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49F10">
      <w:pPr>
        <w:pStyle w:val="26"/>
        <w:jc w:val="center"/>
        <w:rPr>
          <w:rFonts w:hint="eastAsia" w:ascii="Times New Roman" w:hAnsi="Times New Roman" w:eastAsia="等线" w:cs="Times New Roman"/>
          <w:b/>
          <w:bCs/>
          <w:color w:val="auto"/>
          <w:spacing w:val="80"/>
          <w:sz w:val="32"/>
          <w:szCs w:val="32"/>
          <w:highlight w:val="none"/>
          <w:lang w:val="en-US" w:eastAsia="zh-CN"/>
        </w:rPr>
      </w:pPr>
      <w:r>
        <w:rPr>
          <w:rFonts w:hint="eastAsia" w:ascii="Times New Roman" w:hAnsi="Times New Roman" w:cs="Times New Roman"/>
          <w:b/>
          <w:bCs/>
          <w:color w:val="auto"/>
          <w:spacing w:val="80"/>
          <w:sz w:val="32"/>
          <w:szCs w:val="32"/>
          <w:highlight w:val="none"/>
          <w:lang w:val="en-US" w:eastAsia="zh-CN"/>
        </w:rPr>
        <w:t xml:space="preserve"> </w:t>
      </w:r>
    </w:p>
    <w:p w14:paraId="04DC7D96">
      <w:pPr>
        <w:pStyle w:val="26"/>
        <w:jc w:val="center"/>
        <w:rPr>
          <w:rFonts w:ascii="Times New Roman" w:hAnsi="Times New Roman" w:cs="Times New Roman"/>
          <w:b/>
          <w:bCs/>
          <w:color w:val="auto"/>
          <w:spacing w:val="80"/>
          <w:sz w:val="32"/>
          <w:szCs w:val="32"/>
          <w:highlight w:val="none"/>
        </w:rPr>
      </w:pPr>
    </w:p>
    <w:p w14:paraId="1B1E26D2">
      <w:pPr>
        <w:pStyle w:val="26"/>
        <w:jc w:val="center"/>
        <w:rPr>
          <w:rFonts w:ascii="Times New Roman" w:hAnsi="Times New Roman" w:cs="Times New Roman"/>
          <w:b/>
          <w:bCs/>
          <w:color w:val="auto"/>
          <w:spacing w:val="80"/>
          <w:sz w:val="32"/>
          <w:szCs w:val="32"/>
          <w:highlight w:val="none"/>
        </w:rPr>
      </w:pPr>
    </w:p>
    <w:p w14:paraId="1ECC1BA0">
      <w:pPr>
        <w:pStyle w:val="26"/>
        <w:jc w:val="center"/>
        <w:rPr>
          <w:rFonts w:ascii="Times New Roman" w:hAnsi="Times New Roman" w:cs="Times New Roman"/>
          <w:b/>
          <w:bCs/>
          <w:color w:val="auto"/>
          <w:sz w:val="72"/>
          <w:szCs w:val="72"/>
          <w:highlight w:val="none"/>
        </w:rPr>
      </w:pPr>
      <w:r>
        <w:rPr>
          <w:rFonts w:ascii="Times New Roman" w:hAnsi="Times New Roman" w:eastAsia="小标宋" w:cs="Times New Roman"/>
          <w:color w:val="auto"/>
          <w:sz w:val="72"/>
          <w:szCs w:val="72"/>
          <w:highlight w:val="none"/>
        </w:rPr>
        <w:t>磋商文件</w:t>
      </w:r>
    </w:p>
    <w:p w14:paraId="78D8634C">
      <w:pPr>
        <w:pStyle w:val="26"/>
        <w:rPr>
          <w:rFonts w:ascii="Times New Roman" w:hAnsi="Times New Roman" w:cs="Times New Roman"/>
          <w:color w:val="auto"/>
          <w:highlight w:val="none"/>
        </w:rPr>
      </w:pPr>
    </w:p>
    <w:p w14:paraId="31E92BA7">
      <w:pPr>
        <w:pStyle w:val="26"/>
        <w:ind w:firstLine="3885" w:firstLineChars="1850"/>
        <w:rPr>
          <w:rFonts w:ascii="Times New Roman" w:hAnsi="Times New Roman" w:cs="Times New Roman"/>
          <w:color w:val="auto"/>
          <w:highlight w:val="none"/>
        </w:rPr>
      </w:pPr>
    </w:p>
    <w:p w14:paraId="1BD814EC">
      <w:pPr>
        <w:pStyle w:val="26"/>
        <w:rPr>
          <w:rFonts w:ascii="Times New Roman" w:hAnsi="Times New Roman" w:cs="Times New Roman"/>
          <w:color w:val="auto"/>
          <w:highlight w:val="none"/>
        </w:rPr>
      </w:pPr>
    </w:p>
    <w:p w14:paraId="16FD8F59">
      <w:pPr>
        <w:pStyle w:val="26"/>
        <w:rPr>
          <w:rFonts w:ascii="Times New Roman" w:hAnsi="Times New Roman" w:cs="Times New Roman"/>
          <w:color w:val="auto"/>
          <w:highlight w:val="none"/>
        </w:rPr>
      </w:pPr>
    </w:p>
    <w:p w14:paraId="1E2749A1">
      <w:pPr>
        <w:pStyle w:val="26"/>
        <w:rPr>
          <w:rFonts w:ascii="Times New Roman" w:hAnsi="Times New Roman" w:cs="Times New Roman"/>
          <w:color w:val="auto"/>
          <w:highlight w:val="none"/>
        </w:rPr>
      </w:pPr>
    </w:p>
    <w:p w14:paraId="19FA7068">
      <w:pPr>
        <w:pStyle w:val="26"/>
        <w:rPr>
          <w:rFonts w:ascii="Times New Roman" w:hAnsi="Times New Roman" w:cs="Times New Roman"/>
          <w:color w:val="auto"/>
          <w:highlight w:val="none"/>
        </w:rPr>
      </w:pPr>
    </w:p>
    <w:p w14:paraId="1FD9E145">
      <w:pPr>
        <w:ind w:firstLine="218" w:firstLineChars="68"/>
        <w:rPr>
          <w:b/>
          <w:bCs/>
          <w:color w:val="auto"/>
          <w:sz w:val="32"/>
          <w:szCs w:val="32"/>
          <w:highlight w:val="none"/>
        </w:rPr>
      </w:pPr>
      <w:r>
        <w:rPr>
          <w:b/>
          <w:bCs/>
          <w:color w:val="auto"/>
          <w:sz w:val="32"/>
          <w:szCs w:val="32"/>
          <w:highlight w:val="none"/>
        </w:rPr>
        <w:t>项目名称：</w:t>
      </w:r>
      <w:r>
        <w:rPr>
          <w:rFonts w:hint="eastAsia"/>
          <w:b/>
          <w:bCs/>
          <w:color w:val="auto"/>
          <w:sz w:val="32"/>
          <w:szCs w:val="32"/>
          <w:highlight w:val="none"/>
          <w:lang w:eastAsia="zh-CN"/>
        </w:rPr>
        <w:t>桂林</w:t>
      </w:r>
      <w:bookmarkStart w:id="248" w:name="_GoBack"/>
      <w:r>
        <w:rPr>
          <w:rFonts w:hint="eastAsia"/>
          <w:b/>
          <w:bCs/>
          <w:color w:val="auto"/>
          <w:sz w:val="32"/>
          <w:szCs w:val="32"/>
          <w:highlight w:val="none"/>
          <w:lang w:eastAsia="zh-CN"/>
        </w:rPr>
        <w:t>中山南路</w:t>
      </w:r>
      <w:bookmarkEnd w:id="248"/>
      <w:r>
        <w:rPr>
          <w:rFonts w:hint="eastAsia"/>
          <w:b/>
          <w:bCs/>
          <w:color w:val="auto"/>
          <w:sz w:val="32"/>
          <w:szCs w:val="32"/>
          <w:highlight w:val="none"/>
          <w:lang w:eastAsia="zh-CN"/>
        </w:rPr>
        <w:t>76号办公楼12-15层消防工程</w:t>
      </w:r>
    </w:p>
    <w:p w14:paraId="4DA2D61E">
      <w:pPr>
        <w:ind w:firstLine="218" w:firstLineChars="68"/>
        <w:rPr>
          <w:rFonts w:hint="default" w:eastAsia="宋体"/>
          <w:b/>
          <w:bCs/>
          <w:color w:val="auto"/>
          <w:sz w:val="32"/>
          <w:szCs w:val="32"/>
          <w:highlight w:val="none"/>
          <w:lang w:val="en-US" w:eastAsia="zh-CN"/>
        </w:rPr>
      </w:pPr>
      <w:r>
        <w:rPr>
          <w:b/>
          <w:bCs/>
          <w:color w:val="auto"/>
          <w:sz w:val="32"/>
          <w:szCs w:val="32"/>
          <w:highlight w:val="none"/>
        </w:rPr>
        <w:t>项目编号：GYJC202</w:t>
      </w:r>
      <w:r>
        <w:rPr>
          <w:rFonts w:hint="eastAsia"/>
          <w:b/>
          <w:bCs/>
          <w:color w:val="auto"/>
          <w:sz w:val="32"/>
          <w:szCs w:val="32"/>
          <w:highlight w:val="none"/>
          <w:lang w:val="en-US" w:eastAsia="zh-CN"/>
        </w:rPr>
        <w:t>6017</w:t>
      </w:r>
    </w:p>
    <w:p w14:paraId="15C19BD8">
      <w:pPr>
        <w:pStyle w:val="55"/>
        <w:spacing w:line="240" w:lineRule="auto"/>
        <w:rPr>
          <w:color w:val="auto"/>
          <w:highlight w:val="none"/>
        </w:rPr>
      </w:pPr>
      <w:r>
        <w:rPr>
          <w:b/>
          <w:bCs/>
          <w:color w:val="auto"/>
          <w:sz w:val="32"/>
          <w:szCs w:val="32"/>
          <w:highlight w:val="none"/>
        </w:rPr>
        <w:t xml:space="preserve"> 采 购 人：桂林银行股份有限公司</w:t>
      </w:r>
    </w:p>
    <w:p w14:paraId="1259CEDE">
      <w:pPr>
        <w:ind w:firstLine="157" w:firstLineChars="49"/>
        <w:rPr>
          <w:color w:val="auto"/>
          <w:highlight w:val="none"/>
        </w:rPr>
      </w:pPr>
      <w:r>
        <w:rPr>
          <w:b/>
          <w:bCs/>
          <w:color w:val="auto"/>
          <w:sz w:val="32"/>
          <w:szCs w:val="32"/>
          <w:highlight w:val="none"/>
        </w:rPr>
        <w:t xml:space="preserve">   </w:t>
      </w:r>
    </w:p>
    <w:p w14:paraId="4282DF30">
      <w:pPr>
        <w:ind w:left="-2" w:leftChars="-1" w:firstLine="840" w:firstLineChars="400"/>
        <w:rPr>
          <w:color w:val="auto"/>
          <w:highlight w:val="none"/>
        </w:rPr>
      </w:pPr>
    </w:p>
    <w:p w14:paraId="4DEC75FE">
      <w:pPr>
        <w:ind w:left="-2" w:leftChars="-1" w:firstLine="840" w:firstLineChars="400"/>
        <w:rPr>
          <w:color w:val="auto"/>
          <w:highlight w:val="none"/>
        </w:rPr>
      </w:pPr>
    </w:p>
    <w:p w14:paraId="385EC406">
      <w:pPr>
        <w:ind w:left="-2" w:leftChars="-1" w:firstLine="840" w:firstLineChars="400"/>
        <w:rPr>
          <w:color w:val="auto"/>
          <w:highlight w:val="none"/>
        </w:rPr>
      </w:pPr>
    </w:p>
    <w:p w14:paraId="46D0F010">
      <w:pPr>
        <w:ind w:left="-2" w:leftChars="-1" w:firstLine="840" w:firstLineChars="400"/>
        <w:rPr>
          <w:color w:val="auto"/>
          <w:highlight w:val="none"/>
        </w:rPr>
      </w:pPr>
    </w:p>
    <w:p w14:paraId="65EDC4B4">
      <w:pPr>
        <w:rPr>
          <w:color w:val="auto"/>
          <w:highlight w:val="none"/>
        </w:rPr>
      </w:pPr>
    </w:p>
    <w:p w14:paraId="134B9667">
      <w:pPr>
        <w:ind w:left="-2" w:leftChars="-1" w:firstLine="840" w:firstLineChars="400"/>
        <w:rPr>
          <w:color w:val="auto"/>
          <w:highlight w:val="none"/>
        </w:rPr>
      </w:pPr>
    </w:p>
    <w:p w14:paraId="3147313D">
      <w:pPr>
        <w:pStyle w:val="20"/>
        <w:rPr>
          <w:color w:val="auto"/>
          <w:highlight w:val="none"/>
        </w:rPr>
      </w:pPr>
    </w:p>
    <w:p w14:paraId="2784B0DE">
      <w:pPr>
        <w:rPr>
          <w:color w:val="auto"/>
          <w:highlight w:val="none"/>
        </w:rPr>
      </w:pPr>
    </w:p>
    <w:p w14:paraId="110CBDE3">
      <w:pPr>
        <w:pStyle w:val="20"/>
        <w:rPr>
          <w:color w:val="auto"/>
          <w:highlight w:val="none"/>
        </w:rPr>
      </w:pPr>
    </w:p>
    <w:p w14:paraId="04AD1E38">
      <w:pPr>
        <w:rPr>
          <w:color w:val="auto"/>
          <w:highlight w:val="none"/>
        </w:rPr>
      </w:pPr>
    </w:p>
    <w:p w14:paraId="5E2687A8">
      <w:pPr>
        <w:ind w:left="-2" w:leftChars="-1" w:firstLine="840" w:firstLineChars="400"/>
        <w:rPr>
          <w:color w:val="auto"/>
          <w:highlight w:val="none"/>
        </w:rPr>
      </w:pPr>
    </w:p>
    <w:p w14:paraId="26F236C1">
      <w:pPr>
        <w:rPr>
          <w:color w:val="auto"/>
          <w:highlight w:val="none"/>
        </w:rPr>
      </w:pPr>
    </w:p>
    <w:p w14:paraId="6E824472">
      <w:pPr>
        <w:tabs>
          <w:tab w:val="left" w:pos="1260"/>
        </w:tabs>
        <w:ind w:left="-2" w:leftChars="-1" w:firstLine="630" w:firstLineChars="300"/>
        <w:rPr>
          <w:color w:val="auto"/>
          <w:highlight w:val="none"/>
        </w:rPr>
      </w:pPr>
    </w:p>
    <w:p w14:paraId="2C09A3A9">
      <w:pPr>
        <w:ind w:left="103" w:leftChars="49" w:firstLine="3762" w:firstLineChars="1171"/>
        <w:rPr>
          <w:color w:val="auto"/>
          <w:sz w:val="32"/>
          <w:szCs w:val="32"/>
          <w:highlight w:val="none"/>
        </w:rPr>
      </w:pPr>
      <w:r>
        <w:rPr>
          <w:b/>
          <w:bCs/>
          <w:color w:val="auto"/>
          <w:sz w:val="32"/>
          <w:szCs w:val="32"/>
          <w:highlight w:val="none"/>
        </w:rPr>
        <w:t>202</w:t>
      </w:r>
      <w:r>
        <w:rPr>
          <w:rFonts w:hint="eastAsia"/>
          <w:b/>
          <w:bCs/>
          <w:color w:val="auto"/>
          <w:sz w:val="32"/>
          <w:szCs w:val="32"/>
          <w:highlight w:val="none"/>
          <w:lang w:val="en-US" w:eastAsia="zh-CN"/>
        </w:rPr>
        <w:t>6</w:t>
      </w:r>
      <w:r>
        <w:rPr>
          <w:b/>
          <w:bCs/>
          <w:color w:val="auto"/>
          <w:sz w:val="32"/>
          <w:szCs w:val="32"/>
          <w:highlight w:val="none"/>
        </w:rPr>
        <w:t>年</w:t>
      </w:r>
      <w:r>
        <w:rPr>
          <w:rFonts w:hint="eastAsia"/>
          <w:b/>
          <w:bCs/>
          <w:color w:val="auto"/>
          <w:sz w:val="32"/>
          <w:szCs w:val="32"/>
          <w:highlight w:val="none"/>
          <w:lang w:val="en-US" w:eastAsia="zh-CN"/>
        </w:rPr>
        <w:t>1</w:t>
      </w:r>
      <w:r>
        <w:rPr>
          <w:b/>
          <w:bCs/>
          <w:color w:val="auto"/>
          <w:sz w:val="32"/>
          <w:szCs w:val="32"/>
          <w:highlight w:val="none"/>
        </w:rPr>
        <w:t>月</w:t>
      </w:r>
    </w:p>
    <w:p w14:paraId="725817E2">
      <w:pPr>
        <w:spacing w:line="440" w:lineRule="exact"/>
        <w:jc w:val="center"/>
        <w:rPr>
          <w:color w:val="auto"/>
          <w:sz w:val="44"/>
          <w:szCs w:val="44"/>
          <w:highlight w:val="none"/>
        </w:rPr>
        <w:sectPr>
          <w:footerReference r:id="rId3"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395C7E18">
      <w:pPr>
        <w:pStyle w:val="55"/>
        <w:rPr>
          <w:color w:val="auto"/>
          <w:highlight w:val="none"/>
        </w:rPr>
      </w:pPr>
    </w:p>
    <w:p w14:paraId="61C9F96B">
      <w:pPr>
        <w:spacing w:line="440" w:lineRule="exact"/>
        <w:jc w:val="center"/>
        <w:rPr>
          <w:color w:val="auto"/>
          <w:sz w:val="44"/>
          <w:szCs w:val="44"/>
          <w:highlight w:val="none"/>
        </w:rPr>
      </w:pPr>
      <w:r>
        <w:rPr>
          <w:color w:val="auto"/>
          <w:sz w:val="44"/>
          <w:szCs w:val="44"/>
          <w:highlight w:val="none"/>
        </w:rPr>
        <w:t>目录</w:t>
      </w:r>
    </w:p>
    <w:p w14:paraId="1EBC946A">
      <w:pPr>
        <w:rPr>
          <w:color w:val="auto"/>
          <w:sz w:val="28"/>
          <w:szCs w:val="28"/>
          <w:highlight w:val="none"/>
        </w:rPr>
      </w:pPr>
    </w:p>
    <w:p w14:paraId="7D415D10">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TOC \o "1-1" \h \u </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_Toc21430 </w:instrText>
      </w:r>
      <w:r>
        <w:rPr>
          <w:color w:val="auto"/>
          <w:sz w:val="28"/>
          <w:szCs w:val="28"/>
          <w:highlight w:val="none"/>
        </w:rPr>
        <w:fldChar w:fldCharType="separate"/>
      </w:r>
      <w:r>
        <w:rPr>
          <w:rFonts w:hint="eastAsia"/>
          <w:color w:val="auto"/>
          <w:kern w:val="0"/>
          <w:sz w:val="28"/>
          <w:szCs w:val="28"/>
          <w:highlight w:val="none"/>
        </w:rPr>
        <w:t xml:space="preserve">第一章  </w:t>
      </w:r>
      <w:r>
        <w:rPr>
          <w:color w:val="auto"/>
          <w:kern w:val="0"/>
          <w:sz w:val="28"/>
          <w:szCs w:val="28"/>
          <w:highlight w:val="none"/>
        </w:rPr>
        <w:t>竞争性磋商</w:t>
      </w:r>
      <w:r>
        <w:rPr>
          <w:rFonts w:hint="eastAsia"/>
          <w:color w:val="auto"/>
          <w:kern w:val="0"/>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_Toc21430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color w:val="auto"/>
          <w:sz w:val="28"/>
          <w:szCs w:val="28"/>
          <w:highlight w:val="none"/>
        </w:rPr>
        <w:fldChar w:fldCharType="end"/>
      </w:r>
    </w:p>
    <w:p w14:paraId="0CC7ACFA">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_Toc12208 </w:instrText>
      </w:r>
      <w:r>
        <w:rPr>
          <w:color w:val="auto"/>
          <w:sz w:val="28"/>
          <w:szCs w:val="28"/>
          <w:highlight w:val="none"/>
        </w:rPr>
        <w:fldChar w:fldCharType="separate"/>
      </w:r>
      <w:r>
        <w:rPr>
          <w:rFonts w:ascii="Times New Roman" w:hAnsi="Times New Roman"/>
          <w:color w:val="auto"/>
          <w:sz w:val="28"/>
          <w:szCs w:val="28"/>
          <w:highlight w:val="none"/>
        </w:rPr>
        <w:t xml:space="preserve">第二章  </w:t>
      </w:r>
      <w:r>
        <w:rPr>
          <w:rFonts w:hint="eastAsia" w:ascii="Times New Roman" w:hAnsi="Times New Roman"/>
          <w:color w:val="auto"/>
          <w:sz w:val="28"/>
          <w:szCs w:val="28"/>
          <w:highlight w:val="none"/>
          <w:lang w:eastAsia="zh-CN"/>
        </w:rPr>
        <w:t>供应商</w:t>
      </w:r>
      <w:r>
        <w:rPr>
          <w:rFonts w:ascii="Times New Roman" w:hAnsi="Times New Roman"/>
          <w:color w:val="auto"/>
          <w:sz w:val="28"/>
          <w:szCs w:val="28"/>
          <w:highlight w:val="none"/>
        </w:rPr>
        <w:t>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_Toc12208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2B65009F">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_Toc3584 </w:instrText>
      </w:r>
      <w:r>
        <w:rPr>
          <w:color w:val="auto"/>
          <w:sz w:val="28"/>
          <w:szCs w:val="28"/>
          <w:highlight w:val="none"/>
        </w:rPr>
        <w:fldChar w:fldCharType="separate"/>
      </w:r>
      <w:r>
        <w:rPr>
          <w:rFonts w:hint="eastAsia"/>
          <w:color w:val="auto"/>
          <w:sz w:val="28"/>
          <w:szCs w:val="28"/>
          <w:highlight w:val="none"/>
        </w:rPr>
        <w:t>第三章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_Toc3584 \h </w:instrText>
      </w:r>
      <w:r>
        <w:rPr>
          <w:color w:val="auto"/>
          <w:sz w:val="28"/>
          <w:szCs w:val="28"/>
          <w:highlight w:val="none"/>
        </w:rPr>
        <w:fldChar w:fldCharType="separate"/>
      </w:r>
      <w:r>
        <w:rPr>
          <w:color w:val="auto"/>
          <w:sz w:val="28"/>
          <w:szCs w:val="28"/>
          <w:highlight w:val="none"/>
        </w:rPr>
        <w:t>13</w:t>
      </w:r>
      <w:r>
        <w:rPr>
          <w:color w:val="auto"/>
          <w:sz w:val="28"/>
          <w:szCs w:val="28"/>
          <w:highlight w:val="none"/>
        </w:rPr>
        <w:fldChar w:fldCharType="end"/>
      </w:r>
      <w:r>
        <w:rPr>
          <w:color w:val="auto"/>
          <w:sz w:val="28"/>
          <w:szCs w:val="28"/>
          <w:highlight w:val="none"/>
        </w:rPr>
        <w:fldChar w:fldCharType="end"/>
      </w:r>
    </w:p>
    <w:p w14:paraId="3BF43494">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_Toc3205 </w:instrText>
      </w:r>
      <w:r>
        <w:rPr>
          <w:color w:val="auto"/>
          <w:sz w:val="28"/>
          <w:szCs w:val="28"/>
          <w:highlight w:val="none"/>
        </w:rPr>
        <w:fldChar w:fldCharType="separate"/>
      </w:r>
      <w:r>
        <w:rPr>
          <w:color w:val="auto"/>
          <w:sz w:val="28"/>
          <w:szCs w:val="28"/>
          <w:highlight w:val="none"/>
        </w:rPr>
        <w:t>第四章  评审方法和评分标准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_Toc3205 \h </w:instrText>
      </w:r>
      <w:r>
        <w:rPr>
          <w:color w:val="auto"/>
          <w:sz w:val="28"/>
          <w:szCs w:val="28"/>
          <w:highlight w:val="none"/>
        </w:rPr>
        <w:fldChar w:fldCharType="separate"/>
      </w:r>
      <w:r>
        <w:rPr>
          <w:color w:val="auto"/>
          <w:sz w:val="28"/>
          <w:szCs w:val="28"/>
          <w:highlight w:val="none"/>
        </w:rPr>
        <w:t>20</w:t>
      </w:r>
      <w:r>
        <w:rPr>
          <w:color w:val="auto"/>
          <w:sz w:val="28"/>
          <w:szCs w:val="28"/>
          <w:highlight w:val="none"/>
        </w:rPr>
        <w:fldChar w:fldCharType="end"/>
      </w:r>
      <w:r>
        <w:rPr>
          <w:color w:val="auto"/>
          <w:sz w:val="28"/>
          <w:szCs w:val="28"/>
          <w:highlight w:val="none"/>
        </w:rPr>
        <w:fldChar w:fldCharType="end"/>
      </w:r>
    </w:p>
    <w:p w14:paraId="762A68E1">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_Toc13320 </w:instrText>
      </w:r>
      <w:r>
        <w:rPr>
          <w:color w:val="auto"/>
          <w:sz w:val="28"/>
          <w:szCs w:val="28"/>
          <w:highlight w:val="none"/>
        </w:rPr>
        <w:fldChar w:fldCharType="separate"/>
      </w:r>
      <w:r>
        <w:rPr>
          <w:color w:val="auto"/>
          <w:sz w:val="28"/>
          <w:szCs w:val="28"/>
          <w:highlight w:val="none"/>
        </w:rPr>
        <w:t>第五章  合同主要条款格式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_Toc13320 \h </w:instrText>
      </w:r>
      <w:r>
        <w:rPr>
          <w:color w:val="auto"/>
          <w:sz w:val="28"/>
          <w:szCs w:val="28"/>
          <w:highlight w:val="none"/>
        </w:rPr>
        <w:fldChar w:fldCharType="separate"/>
      </w:r>
      <w:r>
        <w:rPr>
          <w:color w:val="auto"/>
          <w:sz w:val="28"/>
          <w:szCs w:val="28"/>
          <w:highlight w:val="none"/>
        </w:rPr>
        <w:t>25</w:t>
      </w:r>
      <w:r>
        <w:rPr>
          <w:color w:val="auto"/>
          <w:sz w:val="28"/>
          <w:szCs w:val="28"/>
          <w:highlight w:val="none"/>
        </w:rPr>
        <w:fldChar w:fldCharType="end"/>
      </w:r>
      <w:r>
        <w:rPr>
          <w:color w:val="auto"/>
          <w:sz w:val="28"/>
          <w:szCs w:val="28"/>
          <w:highlight w:val="none"/>
        </w:rPr>
        <w:fldChar w:fldCharType="end"/>
      </w:r>
    </w:p>
    <w:p w14:paraId="14BE6742">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_Toc17915 </w:instrText>
      </w:r>
      <w:r>
        <w:rPr>
          <w:color w:val="auto"/>
          <w:sz w:val="28"/>
          <w:szCs w:val="28"/>
          <w:highlight w:val="none"/>
        </w:rPr>
        <w:fldChar w:fldCharType="separate"/>
      </w:r>
      <w:r>
        <w:rPr>
          <w:rFonts w:hint="eastAsia"/>
          <w:color w:val="auto"/>
          <w:sz w:val="28"/>
          <w:szCs w:val="28"/>
          <w:highlight w:val="none"/>
          <w:lang w:val="en-US" w:eastAsia="zh-CN"/>
        </w:rPr>
        <w:t>第六章 工程量清单、图纸（另册）</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_Toc17915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color w:val="auto"/>
          <w:sz w:val="28"/>
          <w:szCs w:val="28"/>
          <w:highlight w:val="none"/>
        </w:rPr>
        <w:fldChar w:fldCharType="end"/>
      </w:r>
    </w:p>
    <w:p w14:paraId="0143878C">
      <w:pPr>
        <w:pStyle w:val="32"/>
        <w:tabs>
          <w:tab w:val="right" w:leader="dot" w:pos="9297"/>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_Toc24985 </w:instrText>
      </w:r>
      <w:r>
        <w:rPr>
          <w:color w:val="auto"/>
          <w:sz w:val="28"/>
          <w:szCs w:val="28"/>
          <w:highlight w:val="none"/>
        </w:rPr>
        <w:fldChar w:fldCharType="separate"/>
      </w:r>
      <w:r>
        <w:rPr>
          <w:rFonts w:hint="eastAsia"/>
          <w:bCs w:val="0"/>
          <w:color w:val="auto"/>
          <w:sz w:val="28"/>
          <w:szCs w:val="28"/>
          <w:highlight w:val="none"/>
        </w:rPr>
        <w:t xml:space="preserve">第七章 </w:t>
      </w:r>
      <w:r>
        <w:rPr>
          <w:color w:val="auto"/>
          <w:sz w:val="28"/>
          <w:szCs w:val="28"/>
          <w:highlight w:val="none"/>
        </w:rPr>
        <w:t>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_Toc24985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60D67329">
      <w:pPr>
        <w:pStyle w:val="32"/>
        <w:tabs>
          <w:tab w:val="right" w:leader="dot" w:pos="9297"/>
        </w:tabs>
        <w:rPr>
          <w:color w:val="auto"/>
          <w:highlight w:val="none"/>
        </w:rPr>
      </w:pPr>
    </w:p>
    <w:p w14:paraId="67D9010E">
      <w:pPr>
        <w:jc w:val="center"/>
        <w:rPr>
          <w:color w:val="auto"/>
          <w:sz w:val="28"/>
          <w:szCs w:val="28"/>
          <w:highlight w:val="none"/>
        </w:rPr>
      </w:pPr>
      <w:r>
        <w:rPr>
          <w:color w:val="auto"/>
          <w:szCs w:val="28"/>
          <w:highlight w:val="none"/>
        </w:rPr>
        <w:fldChar w:fldCharType="end"/>
      </w:r>
    </w:p>
    <w:p w14:paraId="1281B3FC">
      <w:pPr>
        <w:spacing w:line="440" w:lineRule="exact"/>
        <w:jc w:val="center"/>
        <w:rPr>
          <w:color w:val="auto"/>
          <w:sz w:val="28"/>
          <w:szCs w:val="28"/>
          <w:highlight w:val="none"/>
        </w:rPr>
      </w:pPr>
    </w:p>
    <w:p w14:paraId="447B8787">
      <w:pPr>
        <w:spacing w:line="440" w:lineRule="exact"/>
        <w:jc w:val="center"/>
        <w:rPr>
          <w:color w:val="auto"/>
          <w:sz w:val="44"/>
          <w:szCs w:val="44"/>
          <w:highlight w:val="none"/>
        </w:rPr>
      </w:pPr>
    </w:p>
    <w:p w14:paraId="60EE7786">
      <w:pPr>
        <w:tabs>
          <w:tab w:val="left" w:pos="2604"/>
        </w:tabs>
        <w:spacing w:line="440" w:lineRule="exact"/>
        <w:jc w:val="left"/>
        <w:rPr>
          <w:color w:val="auto"/>
          <w:sz w:val="44"/>
          <w:szCs w:val="44"/>
          <w:highlight w:val="none"/>
        </w:rPr>
      </w:pPr>
      <w:r>
        <w:rPr>
          <w:rFonts w:hint="eastAsia"/>
          <w:color w:val="auto"/>
          <w:sz w:val="44"/>
          <w:szCs w:val="44"/>
          <w:highlight w:val="none"/>
        </w:rPr>
        <w:tab/>
      </w:r>
    </w:p>
    <w:p w14:paraId="4182E708">
      <w:pPr>
        <w:spacing w:line="440" w:lineRule="exact"/>
        <w:jc w:val="center"/>
        <w:rPr>
          <w:color w:val="auto"/>
          <w:sz w:val="44"/>
          <w:szCs w:val="44"/>
          <w:highlight w:val="none"/>
        </w:rPr>
      </w:pPr>
    </w:p>
    <w:p w14:paraId="3894024E">
      <w:pPr>
        <w:spacing w:line="440" w:lineRule="exact"/>
        <w:jc w:val="center"/>
        <w:rPr>
          <w:color w:val="auto"/>
          <w:sz w:val="44"/>
          <w:szCs w:val="44"/>
          <w:highlight w:val="none"/>
        </w:rPr>
      </w:pPr>
    </w:p>
    <w:p w14:paraId="35059677">
      <w:pPr>
        <w:spacing w:line="440" w:lineRule="exact"/>
        <w:jc w:val="center"/>
        <w:rPr>
          <w:color w:val="auto"/>
          <w:sz w:val="44"/>
          <w:szCs w:val="44"/>
          <w:highlight w:val="none"/>
        </w:rPr>
      </w:pPr>
    </w:p>
    <w:p w14:paraId="712B2375">
      <w:pPr>
        <w:spacing w:line="440" w:lineRule="exact"/>
        <w:jc w:val="center"/>
        <w:rPr>
          <w:color w:val="auto"/>
          <w:sz w:val="44"/>
          <w:szCs w:val="44"/>
          <w:highlight w:val="none"/>
        </w:rPr>
      </w:pPr>
    </w:p>
    <w:p w14:paraId="2501DCBA">
      <w:pPr>
        <w:spacing w:line="440" w:lineRule="exact"/>
        <w:jc w:val="center"/>
        <w:rPr>
          <w:color w:val="auto"/>
          <w:sz w:val="44"/>
          <w:szCs w:val="44"/>
          <w:highlight w:val="none"/>
        </w:rPr>
      </w:pPr>
    </w:p>
    <w:p w14:paraId="0CFCBE8D">
      <w:pPr>
        <w:spacing w:line="440" w:lineRule="exact"/>
        <w:jc w:val="center"/>
        <w:rPr>
          <w:color w:val="auto"/>
          <w:sz w:val="44"/>
          <w:szCs w:val="44"/>
          <w:highlight w:val="none"/>
        </w:rPr>
      </w:pPr>
    </w:p>
    <w:p w14:paraId="71062F7B">
      <w:pPr>
        <w:spacing w:line="440" w:lineRule="exact"/>
        <w:jc w:val="center"/>
        <w:rPr>
          <w:color w:val="auto"/>
          <w:sz w:val="44"/>
          <w:szCs w:val="44"/>
          <w:highlight w:val="none"/>
        </w:rPr>
      </w:pPr>
    </w:p>
    <w:p w14:paraId="02695830">
      <w:pPr>
        <w:pStyle w:val="38"/>
        <w:rPr>
          <w:rFonts w:ascii="Times New Roman" w:hAnsi="Times New Roman"/>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bookmarkStart w:id="0" w:name="_Toc5274"/>
      <w:bookmarkStart w:id="1" w:name="_Toc9951095"/>
      <w:bookmarkStart w:id="2" w:name="_Toc19769"/>
      <w:bookmarkStart w:id="3" w:name="_Toc17959"/>
    </w:p>
    <w:p w14:paraId="2183DCD0">
      <w:pPr>
        <w:pStyle w:val="2"/>
        <w:jc w:val="center"/>
        <w:rPr>
          <w:color w:val="auto"/>
          <w:kern w:val="0"/>
          <w:sz w:val="32"/>
          <w:szCs w:val="32"/>
          <w:highlight w:val="none"/>
        </w:rPr>
      </w:pPr>
      <w:bookmarkStart w:id="4" w:name="_Toc14678"/>
      <w:bookmarkStart w:id="5" w:name="_Toc1848"/>
      <w:bookmarkStart w:id="6" w:name="_Toc18955"/>
      <w:bookmarkStart w:id="7" w:name="_Toc18582"/>
      <w:bookmarkStart w:id="8" w:name="_Toc9308"/>
      <w:bookmarkStart w:id="9" w:name="_Toc6778"/>
      <w:bookmarkStart w:id="10" w:name="_Toc18690"/>
      <w:bookmarkStart w:id="11" w:name="_Toc21430"/>
      <w:bookmarkStart w:id="12" w:name="_Toc12739"/>
      <w:bookmarkStart w:id="13" w:name="_Toc31024"/>
      <w:bookmarkStart w:id="14" w:name="_Toc12004"/>
      <w:bookmarkStart w:id="15" w:name="_Toc9179"/>
      <w:bookmarkStart w:id="16" w:name="_Toc25509"/>
      <w:bookmarkStart w:id="17" w:name="_Toc3861"/>
      <w:bookmarkStart w:id="18" w:name="_Toc3937"/>
      <w:bookmarkStart w:id="19" w:name="_Toc17368"/>
      <w:bookmarkStart w:id="20" w:name="_Toc23466"/>
      <w:bookmarkStart w:id="21" w:name="_Toc21542"/>
      <w:bookmarkStart w:id="22" w:name="_Toc20695"/>
      <w:bookmarkStart w:id="23" w:name="_Toc12598"/>
      <w:bookmarkStart w:id="24" w:name="_Toc21138"/>
      <w:bookmarkStart w:id="25" w:name="_Toc27674"/>
      <w:bookmarkStart w:id="26" w:name="_Toc13293"/>
      <w:bookmarkStart w:id="27" w:name="_Toc11733"/>
      <w:bookmarkStart w:id="28" w:name="_Toc22852"/>
      <w:bookmarkStart w:id="29" w:name="_Toc32314"/>
      <w:bookmarkStart w:id="30" w:name="_Toc27333"/>
      <w:bookmarkStart w:id="31" w:name="_Toc4370"/>
      <w:bookmarkStart w:id="32" w:name="_Toc2196"/>
      <w:bookmarkStart w:id="33" w:name="_Toc9333"/>
      <w:bookmarkStart w:id="34" w:name="_Toc17753"/>
      <w:bookmarkStart w:id="35" w:name="_Toc9062"/>
      <w:bookmarkStart w:id="36" w:name="_Toc21219"/>
      <w:bookmarkStart w:id="37" w:name="_Toc839"/>
      <w:bookmarkStart w:id="38" w:name="_Toc21020"/>
      <w:bookmarkStart w:id="39" w:name="_Toc26703"/>
      <w:bookmarkStart w:id="40" w:name="_Toc30820"/>
      <w:bookmarkStart w:id="41" w:name="_Toc25639"/>
      <w:bookmarkStart w:id="42" w:name="_Toc30082"/>
      <w:bookmarkStart w:id="43" w:name="_Toc5259"/>
      <w:bookmarkStart w:id="44" w:name="_Toc26058"/>
      <w:bookmarkStart w:id="45" w:name="_Toc25041"/>
      <w:bookmarkStart w:id="46" w:name="_Toc16108"/>
      <w:bookmarkStart w:id="47" w:name="_Toc11228"/>
      <w:bookmarkStart w:id="48" w:name="_Toc1977"/>
      <w:bookmarkStart w:id="49" w:name="_Toc5458"/>
      <w:bookmarkStart w:id="50" w:name="_Toc6511"/>
      <w:bookmarkStart w:id="51" w:name="_Toc7903"/>
      <w:bookmarkStart w:id="52" w:name="_Toc31946"/>
      <w:bookmarkStart w:id="53" w:name="_Toc21897"/>
      <w:r>
        <w:rPr>
          <w:rFonts w:hint="eastAsia"/>
          <w:color w:val="auto"/>
          <w:kern w:val="0"/>
          <w:sz w:val="32"/>
          <w:szCs w:val="32"/>
          <w:highlight w:val="none"/>
        </w:rPr>
        <w:t xml:space="preserve">第一章  </w:t>
      </w:r>
      <w:r>
        <w:rPr>
          <w:color w:val="auto"/>
          <w:kern w:val="0"/>
          <w:sz w:val="32"/>
          <w:szCs w:val="32"/>
          <w:highlight w:val="none"/>
        </w:rPr>
        <w:t>竞争性磋商</w:t>
      </w:r>
      <w:bookmarkEnd w:id="4"/>
      <w:bookmarkEnd w:id="5"/>
      <w:r>
        <w:rPr>
          <w:rFonts w:hint="eastAsia"/>
          <w:color w:val="auto"/>
          <w:kern w:val="0"/>
          <w:sz w:val="32"/>
          <w:szCs w:val="32"/>
          <w:highlight w:val="none"/>
        </w:rPr>
        <w:t>公告</w:t>
      </w:r>
      <w:bookmarkEnd w:id="6"/>
      <w:bookmarkEnd w:id="7"/>
      <w:bookmarkEnd w:id="8"/>
      <w:bookmarkEnd w:id="9"/>
      <w:bookmarkEnd w:id="10"/>
      <w:bookmarkEnd w:id="11"/>
      <w:bookmarkEnd w:id="12"/>
    </w:p>
    <w:p w14:paraId="4F3D6552">
      <w:pPr>
        <w:spacing w:line="400" w:lineRule="exact"/>
        <w:ind w:firstLine="560" w:firstLineChars="200"/>
        <w:jc w:val="center"/>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lang w:val="en-US" w:eastAsia="zh-CN"/>
        </w:rPr>
        <w:t>桂林中山南路76号办公楼12-15层消防工程</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GYJC</w:t>
      </w:r>
      <w:r>
        <w:rPr>
          <w:rFonts w:hint="eastAsia" w:ascii="宋体" w:hAnsi="宋体" w:eastAsia="宋体" w:cs="宋体"/>
          <w:color w:val="auto"/>
          <w:sz w:val="28"/>
          <w:szCs w:val="28"/>
          <w:highlight w:val="none"/>
          <w:lang w:val="en-US" w:eastAsia="zh-CN"/>
        </w:rPr>
        <w:t>202</w:t>
      </w:r>
      <w:r>
        <w:rPr>
          <w:rFonts w:hint="eastAsia" w:ascii="宋体" w:hAnsi="宋体" w:cs="宋体"/>
          <w:color w:val="auto"/>
          <w:sz w:val="28"/>
          <w:szCs w:val="28"/>
          <w:highlight w:val="none"/>
          <w:lang w:val="en-US" w:eastAsia="zh-CN"/>
        </w:rPr>
        <w:t>601</w:t>
      </w:r>
      <w:r>
        <w:rPr>
          <w:rFonts w:hint="eastAsia" w:ascii="宋体" w:hAnsi="宋体" w:cs="宋体"/>
          <w:color w:val="auto"/>
          <w:sz w:val="28"/>
          <w:szCs w:val="28"/>
          <w:highlight w:val="none"/>
          <w:lang w:val="en-US" w:eastAsia="zh-CN"/>
        </w:rPr>
        <w:t>7</w:t>
      </w:r>
      <w:r>
        <w:rPr>
          <w:rFonts w:hint="eastAsia" w:ascii="宋体" w:hAnsi="宋体" w:eastAsia="宋体" w:cs="宋体"/>
          <w:color w:val="auto"/>
          <w:sz w:val="28"/>
          <w:szCs w:val="28"/>
          <w:highlight w:val="none"/>
          <w:lang w:eastAsia="zh-CN"/>
        </w:rPr>
        <w:t>）</w:t>
      </w:r>
    </w:p>
    <w:p w14:paraId="6B69BA43">
      <w:pPr>
        <w:spacing w:line="400" w:lineRule="exact"/>
        <w:ind w:firstLine="560" w:firstLineChars="200"/>
        <w:jc w:val="center"/>
        <w:rPr>
          <w:rFonts w:hint="eastAsia" w:ascii="宋体" w:hAnsi="宋体" w:eastAsia="宋体" w:cs="宋体"/>
          <w:color w:val="auto"/>
          <w:highlight w:val="none"/>
        </w:rPr>
      </w:pPr>
      <w:r>
        <w:rPr>
          <w:rFonts w:hint="eastAsia" w:ascii="宋体" w:hAnsi="宋体" w:eastAsia="宋体" w:cs="宋体"/>
          <w:color w:val="auto"/>
          <w:sz w:val="28"/>
          <w:szCs w:val="28"/>
          <w:highlight w:val="none"/>
        </w:rPr>
        <w:t>竞争性磋商公告</w:t>
      </w:r>
    </w:p>
    <w:p w14:paraId="03C8FC49">
      <w:pPr>
        <w:pStyle w:val="50"/>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color w:val="auto"/>
          <w:sz w:val="21"/>
          <w:szCs w:val="21"/>
          <w:highlight w:val="none"/>
        </w:rPr>
      </w:pPr>
    </w:p>
    <w:p w14:paraId="019ECF7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桂林银行股份有限公司对</w:t>
      </w:r>
      <w:r>
        <w:rPr>
          <w:rFonts w:hint="eastAsia" w:ascii="宋体" w:hAnsi="宋体" w:cs="宋体"/>
          <w:color w:val="auto"/>
          <w:sz w:val="21"/>
          <w:szCs w:val="21"/>
          <w:highlight w:val="none"/>
          <w:lang w:val="en-US" w:eastAsia="zh-CN"/>
        </w:rPr>
        <w:t>桂林中山南路</w:t>
      </w:r>
      <w:r>
        <w:rPr>
          <w:rFonts w:hint="eastAsia" w:ascii="宋体" w:hAnsi="宋体" w:cs="宋体"/>
          <w:color w:val="auto"/>
          <w:sz w:val="21"/>
          <w:szCs w:val="21"/>
          <w:highlight w:val="none"/>
          <w:lang w:val="en-US" w:eastAsia="zh-CN"/>
        </w:rPr>
        <w:t>76号办公楼12-15层消防工程</w:t>
      </w:r>
      <w:r>
        <w:rPr>
          <w:rFonts w:hint="eastAsia" w:ascii="宋体" w:hAnsi="宋体" w:eastAsia="宋体" w:cs="宋体"/>
          <w:color w:val="auto"/>
          <w:sz w:val="21"/>
          <w:szCs w:val="21"/>
          <w:highlight w:val="none"/>
        </w:rPr>
        <w:t>进行竞争性磋商，有关事项公告如下：</w:t>
      </w:r>
    </w:p>
    <w:p w14:paraId="2FCF30D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一、磋商项目：</w:t>
      </w:r>
      <w:r>
        <w:rPr>
          <w:rFonts w:hint="eastAsia" w:ascii="宋体" w:hAnsi="宋体" w:cs="宋体"/>
          <w:b/>
          <w:bCs/>
          <w:color w:val="auto"/>
          <w:sz w:val="21"/>
          <w:szCs w:val="21"/>
          <w:highlight w:val="none"/>
          <w:lang w:val="en-US" w:eastAsia="zh-CN"/>
        </w:rPr>
        <w:t>桂林中山南路</w:t>
      </w:r>
      <w:r>
        <w:rPr>
          <w:rFonts w:hint="eastAsia" w:ascii="宋体" w:hAnsi="宋体" w:cs="宋体"/>
          <w:b/>
          <w:bCs/>
          <w:color w:val="auto"/>
          <w:sz w:val="21"/>
          <w:szCs w:val="21"/>
          <w:highlight w:val="none"/>
          <w:lang w:val="en-US" w:eastAsia="zh-CN"/>
        </w:rPr>
        <w:t>76号办公楼12-15层消防工程</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sz w:val="21"/>
          <w:szCs w:val="21"/>
          <w:highlight w:val="none"/>
        </w:rPr>
        <w:t xml:space="preserve">     </w:t>
      </w:r>
    </w:p>
    <w:p w14:paraId="17752AF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二、项目编号：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601</w:t>
      </w:r>
      <w:r>
        <w:rPr>
          <w:rFonts w:hint="eastAsia" w:ascii="宋体" w:hAnsi="宋体" w:cs="宋体"/>
          <w:b/>
          <w:bCs/>
          <w:color w:val="auto"/>
          <w:sz w:val="21"/>
          <w:szCs w:val="21"/>
          <w:highlight w:val="none"/>
          <w:lang w:val="en-US" w:eastAsia="zh-CN"/>
        </w:rPr>
        <w:t>7</w:t>
      </w:r>
    </w:p>
    <w:p w14:paraId="0E79A90A">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三、采购内容：</w:t>
      </w:r>
      <w:r>
        <w:rPr>
          <w:rFonts w:hint="eastAsia" w:ascii="宋体" w:hAnsi="宋体" w:cs="宋体"/>
          <w:color w:val="auto"/>
          <w:sz w:val="21"/>
          <w:szCs w:val="21"/>
          <w:highlight w:val="none"/>
          <w:lang w:val="en-US" w:eastAsia="zh-CN"/>
        </w:rPr>
        <w:t>桂林中山南路</w:t>
      </w:r>
      <w:r>
        <w:rPr>
          <w:rFonts w:hint="eastAsia" w:ascii="宋体" w:hAnsi="宋体" w:cs="宋体"/>
          <w:color w:val="auto"/>
          <w:sz w:val="21"/>
          <w:szCs w:val="21"/>
          <w:highlight w:val="none"/>
          <w:lang w:val="en-US" w:eastAsia="zh-CN"/>
        </w:rPr>
        <w:t>76号办公楼12-15层消防工程改造施工，</w:t>
      </w:r>
      <w:r>
        <w:rPr>
          <w:rFonts w:hint="eastAsia" w:ascii="宋体" w:hAnsi="宋体" w:eastAsia="宋体" w:cs="宋体"/>
          <w:color w:val="auto"/>
          <w:sz w:val="21"/>
          <w:szCs w:val="21"/>
          <w:highlight w:val="none"/>
        </w:rPr>
        <w:t>如需进一步了解详细内容，详见磋商文件。</w:t>
      </w:r>
    </w:p>
    <w:p w14:paraId="4E3EBCAA">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四、预算金额：</w:t>
      </w:r>
      <w:r>
        <w:rPr>
          <w:rFonts w:hint="eastAsia" w:ascii="宋体" w:hAnsi="宋体" w:cs="宋体"/>
          <w:b/>
          <w:bCs/>
          <w:color w:val="auto"/>
          <w:sz w:val="21"/>
          <w:szCs w:val="21"/>
          <w:highlight w:val="none"/>
          <w:lang w:val="en-US" w:eastAsia="zh-CN"/>
        </w:rPr>
        <w:t>385，208.67</w:t>
      </w:r>
      <w:r>
        <w:rPr>
          <w:rFonts w:hint="eastAsia" w:ascii="宋体" w:hAnsi="宋体" w:eastAsia="宋体" w:cs="宋体"/>
          <w:b/>
          <w:bCs/>
          <w:color w:val="auto"/>
          <w:sz w:val="21"/>
          <w:szCs w:val="21"/>
          <w:highlight w:val="none"/>
        </w:rPr>
        <w:t>元</w:t>
      </w:r>
    </w:p>
    <w:p w14:paraId="7227104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资格要求</w:t>
      </w:r>
    </w:p>
    <w:p w14:paraId="642E8EA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1.在中华人民共和国境内依法注册，具合法资格的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32CFA9D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p w14:paraId="2C7033B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本项目特定资格条件：</w:t>
      </w:r>
      <w:r>
        <w:rPr>
          <w:rFonts w:hint="eastAsia" w:ascii="宋体" w:hAnsi="宋体" w:eastAsia="宋体" w:cs="宋体"/>
          <w:color w:val="auto"/>
          <w:sz w:val="21"/>
          <w:szCs w:val="21"/>
          <w:highlight w:val="none"/>
        </w:rPr>
        <w:t>必须具备消防设施工程专业承包资质二级</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rPr>
        <w:t>以上</w:t>
      </w:r>
      <w:r>
        <w:rPr>
          <w:rFonts w:hint="eastAsia" w:ascii="宋体" w:hAnsi="宋体" w:eastAsia="宋体" w:cs="宋体"/>
          <w:color w:val="auto"/>
          <w:sz w:val="21"/>
          <w:szCs w:val="21"/>
          <w:highlight w:val="none"/>
          <w:lang w:val="en-US" w:eastAsia="zh-CN"/>
        </w:rPr>
        <w:t>资质，</w:t>
      </w:r>
      <w:r>
        <w:rPr>
          <w:rFonts w:hint="eastAsia" w:ascii="宋体" w:hAnsi="宋体" w:eastAsia="宋体" w:cs="宋体"/>
          <w:color w:val="auto"/>
          <w:sz w:val="21"/>
          <w:szCs w:val="21"/>
          <w:highlight w:val="none"/>
        </w:rPr>
        <w:t>且具有有效期内的安全生产许可证</w:t>
      </w:r>
      <w:r>
        <w:rPr>
          <w:rFonts w:hint="eastAsia"/>
          <w:color w:val="auto"/>
          <w:highlight w:val="none"/>
          <w:lang w:val="en-US" w:eastAsia="zh-CN"/>
        </w:rPr>
        <w:t>；</w:t>
      </w:r>
      <w:r>
        <w:rPr>
          <w:rFonts w:hint="eastAsia" w:ascii="Arial" w:hAnsi="Arial" w:cs="Arial"/>
          <w:color w:val="auto"/>
          <w:sz w:val="21"/>
          <w:szCs w:val="21"/>
          <w:highlight w:val="none"/>
          <w:lang w:eastAsia="zh-CN"/>
        </w:rPr>
        <w:t>拟派本项目</w:t>
      </w:r>
      <w:r>
        <w:rPr>
          <w:rFonts w:hint="eastAsia" w:ascii="Arial" w:hAnsi="Arial" w:cs="Arial"/>
          <w:color w:val="auto"/>
          <w:sz w:val="21"/>
          <w:szCs w:val="21"/>
          <w:highlight w:val="none"/>
          <w:lang w:val="en-US" w:eastAsia="zh-CN"/>
        </w:rPr>
        <w:t>的</w:t>
      </w:r>
      <w:r>
        <w:rPr>
          <w:rFonts w:hint="eastAsia" w:ascii="Arial" w:hAnsi="Arial" w:cs="Arial"/>
          <w:color w:val="auto"/>
          <w:sz w:val="21"/>
          <w:szCs w:val="21"/>
          <w:highlight w:val="none"/>
          <w:lang w:eastAsia="zh-CN"/>
        </w:rPr>
        <w:t>项目经理须具备二级专业注册建造师（建筑工程或机电工程）及以上执业资格，同时须持有有效的安全生产考核合格证书（B证）</w:t>
      </w:r>
      <w:r>
        <w:rPr>
          <w:rFonts w:hint="eastAsia" w:ascii="宋体" w:hAnsi="宋体" w:eastAsia="宋体" w:cs="宋体"/>
          <w:color w:val="auto"/>
          <w:kern w:val="0"/>
          <w:sz w:val="21"/>
          <w:szCs w:val="21"/>
          <w:highlight w:val="none"/>
        </w:rPr>
        <w:t>。</w:t>
      </w:r>
    </w:p>
    <w:p w14:paraId="31D16E8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sz w:val="21"/>
          <w:szCs w:val="21"/>
          <w:highlight w:val="none"/>
        </w:rPr>
        <w:t>供应商参加本采购活动前3年内在经营活动中没有重大违法记录</w:t>
      </w:r>
      <w:r>
        <w:rPr>
          <w:rFonts w:hint="eastAsia" w:ascii="宋体" w:hAnsi="宋体" w:eastAsia="宋体" w:cs="宋体"/>
          <w:color w:val="auto"/>
          <w:kern w:val="0"/>
          <w:sz w:val="21"/>
          <w:szCs w:val="21"/>
          <w:highlight w:val="none"/>
        </w:rPr>
        <w:t>。</w:t>
      </w:r>
    </w:p>
    <w:p w14:paraId="7FE878C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color w:val="auto"/>
          <w:kern w:val="0"/>
          <w:sz w:val="21"/>
          <w:szCs w:val="21"/>
          <w:highlight w:val="none"/>
        </w:rPr>
        <w:t>。</w:t>
      </w:r>
    </w:p>
    <w:p w14:paraId="5C897B6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6.本项目不接受联合体</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w:t>
      </w:r>
    </w:p>
    <w:p w14:paraId="768BD2F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六、磋商文件的获取：</w:t>
      </w:r>
    </w:p>
    <w:p w14:paraId="16030D8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1.获取时间：请潜在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于本公告有效期限内</w:t>
      </w:r>
      <w:r>
        <w:rPr>
          <w:rFonts w:hint="eastAsia" w:ascii="宋体" w:hAnsi="宋体" w:eastAsia="宋体" w:cs="宋体"/>
          <w:color w:val="auto"/>
          <w:sz w:val="21"/>
          <w:szCs w:val="21"/>
          <w:highlight w:val="none"/>
          <w:lang w:val="en-US" w:eastAsia="zh-CN"/>
        </w:rPr>
        <w:t>获取</w:t>
      </w:r>
      <w:r>
        <w:rPr>
          <w:rFonts w:hint="eastAsia" w:ascii="宋体" w:hAnsi="宋体" w:eastAsia="宋体" w:cs="宋体"/>
          <w:color w:val="auto"/>
          <w:sz w:val="21"/>
          <w:szCs w:val="21"/>
          <w:highlight w:val="none"/>
        </w:rPr>
        <w:t>，即</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26</w:t>
      </w:r>
      <w:r>
        <w:rPr>
          <w:rFonts w:hint="eastAsia" w:ascii="宋体" w:hAnsi="宋体" w:eastAsia="宋体" w:cs="宋体"/>
          <w:b/>
          <w:bCs/>
          <w:color w:val="auto"/>
          <w:sz w:val="21"/>
          <w:szCs w:val="21"/>
          <w:highlight w:val="none"/>
        </w:rPr>
        <w:t>日</w:t>
      </w:r>
      <w:r>
        <w:rPr>
          <w:rFonts w:hint="eastAsia" w:ascii="宋体" w:hAnsi="宋体" w:eastAsia="宋体" w:cs="宋体"/>
          <w:b/>
          <w:bCs/>
          <w:color w:val="auto"/>
          <w:sz w:val="21"/>
          <w:szCs w:val="21"/>
          <w:highlight w:val="none"/>
        </w:rPr>
        <w:t>至</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日17时</w:t>
      </w:r>
      <w:r>
        <w:rPr>
          <w:rFonts w:hint="eastAsia" w:ascii="宋体" w:hAnsi="宋体" w:eastAsia="宋体" w:cs="宋体"/>
          <w:b/>
          <w:bCs/>
          <w:color w:val="auto"/>
          <w:sz w:val="21"/>
          <w:szCs w:val="21"/>
          <w:highlight w:val="none"/>
        </w:rPr>
        <w:t>止（北京时间）</w:t>
      </w:r>
    </w:p>
    <w:p w14:paraId="7504F5C2">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2.获取方式：在线获取。</w:t>
      </w:r>
    </w:p>
    <w:p w14:paraId="2AE7A49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登陆</w:t>
      </w:r>
      <w:r>
        <w:rPr>
          <w:rFonts w:hint="eastAsia" w:ascii="宋体" w:hAnsi="宋体" w:eastAsia="宋体" w:cs="宋体"/>
          <w:color w:val="auto"/>
          <w:kern w:val="0"/>
          <w:sz w:val="21"/>
          <w:szCs w:val="21"/>
          <w:highlight w:val="none"/>
        </w:rPr>
        <w:t>桂林银行股份有限公司官网（https://www.guilinbank.com.cn/），在线下载完成</w:t>
      </w:r>
      <w:r>
        <w:rPr>
          <w:rFonts w:hint="eastAsia" w:ascii="宋体" w:hAnsi="宋体" w:eastAsia="宋体" w:cs="宋体"/>
          <w:color w:val="auto"/>
          <w:kern w:val="0"/>
          <w:sz w:val="21"/>
          <w:szCs w:val="21"/>
          <w:highlight w:val="none"/>
          <w:lang w:val="en-US" w:eastAsia="zh-CN"/>
        </w:rPr>
        <w:t>磋商</w:t>
      </w:r>
      <w:r>
        <w:rPr>
          <w:rFonts w:hint="eastAsia" w:ascii="宋体" w:hAnsi="宋体" w:eastAsia="宋体" w:cs="宋体"/>
          <w:color w:val="auto"/>
          <w:kern w:val="0"/>
          <w:sz w:val="21"/>
          <w:szCs w:val="21"/>
          <w:highlight w:val="none"/>
        </w:rPr>
        <w:t>文件的获取。获取方式：网站首页“关于桂银”之“集采专栏—招标公告”栏目中点击下载。</w:t>
      </w:r>
    </w:p>
    <w:p w14:paraId="3904E120">
      <w:pPr>
        <w:pStyle w:val="18"/>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日</w:t>
      </w:r>
      <w:r>
        <w:rPr>
          <w:rFonts w:hint="eastAsia" w:ascii="宋体" w:hAnsi="宋体" w:eastAsia="宋体" w:cs="宋体"/>
          <w:b/>
          <w:bCs/>
          <w:color w:val="auto"/>
          <w:sz w:val="21"/>
          <w:szCs w:val="21"/>
          <w:highlight w:val="none"/>
        </w:rPr>
        <w:t>17时前（北京时间）</w:t>
      </w:r>
      <w:r>
        <w:rPr>
          <w:rFonts w:hint="eastAsia" w:ascii="宋体" w:hAnsi="宋体" w:eastAsia="宋体" w:cs="宋体"/>
          <w:color w:val="auto"/>
          <w:sz w:val="21"/>
          <w:szCs w:val="21"/>
          <w:highlight w:val="none"/>
        </w:rPr>
        <w:t>发送至</w:t>
      </w:r>
      <w:r>
        <w:rPr>
          <w:rFonts w:hint="eastAsia" w:ascii="宋体" w:hAnsi="宋体" w:eastAsia="宋体" w:cs="宋体"/>
          <w:b/>
          <w:bCs/>
          <w:color w:val="auto"/>
          <w:sz w:val="21"/>
          <w:szCs w:val="21"/>
          <w:highlight w:val="none"/>
        </w:rPr>
        <w:t>jiczx@guilinbank.com.cn邮箱完成登记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逾期将不予受理</w:t>
      </w:r>
      <w:r>
        <w:rPr>
          <w:rFonts w:hint="eastAsia" w:ascii="宋体" w:hAnsi="宋体" w:eastAsia="宋体" w:cs="宋体"/>
          <w:color w:val="auto"/>
          <w:sz w:val="21"/>
          <w:szCs w:val="21"/>
          <w:highlight w:val="none"/>
        </w:rPr>
        <w:t>。</w:t>
      </w:r>
    </w:p>
    <w:p w14:paraId="047A176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七、响应文件递交截止时间和地点：</w:t>
      </w:r>
    </w:p>
    <w:p w14:paraId="0B134DB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1.响应文件递交开始时间：</w:t>
      </w:r>
      <w:r>
        <w:rPr>
          <w:rFonts w:hint="eastAsia" w:ascii="宋体" w:hAnsi="宋体" w:eastAsia="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26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日08时45分</w:t>
      </w:r>
      <w:r>
        <w:rPr>
          <w:rFonts w:hint="eastAsia" w:ascii="宋体" w:hAnsi="宋体" w:eastAsia="宋体" w:cs="宋体"/>
          <w:color w:val="auto"/>
          <w:kern w:val="0"/>
          <w:sz w:val="21"/>
          <w:szCs w:val="21"/>
          <w:highlight w:val="none"/>
        </w:rPr>
        <w:t>（北京时间）。</w:t>
      </w:r>
    </w:p>
    <w:p w14:paraId="12794CB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2.响应文件递交截止时间：</w:t>
      </w:r>
      <w:r>
        <w:rPr>
          <w:rFonts w:hint="eastAsia" w:ascii="宋体" w:hAnsi="宋体" w:eastAsia="宋体" w:cs="宋体"/>
          <w:b/>
          <w:bCs/>
          <w:color w:val="auto"/>
          <w:kern w:val="0"/>
          <w:sz w:val="21"/>
          <w:szCs w:val="21"/>
          <w:highlight w:val="none"/>
        </w:rPr>
        <w:t>202</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日09时00分</w:t>
      </w:r>
      <w:r>
        <w:rPr>
          <w:rFonts w:hint="eastAsia" w:ascii="宋体" w:hAnsi="宋体" w:eastAsia="宋体" w:cs="宋体"/>
          <w:color w:val="auto"/>
          <w:kern w:val="0"/>
          <w:sz w:val="21"/>
          <w:szCs w:val="21"/>
          <w:highlight w:val="none"/>
        </w:rPr>
        <w:t>（北京时间）。</w:t>
      </w:r>
    </w:p>
    <w:p w14:paraId="5DBE759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3.递交地点：</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应在响应文件递交起止时间内将响应文件密封递交到</w:t>
      </w:r>
      <w:r>
        <w:rPr>
          <w:rFonts w:hint="eastAsia" w:ascii="宋体" w:hAnsi="宋体" w:eastAsia="宋体" w:cs="宋体"/>
          <w:b/>
          <w:bCs/>
          <w:color w:val="auto"/>
          <w:kern w:val="0"/>
          <w:sz w:val="21"/>
          <w:szCs w:val="21"/>
          <w:highlight w:val="none"/>
        </w:rPr>
        <w:t>桂林银行（</w:t>
      </w:r>
      <w:r>
        <w:rPr>
          <w:rFonts w:hint="eastAsia" w:ascii="宋体" w:hAnsi="宋体" w:eastAsia="宋体" w:cs="宋体"/>
          <w:b/>
          <w:bCs/>
          <w:color w:val="auto"/>
          <w:sz w:val="21"/>
          <w:szCs w:val="21"/>
          <w:highlight w:val="none"/>
        </w:rPr>
        <w:t>广西桂林市临桂区公园北路8号桂林金融大厦A附楼三楼</w:t>
      </w: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0"/>
          <w:sz w:val="21"/>
          <w:szCs w:val="21"/>
          <w:highlight w:val="none"/>
        </w:rPr>
        <w:t>，逾期送达的、未送达指定地点的或者不按照磋商文件要求密封的响应文件将予以拒收。</w:t>
      </w:r>
    </w:p>
    <w:p w14:paraId="1B298D6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八、磋商时间及地点：响应文件递交截止时间后为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小组与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5F9082E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九、联系方式</w:t>
      </w:r>
    </w:p>
    <w:p w14:paraId="32CB788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采购人：桂林银行股份有限公司</w:t>
      </w:r>
    </w:p>
    <w:p w14:paraId="6DEB9E2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r>
        <w:rPr>
          <w:rFonts w:hint="eastAsia" w:ascii="宋体" w:hAnsi="宋体" w:cs="宋体"/>
          <w:color w:val="auto"/>
          <w:sz w:val="21"/>
          <w:szCs w:val="21"/>
          <w:highlight w:val="none"/>
          <w:lang w:val="en-US" w:eastAsia="zh-CN"/>
        </w:rPr>
        <w:t>莫</w:t>
      </w:r>
      <w:r>
        <w:rPr>
          <w:rFonts w:hint="eastAsia" w:ascii="宋体" w:hAnsi="宋体" w:eastAsia="宋体" w:cs="宋体"/>
          <w:color w:val="auto"/>
          <w:sz w:val="21"/>
          <w:szCs w:val="21"/>
          <w:highlight w:val="none"/>
        </w:rPr>
        <w:t>经理</w:t>
      </w:r>
    </w:p>
    <w:p w14:paraId="7B3A70D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联系电话：0773-5592002</w:t>
      </w:r>
    </w:p>
    <w:p w14:paraId="04CBCF4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地址：广西桂林市临桂区公园北路8号桂林金融大厦A附楼三楼</w:t>
      </w:r>
    </w:p>
    <w:p w14:paraId="4C9D080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电子邮箱：jiczx@guilinbank.com.cn</w:t>
      </w:r>
    </w:p>
    <w:p w14:paraId="277C01F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咨询时间：工作日上午</w:t>
      </w:r>
      <w:r>
        <w:rPr>
          <w:rFonts w:hint="eastAsia" w:ascii="宋体" w:hAnsi="宋体" w:eastAsia="宋体" w:cs="宋体"/>
          <w:bCs/>
          <w:color w:val="auto"/>
          <w:sz w:val="21"/>
          <w:szCs w:val="21"/>
          <w:highlight w:val="none"/>
        </w:rPr>
        <w:t>8:30-12:00，下午14:30-17:30</w:t>
      </w:r>
    </w:p>
    <w:p w14:paraId="4322C0F1">
      <w:pPr>
        <w:pStyle w:val="20"/>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十、公告网站：</w:t>
      </w:r>
      <w:r>
        <w:rPr>
          <w:rFonts w:hint="eastAsia" w:ascii="宋体" w:hAnsi="宋体" w:eastAsia="宋体" w:cs="宋体"/>
          <w:color w:val="auto"/>
          <w:kern w:val="0"/>
          <w:sz w:val="21"/>
          <w:szCs w:val="21"/>
          <w:highlight w:val="none"/>
        </w:rPr>
        <w:t>桂林银行股份有限公司官网https://www.guilinbank.com.cn/，广西阳光采购服务平台https://ygcgxz.bbwcq.com/#/index</w:t>
      </w:r>
    </w:p>
    <w:p w14:paraId="0B2AD20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70AE4579">
      <w:pPr>
        <w:pStyle w:val="20"/>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337A6407">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桂林银行股份有限公司</w:t>
      </w:r>
      <w:r>
        <w:rPr>
          <w:rFonts w:hint="eastAsia" w:ascii="宋体" w:hAnsi="宋体" w:eastAsia="宋体" w:cs="宋体"/>
          <w:color w:val="auto"/>
          <w:sz w:val="21"/>
          <w:szCs w:val="21"/>
          <w:highlight w:val="none"/>
          <w:lang w:val="en-US" w:eastAsia="zh-CN"/>
        </w:rPr>
        <w:t xml:space="preserve">    </w:t>
      </w:r>
    </w:p>
    <w:p w14:paraId="770EBD62">
      <w:pPr>
        <w:pStyle w:val="20"/>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color w:val="auto"/>
          <w:spacing w:val="-8"/>
          <w:sz w:val="21"/>
          <w:szCs w:val="21"/>
          <w:highlight w:val="none"/>
        </w:rPr>
      </w:pPr>
      <w:r>
        <w:rPr>
          <w:rFonts w:hint="eastAsia" w:ascii="宋体" w:hAnsi="宋体" w:eastAsia="宋体" w:cs="宋体"/>
          <w:bCs/>
          <w:color w:val="auto"/>
          <w:spacing w:val="-8"/>
          <w:sz w:val="21"/>
          <w:szCs w:val="21"/>
          <w:highlight w:val="none"/>
        </w:rPr>
        <w:t>202</w:t>
      </w:r>
      <w:r>
        <w:rPr>
          <w:rFonts w:hint="eastAsia" w:ascii="宋体" w:hAnsi="宋体" w:cs="宋体"/>
          <w:bCs/>
          <w:color w:val="auto"/>
          <w:spacing w:val="-8"/>
          <w:sz w:val="21"/>
          <w:szCs w:val="21"/>
          <w:highlight w:val="none"/>
          <w:lang w:val="en-US" w:eastAsia="zh-CN"/>
        </w:rPr>
        <w:t>6</w:t>
      </w:r>
      <w:r>
        <w:rPr>
          <w:rFonts w:hint="eastAsia" w:ascii="宋体" w:hAnsi="宋体" w:eastAsia="宋体" w:cs="宋体"/>
          <w:bCs/>
          <w:color w:val="auto"/>
          <w:spacing w:val="-8"/>
          <w:sz w:val="21"/>
          <w:szCs w:val="21"/>
          <w:highlight w:val="none"/>
        </w:rPr>
        <w:t>年</w:t>
      </w:r>
      <w:r>
        <w:rPr>
          <w:rFonts w:hint="eastAsia" w:ascii="宋体" w:hAnsi="宋体" w:cs="宋体"/>
          <w:bCs/>
          <w:color w:val="auto"/>
          <w:spacing w:val="-8"/>
          <w:sz w:val="21"/>
          <w:szCs w:val="21"/>
          <w:highlight w:val="none"/>
          <w:lang w:val="en-US" w:eastAsia="zh-CN"/>
        </w:rPr>
        <w:t>1</w:t>
      </w:r>
      <w:r>
        <w:rPr>
          <w:rFonts w:hint="eastAsia" w:ascii="宋体" w:hAnsi="宋体" w:eastAsia="宋体" w:cs="宋体"/>
          <w:bCs/>
          <w:color w:val="auto"/>
          <w:spacing w:val="-8"/>
          <w:sz w:val="21"/>
          <w:szCs w:val="21"/>
          <w:highlight w:val="none"/>
        </w:rPr>
        <w:t>月</w:t>
      </w:r>
      <w:r>
        <w:rPr>
          <w:rFonts w:hint="eastAsia" w:ascii="宋体" w:hAnsi="宋体" w:cs="宋体"/>
          <w:bCs/>
          <w:color w:val="auto"/>
          <w:spacing w:val="-8"/>
          <w:sz w:val="21"/>
          <w:szCs w:val="21"/>
          <w:highlight w:val="none"/>
          <w:lang w:val="en-US" w:eastAsia="zh-CN"/>
        </w:rPr>
        <w:t>26</w:t>
      </w:r>
      <w:r>
        <w:rPr>
          <w:rFonts w:hint="eastAsia" w:ascii="宋体" w:hAnsi="宋体" w:eastAsia="宋体" w:cs="宋体"/>
          <w:bCs/>
          <w:color w:val="auto"/>
          <w:spacing w:val="-8"/>
          <w:sz w:val="21"/>
          <w:szCs w:val="21"/>
          <w:highlight w:val="none"/>
        </w:rPr>
        <w:t>日</w:t>
      </w:r>
      <w:r>
        <w:rPr>
          <w:rFonts w:hint="eastAsia" w:ascii="宋体" w:hAnsi="宋体" w:eastAsia="宋体" w:cs="宋体"/>
          <w:bCs/>
          <w:color w:val="auto"/>
          <w:spacing w:val="-8"/>
          <w:sz w:val="21"/>
          <w:szCs w:val="21"/>
          <w:highlight w:val="none"/>
          <w:lang w:val="en-US" w:eastAsia="zh-CN"/>
        </w:rPr>
        <w:t xml:space="preserve"> </w:t>
      </w:r>
      <w:r>
        <w:rPr>
          <w:rFonts w:hint="eastAsia" w:ascii="宋体" w:hAnsi="宋体" w:eastAsia="宋体" w:cs="宋体"/>
          <w:bCs/>
          <w:color w:val="auto"/>
          <w:spacing w:val="-8"/>
          <w:sz w:val="21"/>
          <w:szCs w:val="21"/>
          <w:highlight w:val="none"/>
        </w:rPr>
        <w:t xml:space="preserve">      </w:t>
      </w:r>
    </w:p>
    <w:p w14:paraId="7B319344">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490115F1">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254B612B">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10A007DD">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33BAEB15">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65101C83">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color w:val="auto"/>
          <w:kern w:val="44"/>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docGrid w:type="lines" w:linePitch="312" w:charSpace="0"/>
        </w:sectPr>
      </w:pPr>
    </w:p>
    <w:p w14:paraId="0F224F6C">
      <w:pPr>
        <w:rPr>
          <w:color w:val="auto"/>
          <w:sz w:val="28"/>
          <w:szCs w:val="28"/>
          <w:highlight w:val="none"/>
        </w:rPr>
      </w:pPr>
      <w:r>
        <w:rPr>
          <w:rFonts w:hint="eastAsia"/>
          <w:color w:val="auto"/>
          <w:sz w:val="28"/>
          <w:szCs w:val="28"/>
          <w:highlight w:val="none"/>
          <w:lang w:val="en"/>
        </w:rPr>
        <w:t>附件：</w:t>
      </w:r>
      <w:r>
        <w:rPr>
          <w:rFonts w:hint="eastAsia"/>
          <w:color w:val="auto"/>
          <w:sz w:val="28"/>
          <w:szCs w:val="28"/>
          <w:highlight w:val="none"/>
        </w:rPr>
        <w:t>报名材料格式</w:t>
      </w:r>
    </w:p>
    <w:p w14:paraId="4F1EF3C2">
      <w:pPr>
        <w:rPr>
          <w:color w:val="auto"/>
          <w:sz w:val="28"/>
          <w:szCs w:val="28"/>
          <w:highlight w:val="none"/>
        </w:rPr>
      </w:pPr>
      <w:r>
        <w:rPr>
          <w:rFonts w:hint="eastAsia"/>
          <w:color w:val="auto"/>
          <w:sz w:val="28"/>
          <w:szCs w:val="28"/>
          <w:highlight w:val="none"/>
        </w:rPr>
        <w:t>①主体资格证明（如营业执照、事业单位法人证书、执业许可证等）；</w:t>
      </w:r>
    </w:p>
    <w:p w14:paraId="16F8CA31">
      <w:pPr>
        <w:rPr>
          <w:color w:val="auto"/>
          <w:sz w:val="28"/>
          <w:szCs w:val="28"/>
          <w:highlight w:val="none"/>
        </w:rPr>
      </w:pPr>
    </w:p>
    <w:p w14:paraId="27412F41">
      <w:pPr>
        <w:rPr>
          <w:color w:val="auto"/>
          <w:sz w:val="28"/>
          <w:szCs w:val="28"/>
          <w:highlight w:val="none"/>
        </w:rPr>
      </w:pPr>
    </w:p>
    <w:p w14:paraId="48F1E49D">
      <w:pPr>
        <w:rPr>
          <w:color w:val="auto"/>
          <w:sz w:val="28"/>
          <w:szCs w:val="28"/>
          <w:highlight w:val="none"/>
        </w:rPr>
      </w:pPr>
      <w:r>
        <w:rPr>
          <w:rFonts w:hint="eastAsia"/>
          <w:color w:val="auto"/>
          <w:sz w:val="28"/>
          <w:szCs w:val="28"/>
          <w:highlight w:val="none"/>
        </w:rPr>
        <w:t>②法定代表人（负责人）及委托代理人身份证；</w:t>
      </w:r>
    </w:p>
    <w:p w14:paraId="3949D3A4">
      <w:pPr>
        <w:rPr>
          <w:color w:val="auto"/>
          <w:sz w:val="28"/>
          <w:szCs w:val="28"/>
          <w:highlight w:val="none"/>
        </w:rPr>
      </w:pPr>
    </w:p>
    <w:p w14:paraId="10661FE8">
      <w:pPr>
        <w:rPr>
          <w:color w:val="auto"/>
          <w:sz w:val="28"/>
          <w:szCs w:val="28"/>
          <w:highlight w:val="none"/>
        </w:rPr>
      </w:pPr>
    </w:p>
    <w:p w14:paraId="1E678AD9">
      <w:pPr>
        <w:rPr>
          <w:color w:val="auto"/>
          <w:sz w:val="28"/>
          <w:szCs w:val="28"/>
          <w:highlight w:val="none"/>
        </w:rPr>
      </w:pPr>
      <w:r>
        <w:rPr>
          <w:rFonts w:hint="eastAsia"/>
          <w:color w:val="auto"/>
          <w:sz w:val="28"/>
          <w:szCs w:val="28"/>
          <w:highlight w:val="none"/>
        </w:rPr>
        <w:t>③法定代表人（负责人）授权书（须注明项目名称、项目编号）。</w:t>
      </w:r>
    </w:p>
    <w:p w14:paraId="46A11524">
      <w:pPr>
        <w:spacing w:line="640" w:lineRule="exact"/>
        <w:jc w:val="center"/>
        <w:rPr>
          <w:rFonts w:ascii="小标宋" w:hAnsi="小标宋" w:eastAsia="小标宋" w:cs="小标宋"/>
          <w:color w:val="auto"/>
          <w:sz w:val="44"/>
          <w:szCs w:val="44"/>
          <w:highlight w:val="none"/>
        </w:rPr>
      </w:pPr>
    </w:p>
    <w:p w14:paraId="1733F33D">
      <w:pPr>
        <w:spacing w:line="640" w:lineRule="exact"/>
        <w:jc w:val="center"/>
        <w:rPr>
          <w:rFonts w:ascii="小标宋" w:hAnsi="小标宋" w:eastAsia="小标宋" w:cs="小标宋"/>
          <w:color w:val="auto"/>
          <w:sz w:val="44"/>
          <w:szCs w:val="44"/>
          <w:highlight w:val="none"/>
        </w:rPr>
      </w:pPr>
      <w:r>
        <w:rPr>
          <w:rFonts w:hint="eastAsia" w:ascii="小标宋" w:hAnsi="小标宋" w:eastAsia="小标宋" w:cs="小标宋"/>
          <w:color w:val="auto"/>
          <w:sz w:val="44"/>
          <w:szCs w:val="44"/>
          <w:highlight w:val="none"/>
        </w:rPr>
        <w:t>授权委托书</w:t>
      </w:r>
    </w:p>
    <w:p w14:paraId="74C1E69A">
      <w:pPr>
        <w:spacing w:line="586" w:lineRule="exact"/>
        <w:ind w:firstLine="640" w:firstLineChars="200"/>
        <w:rPr>
          <w:rFonts w:ascii="仿宋_GB2312" w:hAnsi="仿宋_GB2312" w:eastAsia="仿宋_GB2312" w:cs="仿宋_GB2312"/>
          <w:color w:val="auto"/>
          <w:kern w:val="0"/>
          <w:sz w:val="32"/>
          <w:szCs w:val="32"/>
          <w:highlight w:val="none"/>
        </w:rPr>
      </w:pPr>
    </w:p>
    <w:p w14:paraId="10D5111A">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本人</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（姓名）系</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pacing w:val="-1"/>
          <w:kern w:val="0"/>
          <w:sz w:val="32"/>
          <w:szCs w:val="32"/>
          <w:highlight w:val="none"/>
        </w:rPr>
        <w:t>供应商</w:t>
      </w:r>
      <w:r>
        <w:rPr>
          <w:rFonts w:hint="eastAsia" w:ascii="仿宋_GB2312" w:hAnsi="仿宋_GB2312" w:eastAsia="仿宋_GB2312" w:cs="仿宋_GB2312"/>
          <w:color w:val="auto"/>
          <w:kern w:val="0"/>
          <w:sz w:val="32"/>
          <w:szCs w:val="32"/>
          <w:highlight w:val="none"/>
        </w:rPr>
        <w:t>名称</w:t>
      </w:r>
      <w:r>
        <w:rPr>
          <w:rFonts w:hint="eastAsia" w:ascii="仿宋_GB2312" w:hAnsi="仿宋_GB2312" w:eastAsia="仿宋_GB2312" w:cs="仿宋_GB2312"/>
          <w:color w:val="auto"/>
          <w:spacing w:val="1"/>
          <w:kern w:val="0"/>
          <w:sz w:val="32"/>
          <w:szCs w:val="32"/>
          <w:highlight w:val="none"/>
        </w:rPr>
        <w:t>）</w:t>
      </w:r>
      <w:r>
        <w:rPr>
          <w:rFonts w:hint="eastAsia" w:ascii="仿宋_GB2312" w:hAnsi="仿宋_GB2312" w:eastAsia="仿宋_GB2312" w:cs="仿宋_GB2312"/>
          <w:color w:val="auto"/>
          <w:kern w:val="0"/>
          <w:sz w:val="32"/>
          <w:szCs w:val="32"/>
          <w:highlight w:val="none"/>
        </w:rPr>
        <w:t>的法定代</w:t>
      </w:r>
      <w:r>
        <w:rPr>
          <w:rFonts w:hint="eastAsia" w:ascii="仿宋_GB2312" w:hAnsi="仿宋_GB2312" w:eastAsia="仿宋_GB2312" w:cs="仿宋_GB2312"/>
          <w:color w:val="auto"/>
          <w:spacing w:val="1"/>
          <w:kern w:val="0"/>
          <w:sz w:val="32"/>
          <w:szCs w:val="32"/>
          <w:highlight w:val="none"/>
        </w:rPr>
        <w:t>表</w:t>
      </w:r>
      <w:r>
        <w:rPr>
          <w:rFonts w:hint="eastAsia" w:ascii="仿宋_GB2312" w:hAnsi="仿宋_GB2312" w:eastAsia="仿宋_GB2312" w:cs="仿宋_GB2312"/>
          <w:color w:val="auto"/>
          <w:kern w:val="0"/>
          <w:sz w:val="32"/>
          <w:szCs w:val="32"/>
          <w:highlight w:val="none"/>
        </w:rPr>
        <w:t>人，现委托</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 名）为我方代理人以本单位名义参加</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u w:val="single"/>
        </w:rPr>
        <w:t>（项</w:t>
      </w:r>
      <w:r>
        <w:rPr>
          <w:rFonts w:hint="eastAsia" w:ascii="仿宋_GB2312" w:hAnsi="仿宋_GB2312" w:eastAsia="仿宋_GB2312" w:cs="仿宋_GB2312"/>
          <w:color w:val="auto"/>
          <w:spacing w:val="-1"/>
          <w:kern w:val="0"/>
          <w:sz w:val="32"/>
          <w:szCs w:val="32"/>
          <w:highlight w:val="none"/>
          <w:u w:val="single"/>
        </w:rPr>
        <w:t>目</w:t>
      </w:r>
      <w:r>
        <w:rPr>
          <w:rFonts w:hint="eastAsia" w:ascii="仿宋_GB2312" w:hAnsi="仿宋_GB2312" w:eastAsia="仿宋_GB2312" w:cs="仿宋_GB2312"/>
          <w:color w:val="auto"/>
          <w:kern w:val="0"/>
          <w:sz w:val="32"/>
          <w:szCs w:val="32"/>
          <w:highlight w:val="none"/>
          <w:u w:val="single"/>
        </w:rPr>
        <w:t xml:space="preserve">名称、项目编号）  </w:t>
      </w:r>
      <w:r>
        <w:rPr>
          <w:rFonts w:hint="eastAsia" w:ascii="仿宋_GB2312" w:hAnsi="仿宋_GB2312" w:eastAsia="仿宋_GB2312" w:cs="仿宋_GB2312"/>
          <w:color w:val="auto"/>
          <w:kern w:val="0"/>
          <w:sz w:val="32"/>
          <w:szCs w:val="32"/>
          <w:highlight w:val="none"/>
        </w:rPr>
        <w:t>的报名活动。代理人在过程中所签署的一切文件和处理与之有关的一切事务，我均予以确认。</w:t>
      </w:r>
    </w:p>
    <w:p w14:paraId="1B566D25">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代理人无转委托权。 </w:t>
      </w:r>
    </w:p>
    <w:p w14:paraId="1E7077A5">
      <w:pPr>
        <w:spacing w:line="586" w:lineRule="exact"/>
        <w:ind w:firstLine="640" w:firstLineChars="200"/>
        <w:rPr>
          <w:rFonts w:ascii="仿宋_GB2312" w:hAnsi="仿宋_GB2312" w:eastAsia="仿宋_GB2312" w:cs="仿宋_GB2312"/>
          <w:color w:val="auto"/>
          <w:kern w:val="0"/>
          <w:sz w:val="32"/>
          <w:szCs w:val="32"/>
          <w:highlight w:val="none"/>
        </w:rPr>
      </w:pPr>
    </w:p>
    <w:p w14:paraId="4A692921">
      <w:pPr>
        <w:spacing w:line="586" w:lineRule="exact"/>
        <w:ind w:firstLine="3520" w:firstLineChars="11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供应商（</w:t>
      </w:r>
      <w:r>
        <w:rPr>
          <w:rFonts w:hint="eastAsia" w:ascii="仿宋_GB2312" w:hAnsi="仿宋_GB2312" w:eastAsia="仿宋_GB2312" w:cs="仿宋_GB2312"/>
          <w:color w:val="auto"/>
          <w:spacing w:val="-1"/>
          <w:kern w:val="0"/>
          <w:sz w:val="32"/>
          <w:szCs w:val="32"/>
          <w:highlight w:val="none"/>
        </w:rPr>
        <w:t>盖</w:t>
      </w:r>
      <w:r>
        <w:rPr>
          <w:rFonts w:hint="eastAsia" w:ascii="仿宋_GB2312" w:hAnsi="仿宋_GB2312" w:eastAsia="仿宋_GB2312" w:cs="仿宋_GB2312"/>
          <w:color w:val="auto"/>
          <w:kern w:val="0"/>
          <w:sz w:val="32"/>
          <w:szCs w:val="32"/>
          <w:highlight w:val="none"/>
        </w:rPr>
        <w:t xml:space="preserve">单位章）： </w:t>
      </w:r>
    </w:p>
    <w:p w14:paraId="36830E43">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法定代表人或授权委托人（签字或盖章）：</w:t>
      </w:r>
    </w:p>
    <w:p w14:paraId="6024B561">
      <w:pPr>
        <w:spacing w:line="586" w:lineRule="exact"/>
        <w:ind w:firstLine="640" w:firstLineChars="200"/>
        <w:jc w:val="righ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日</w:t>
      </w:r>
    </w:p>
    <w:p w14:paraId="62F826B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p>
    <w:p w14:paraId="58B45CF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联 系 人：   </w:t>
      </w:r>
    </w:p>
    <w:p w14:paraId="5DF139B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联系电话：                  </w:t>
      </w:r>
    </w:p>
    <w:p w14:paraId="28B9E8F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sz w:val="28"/>
          <w:szCs w:val="28"/>
          <w:highlight w:val="none"/>
          <w:lang w:val="en-US" w:eastAsia="zh-CN"/>
        </w:rPr>
        <w:sectPr>
          <w:headerReference r:id="rId4" w:type="default"/>
          <w:footerReference r:id="rId5"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r>
        <w:rPr>
          <w:rFonts w:hint="eastAsia"/>
          <w:color w:val="auto"/>
          <w:sz w:val="24"/>
          <w:szCs w:val="24"/>
          <w:highlight w:val="none"/>
          <w:lang w:val="en-US" w:eastAsia="zh-CN"/>
        </w:rPr>
        <w:t>邮箱：</w:t>
      </w:r>
    </w:p>
    <w:bookmarkEnd w:id="0"/>
    <w:bookmarkEnd w:id="1"/>
    <w:bookmarkEnd w:id="2"/>
    <w:bookmarkEnd w:id="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3A915C9C">
      <w:pPr>
        <w:pStyle w:val="38"/>
        <w:rPr>
          <w:rFonts w:ascii="Times New Roman" w:hAnsi="Times New Roman"/>
          <w:color w:val="auto"/>
          <w:highlight w:val="none"/>
        </w:rPr>
      </w:pPr>
      <w:bookmarkStart w:id="54" w:name="_Toc12631"/>
      <w:bookmarkStart w:id="55" w:name="_Toc13572"/>
      <w:bookmarkStart w:id="56" w:name="_Toc23696"/>
      <w:bookmarkStart w:id="57" w:name="_Toc8048"/>
      <w:bookmarkStart w:id="58" w:name="_Toc3189"/>
      <w:bookmarkStart w:id="59" w:name="_Toc17506"/>
      <w:bookmarkStart w:id="60" w:name="_Toc2214"/>
      <w:bookmarkStart w:id="61" w:name="_Toc2774"/>
      <w:bookmarkStart w:id="62" w:name="_Toc13004"/>
      <w:bookmarkStart w:id="63" w:name="_Toc6678"/>
      <w:bookmarkStart w:id="64" w:name="_Toc4282"/>
      <w:bookmarkStart w:id="65" w:name="_Toc29735"/>
      <w:bookmarkStart w:id="66" w:name="_Toc449"/>
      <w:bookmarkStart w:id="67" w:name="_Toc9951096"/>
      <w:bookmarkStart w:id="68" w:name="_Toc13165"/>
      <w:bookmarkStart w:id="69" w:name="_Toc32609"/>
      <w:bookmarkStart w:id="70" w:name="_Toc15383"/>
      <w:bookmarkStart w:id="71" w:name="_Toc30881"/>
      <w:bookmarkStart w:id="72" w:name="_Toc10483"/>
      <w:bookmarkStart w:id="73" w:name="_Toc28229"/>
      <w:bookmarkStart w:id="74" w:name="_Toc6211"/>
      <w:bookmarkStart w:id="75" w:name="_Toc10441"/>
      <w:bookmarkStart w:id="76" w:name="_Toc30110"/>
      <w:bookmarkStart w:id="77" w:name="_Toc26607"/>
      <w:bookmarkStart w:id="78" w:name="_Toc19486"/>
      <w:bookmarkStart w:id="79" w:name="_Toc868"/>
      <w:bookmarkStart w:id="80" w:name="_Toc8040"/>
      <w:bookmarkStart w:id="81" w:name="_Toc18638"/>
      <w:bookmarkStart w:id="82" w:name="_Toc12230"/>
      <w:bookmarkStart w:id="83" w:name="_Toc10130"/>
      <w:bookmarkStart w:id="84" w:name="_Toc15745"/>
      <w:bookmarkStart w:id="85" w:name="_Toc14095"/>
      <w:bookmarkStart w:id="86" w:name="_Toc7443"/>
      <w:bookmarkStart w:id="87" w:name="_Toc14736"/>
      <w:bookmarkStart w:id="88" w:name="_Toc10162"/>
      <w:bookmarkStart w:id="89" w:name="_Toc25406"/>
      <w:bookmarkStart w:id="90" w:name="_Toc31877"/>
      <w:bookmarkStart w:id="91" w:name="_Toc14293"/>
      <w:bookmarkStart w:id="92" w:name="_Toc9759"/>
      <w:bookmarkStart w:id="93" w:name="_Toc12208"/>
      <w:bookmarkStart w:id="94" w:name="_Toc18462"/>
      <w:bookmarkStart w:id="95" w:name="_Toc18082"/>
      <w:bookmarkStart w:id="96" w:name="_Toc31903"/>
      <w:bookmarkStart w:id="97" w:name="_Toc12908"/>
      <w:bookmarkStart w:id="98" w:name="_Toc113"/>
      <w:bookmarkStart w:id="99" w:name="_Toc22237"/>
      <w:r>
        <w:rPr>
          <w:rFonts w:ascii="Times New Roman" w:hAnsi="Times New Roman"/>
          <w:color w:val="auto"/>
          <w:highlight w:val="none"/>
        </w:rPr>
        <w:t xml:space="preserve">第二章  </w:t>
      </w:r>
      <w:r>
        <w:rPr>
          <w:rFonts w:hint="eastAsia" w:ascii="Times New Roman" w:hAnsi="Times New Roman"/>
          <w:color w:val="auto"/>
          <w:highlight w:val="none"/>
          <w:lang w:eastAsia="zh-CN"/>
        </w:rPr>
        <w:t>供应商</w:t>
      </w:r>
      <w:r>
        <w:rPr>
          <w:rFonts w:ascii="Times New Roman" w:hAnsi="Times New Roman"/>
          <w:color w:val="auto"/>
          <w:highlight w:val="none"/>
        </w:rPr>
        <w:t>须知</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3E13496">
      <w:pPr>
        <w:tabs>
          <w:tab w:val="left" w:pos="1305"/>
        </w:tabs>
        <w:spacing w:line="400" w:lineRule="exact"/>
        <w:rPr>
          <w:b/>
          <w:bCs/>
          <w:color w:val="auto"/>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5034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665E82F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65" w:type="dxa"/>
            <w:vAlign w:val="center"/>
          </w:tcPr>
          <w:p w14:paraId="6051551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863" w:type="dxa"/>
            <w:vAlign w:val="center"/>
          </w:tcPr>
          <w:p w14:paraId="2120AD7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0E0C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26B612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5" w:type="dxa"/>
            <w:vAlign w:val="center"/>
          </w:tcPr>
          <w:p w14:paraId="0D0AF03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863" w:type="dxa"/>
            <w:vAlign w:val="center"/>
          </w:tcPr>
          <w:p w14:paraId="771EA5B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color w:val="auto"/>
                <w:sz w:val="21"/>
                <w:szCs w:val="21"/>
                <w:highlight w:val="none"/>
                <w:lang w:eastAsia="zh-CN"/>
              </w:rPr>
            </w:pPr>
            <w:r>
              <w:rPr>
                <w:rFonts w:hint="eastAsia" w:ascii="宋体" w:hAnsi="宋体" w:cs="宋体"/>
                <w:b/>
                <w:bCs/>
                <w:color w:val="auto"/>
                <w:sz w:val="21"/>
                <w:szCs w:val="21"/>
                <w:highlight w:val="none"/>
                <w:lang w:eastAsia="zh-CN"/>
              </w:rPr>
              <w:t>桂林中山南路</w:t>
            </w:r>
            <w:r>
              <w:rPr>
                <w:rFonts w:hint="eastAsia" w:ascii="宋体" w:hAnsi="宋体" w:cs="宋体"/>
                <w:b/>
                <w:bCs/>
                <w:color w:val="auto"/>
                <w:sz w:val="21"/>
                <w:szCs w:val="21"/>
                <w:highlight w:val="none"/>
                <w:lang w:eastAsia="zh-CN"/>
              </w:rPr>
              <w:t>76号办公楼12-15层消防工程</w:t>
            </w:r>
          </w:p>
        </w:tc>
      </w:tr>
      <w:tr w14:paraId="1E7C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EE6C19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65" w:type="dxa"/>
            <w:vAlign w:val="center"/>
          </w:tcPr>
          <w:p w14:paraId="4A9B427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863" w:type="dxa"/>
            <w:vAlign w:val="center"/>
          </w:tcPr>
          <w:p w14:paraId="72B1394F">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017</w:t>
            </w:r>
          </w:p>
        </w:tc>
      </w:tr>
      <w:tr w14:paraId="5977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CC7994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65" w:type="dxa"/>
            <w:vAlign w:val="center"/>
          </w:tcPr>
          <w:p w14:paraId="03BA00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w:t>
            </w:r>
          </w:p>
        </w:tc>
        <w:tc>
          <w:tcPr>
            <w:tcW w:w="6863" w:type="dxa"/>
            <w:vAlign w:val="center"/>
          </w:tcPr>
          <w:p w14:paraId="41BFE9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详见第一章竞争性磋商公告</w:t>
            </w:r>
          </w:p>
        </w:tc>
      </w:tr>
      <w:tr w14:paraId="3CC4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3EAC35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65" w:type="dxa"/>
            <w:vAlign w:val="center"/>
          </w:tcPr>
          <w:p w14:paraId="4BE288B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磋商文件澄清、修改</w:t>
            </w:r>
          </w:p>
        </w:tc>
        <w:tc>
          <w:tcPr>
            <w:tcW w:w="6863" w:type="dxa"/>
            <w:vAlign w:val="top"/>
          </w:tcPr>
          <w:p w14:paraId="13A23EF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在磋商公告发布媒介上发布。</w:t>
            </w:r>
          </w:p>
          <w:p w14:paraId="748FC70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5852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D02C06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65" w:type="dxa"/>
            <w:vAlign w:val="center"/>
          </w:tcPr>
          <w:p w14:paraId="473987A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确认收到澄清、修改发布的方式</w:t>
            </w:r>
          </w:p>
        </w:tc>
        <w:tc>
          <w:tcPr>
            <w:tcW w:w="6863" w:type="dxa"/>
            <w:vAlign w:val="top"/>
          </w:tcPr>
          <w:p w14:paraId="15BAA6D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澄清、修改文件在磋商公告发布媒介发布之日起，视为</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已收到该澄清、修改。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未及时关注磋商公告发布媒介造成的损失，由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自行负责。</w:t>
            </w:r>
          </w:p>
        </w:tc>
      </w:tr>
      <w:tr w14:paraId="048E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2967F6C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65" w:type="dxa"/>
            <w:vAlign w:val="center"/>
          </w:tcPr>
          <w:p w14:paraId="45F9636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w:t>
            </w:r>
          </w:p>
        </w:tc>
        <w:tc>
          <w:tcPr>
            <w:tcW w:w="6863" w:type="dxa"/>
            <w:vAlign w:val="top"/>
          </w:tcPr>
          <w:p w14:paraId="79B2A20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w:t>
            </w:r>
          </w:p>
        </w:tc>
      </w:tr>
      <w:tr w14:paraId="56F5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8822EA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65" w:type="dxa"/>
            <w:vAlign w:val="center"/>
          </w:tcPr>
          <w:p w14:paraId="074C948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w:t>
            </w:r>
          </w:p>
        </w:tc>
        <w:tc>
          <w:tcPr>
            <w:tcW w:w="6863" w:type="dxa"/>
            <w:vAlign w:val="top"/>
          </w:tcPr>
          <w:p w14:paraId="3DDB283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317D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59943A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65" w:type="dxa"/>
            <w:vAlign w:val="center"/>
          </w:tcPr>
          <w:p w14:paraId="509B6A28">
            <w:pPr>
              <w:pStyle w:val="20"/>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实质性要求和条件</w:t>
            </w:r>
          </w:p>
        </w:tc>
        <w:tc>
          <w:tcPr>
            <w:tcW w:w="6863" w:type="dxa"/>
            <w:vAlign w:val="center"/>
          </w:tcPr>
          <w:p w14:paraId="40E3D598">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磋商文件中所有标注★号的条款、要求“必须提供”的条款以及标明不满足即响应无效的条款</w:t>
            </w:r>
          </w:p>
        </w:tc>
      </w:tr>
      <w:tr w14:paraId="3A3F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676DB1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765" w:type="dxa"/>
            <w:vAlign w:val="center"/>
          </w:tcPr>
          <w:p w14:paraId="6CF4038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报价及费用</w:t>
            </w:r>
          </w:p>
        </w:tc>
        <w:tc>
          <w:tcPr>
            <w:tcW w:w="6863" w:type="dxa"/>
          </w:tcPr>
          <w:p w14:paraId="0722E7F1">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竞标报价：</w:t>
            </w:r>
          </w:p>
          <w:p w14:paraId="539C92EB">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（1）供应商根据本项目磋商文件中公布的采购内容作完整唯一报价；</w:t>
            </w:r>
          </w:p>
          <w:p w14:paraId="44109B1F">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本工程磋商报价采用工程量清单报价方式</w:t>
            </w:r>
            <w:r>
              <w:rPr>
                <w:rFonts w:hint="eastAsia" w:ascii="宋体" w:hAnsi="宋体" w:eastAsia="宋体" w:cs="宋体"/>
                <w:color w:val="auto"/>
                <w:sz w:val="21"/>
                <w:szCs w:val="21"/>
                <w:highlight w:val="none"/>
                <w:lang w:eastAsia="zh-CN"/>
              </w:rPr>
              <w:t>。磋商报价为供应商在响应文件中提出的各项支付金额的总和。</w:t>
            </w:r>
          </w:p>
          <w:p w14:paraId="178713F8">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）除非合同中另有规定，供应商的磋商报价包括完成本项目工程范围的全部内容（供应商在报价时应考虑各种风险因素和承受能力），包括但不限于：</w:t>
            </w:r>
          </w:p>
          <w:p w14:paraId="4E6DD3CE">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①拆除、安装、修复、清运、运输等施工，缺陷责任保修的价格； </w:t>
            </w:r>
          </w:p>
          <w:p w14:paraId="616BEF3B">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②施工设备、劳务、管理、材料、安装、维护、交通、利润、技术措施费、风险费、第三方环保检测（形成检测报告）费用、政策性文件规定的费用等所有费用；必要的保险费用和各项税金； </w:t>
            </w:r>
          </w:p>
          <w:p w14:paraId="4A101A60">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③该项目实施过程中成交供应商实施项目所发生的一切费用</w:t>
            </w:r>
            <w:r>
              <w:rPr>
                <w:rFonts w:hint="eastAsia" w:ascii="宋体" w:hAnsi="宋体" w:eastAsia="宋体" w:cs="宋体"/>
                <w:color w:val="auto"/>
                <w:sz w:val="21"/>
                <w:szCs w:val="21"/>
                <w:highlight w:val="none"/>
                <w:lang w:val="en-US" w:eastAsia="zh-CN"/>
              </w:rPr>
              <w:t>；</w:t>
            </w:r>
          </w:p>
          <w:p w14:paraId="6145FF8A">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④供应商完成图纸所示工程所必不可少的附属工程、相关工程、衔接等费用，均应计入相关项目的单价及合价中；</w:t>
            </w:r>
          </w:p>
          <w:p w14:paraId="101D82B8">
            <w:pPr>
              <w:pStyle w:val="18"/>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⑤与本工程项目有关的技术规范要求的费用应包括在磋商报价中。</w:t>
            </w:r>
          </w:p>
          <w:p w14:paraId="447DF170">
            <w:pPr>
              <w:pStyle w:val="18"/>
              <w:keepNext w:val="0"/>
              <w:keepLines w:val="0"/>
              <w:pageBreakBefore w:val="0"/>
              <w:numPr>
                <w:ilvl w:val="-1"/>
                <w:numId w:val="0"/>
              </w:numPr>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（4）供</w:t>
            </w:r>
            <w:r>
              <w:rPr>
                <w:rFonts w:hint="eastAsia" w:ascii="宋体" w:hAnsi="宋体" w:eastAsia="宋体" w:cs="宋体"/>
                <w:color w:val="auto"/>
                <w:sz w:val="21"/>
                <w:szCs w:val="21"/>
                <w:highlight w:val="none"/>
                <w:lang w:eastAsia="zh-CN"/>
              </w:rPr>
              <w:t>应商应采用综合单价进行工程量清单报价，供应商应按照采购人提供的工程量清单进行报价并对自己所填写的项目编码、计量单位、工程量负责。</w:t>
            </w:r>
          </w:p>
          <w:p w14:paraId="5B69AF76">
            <w:pPr>
              <w:pStyle w:val="18"/>
              <w:keepNext w:val="0"/>
              <w:keepLines w:val="0"/>
              <w:pageBreakBefore w:val="0"/>
              <w:numPr>
                <w:ilvl w:val="-1"/>
                <w:numId w:val="0"/>
              </w:numPr>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）本工程措施项目中的安全文明施工费不得进行磋商竞争。磋商报价中该费用按建设行政主管部门规定计取。</w:t>
            </w:r>
          </w:p>
          <w:p w14:paraId="6C3C950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）工程控制价计算参考依据（</w:t>
            </w:r>
            <w:r>
              <w:rPr>
                <w:rFonts w:hint="eastAsia" w:ascii="宋体" w:hAnsi="宋体" w:eastAsia="宋体" w:cs="宋体"/>
                <w:color w:val="auto"/>
                <w:sz w:val="21"/>
                <w:szCs w:val="21"/>
                <w:highlight w:val="none"/>
                <w:lang w:val="en-US" w:eastAsia="zh-CN"/>
              </w:rPr>
              <w:t>这个可以写控制价文件总说明中的计价依据</w:t>
            </w:r>
            <w:r>
              <w:rPr>
                <w:rFonts w:hint="eastAsia" w:ascii="宋体" w:hAnsi="宋体" w:eastAsia="宋体" w:cs="宋体"/>
                <w:color w:val="auto"/>
                <w:sz w:val="21"/>
                <w:szCs w:val="21"/>
                <w:highlight w:val="none"/>
                <w:lang w:eastAsia="zh-CN"/>
              </w:rPr>
              <w:t>）</w:t>
            </w:r>
          </w:p>
          <w:p w14:paraId="6C7BC53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2.不论磋商结果如何，</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均应自行承担所有与磋商有关的全部费用。</w:t>
            </w:r>
          </w:p>
          <w:p w14:paraId="115CFB2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3.预算金额：</w:t>
            </w:r>
            <w:r>
              <w:rPr>
                <w:rFonts w:hint="eastAsia" w:ascii="宋体" w:hAnsi="宋体" w:eastAsia="宋体" w:cs="宋体"/>
                <w:b/>
                <w:bCs/>
                <w:color w:val="auto"/>
                <w:sz w:val="24"/>
                <w:szCs w:val="24"/>
                <w:highlight w:val="none"/>
                <w:lang w:val="en-US" w:eastAsia="zh-CN" w:bidi="ar-SA"/>
              </w:rPr>
              <w:t>385,208.67</w:t>
            </w:r>
            <w:r>
              <w:rPr>
                <w:rFonts w:hint="eastAsia" w:ascii="宋体" w:hAnsi="宋体" w:eastAsia="宋体" w:cs="宋体"/>
                <w:b/>
                <w:bCs/>
                <w:color w:val="auto"/>
                <w:sz w:val="24"/>
                <w:szCs w:val="24"/>
                <w:highlight w:val="none"/>
                <w:lang w:val="en-US" w:eastAsia="zh-CN"/>
              </w:rPr>
              <w:t>元</w:t>
            </w:r>
            <w:r>
              <w:rPr>
                <w:rFonts w:hint="eastAsia" w:ascii="宋体" w:hAnsi="宋体" w:eastAsia="宋体" w:cs="宋体"/>
                <w:color w:val="auto"/>
                <w:sz w:val="21"/>
                <w:szCs w:val="21"/>
                <w:highlight w:val="none"/>
              </w:rPr>
              <w:t>。</w:t>
            </w:r>
          </w:p>
          <w:p w14:paraId="20FB721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4.资金来源：企业自筹。</w:t>
            </w:r>
          </w:p>
        </w:tc>
      </w:tr>
      <w:tr w14:paraId="5ED2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F727B3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0</w:t>
            </w:r>
          </w:p>
        </w:tc>
        <w:tc>
          <w:tcPr>
            <w:tcW w:w="1765" w:type="dxa"/>
            <w:vAlign w:val="center"/>
          </w:tcPr>
          <w:p w14:paraId="3978B3F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w:t>
            </w:r>
          </w:p>
        </w:tc>
        <w:tc>
          <w:tcPr>
            <w:tcW w:w="6863" w:type="dxa"/>
          </w:tcPr>
          <w:p w14:paraId="1DC0F29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保证金的形式：转帐、电汇形式；</w:t>
            </w:r>
          </w:p>
          <w:p w14:paraId="446731F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磋商保证金的金额：</w:t>
            </w:r>
            <w:r>
              <w:rPr>
                <w:rFonts w:hint="eastAsia" w:ascii="宋体" w:hAnsi="宋体" w:cs="宋体"/>
                <w:b/>
                <w:bCs/>
                <w:color w:val="auto"/>
                <w:sz w:val="21"/>
                <w:szCs w:val="21"/>
                <w:highlight w:val="none"/>
                <w:lang w:val="en-US" w:eastAsia="zh-CN"/>
              </w:rPr>
              <w:t>0.77万</w:t>
            </w:r>
            <w:r>
              <w:rPr>
                <w:rFonts w:hint="eastAsia" w:ascii="宋体" w:hAnsi="宋体" w:eastAsia="宋体" w:cs="宋体"/>
                <w:b/>
                <w:bCs/>
                <w:color w:val="auto"/>
                <w:sz w:val="21"/>
                <w:szCs w:val="21"/>
                <w:highlight w:val="none"/>
              </w:rPr>
              <w:t xml:space="preserve">元 </w:t>
            </w:r>
            <w:r>
              <w:rPr>
                <w:rFonts w:hint="eastAsia" w:ascii="宋体" w:hAnsi="宋体" w:eastAsia="宋体" w:cs="宋体"/>
                <w:color w:val="auto"/>
                <w:sz w:val="21"/>
                <w:szCs w:val="21"/>
                <w:highlight w:val="none"/>
              </w:rPr>
              <w:t>。</w:t>
            </w:r>
          </w:p>
          <w:p w14:paraId="0DFF91B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日9时00分前</w:t>
            </w:r>
            <w:r>
              <w:rPr>
                <w:rFonts w:hint="eastAsia" w:ascii="宋体" w:hAnsi="宋体" w:eastAsia="宋体" w:cs="宋体"/>
                <w:color w:val="auto"/>
                <w:sz w:val="21"/>
                <w:szCs w:val="21"/>
                <w:highlight w:val="none"/>
              </w:rPr>
              <w:t>将保证金以转账、电汇形式从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账户一次性足额缴纳至本项目对应的专用账号，</w:t>
            </w:r>
            <w:r>
              <w:rPr>
                <w:rFonts w:hint="eastAsia" w:ascii="宋体" w:hAnsi="宋体" w:eastAsia="宋体" w:cs="宋体"/>
                <w:b/>
                <w:bCs/>
                <w:color w:val="auto"/>
                <w:sz w:val="21"/>
                <w:szCs w:val="21"/>
                <w:highlight w:val="none"/>
              </w:rPr>
              <w:t>转账时备注“202</w:t>
            </w:r>
            <w:r>
              <w:rPr>
                <w:rFonts w:hint="eastAsia" w:ascii="宋体" w:hAnsi="宋体" w:cs="宋体"/>
                <w:b/>
                <w:bCs/>
                <w:color w:val="auto"/>
                <w:sz w:val="21"/>
                <w:szCs w:val="21"/>
                <w:highlight w:val="none"/>
                <w:lang w:val="en-US" w:eastAsia="zh-CN"/>
              </w:rPr>
              <w:t>6017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项目”</w:t>
            </w:r>
            <w:r>
              <w:rPr>
                <w:rFonts w:hint="eastAsia" w:ascii="宋体" w:hAnsi="宋体" w:eastAsia="宋体" w:cs="宋体"/>
                <w:color w:val="auto"/>
                <w:sz w:val="21"/>
                <w:szCs w:val="21"/>
                <w:highlight w:val="none"/>
              </w:rPr>
              <w:t>，所交纳的磋商保证金仅限当次项目有效，不得重复替代使用。本项目保证金交至以下账户：</w:t>
            </w:r>
          </w:p>
          <w:p w14:paraId="016AA25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开户名称：桂林银行股份有限公司</w:t>
            </w:r>
          </w:p>
          <w:p w14:paraId="170FB30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开户银行：桂林银行股份有限公司营业部  </w:t>
            </w:r>
          </w:p>
          <w:p w14:paraId="249C0F0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帐号：6040120111037303</w:t>
            </w:r>
          </w:p>
          <w:p w14:paraId="33E1DBD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联行号：313617000219</w:t>
            </w:r>
          </w:p>
          <w:p w14:paraId="0493665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color w:val="auto"/>
                <w:sz w:val="21"/>
                <w:szCs w:val="21"/>
                <w:highlight w:val="none"/>
                <w:u w:val="single"/>
              </w:rPr>
              <w:t>本项目不接受现金形式或从个人账户转出的磋商保证金。</w:t>
            </w:r>
          </w:p>
          <w:p w14:paraId="3678E12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3.除磋商文件规定不予退还保证金的情形外，未</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的磋商保证金在合作通知书发出后</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个工作日内退还，均以转账形式（无息）原路退还到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银行账户。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自行承担交纳保证金后未参加磋商活动或磋商保证金缴纳错误而导致磋商保证金无法及时退还的责任。</w:t>
            </w:r>
          </w:p>
          <w:p w14:paraId="56F3365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4.未按以上要求缴纳磋商保证金的响应文件，将作无效响应文件处理。</w:t>
            </w:r>
          </w:p>
        </w:tc>
      </w:tr>
      <w:tr w14:paraId="7536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463D21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p>
        </w:tc>
        <w:tc>
          <w:tcPr>
            <w:tcW w:w="1765" w:type="dxa"/>
            <w:vAlign w:val="center"/>
          </w:tcPr>
          <w:p w14:paraId="1AA8EC8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合同履约担保</w:t>
            </w:r>
          </w:p>
        </w:tc>
        <w:tc>
          <w:tcPr>
            <w:tcW w:w="6863" w:type="dxa"/>
            <w:vAlign w:val="center"/>
          </w:tcPr>
          <w:p w14:paraId="67ED3A8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提供退款申请（详见</w:t>
            </w:r>
            <w:r>
              <w:rPr>
                <w:rFonts w:hint="eastAsia" w:ascii="宋体" w:hAnsi="宋体" w:eastAsia="宋体" w:cs="宋体"/>
                <w:color w:val="auto"/>
                <w:sz w:val="21"/>
                <w:szCs w:val="21"/>
                <w:highlight w:val="none"/>
                <w:lang w:val="en-US" w:eastAsia="zh-CN"/>
              </w:rPr>
              <w:t>格式材料9</w:t>
            </w:r>
            <w:r>
              <w:rPr>
                <w:rFonts w:hint="eastAsia" w:ascii="宋体" w:hAnsi="宋体" w:eastAsia="宋体" w:cs="宋体"/>
                <w:color w:val="auto"/>
                <w:sz w:val="21"/>
                <w:szCs w:val="21"/>
                <w:highlight w:val="none"/>
              </w:rPr>
              <w:t>），申请包括项目名称、编号、退款金额、账户信息等内容，经采购人核实后无息退还。</w:t>
            </w:r>
          </w:p>
        </w:tc>
      </w:tr>
      <w:tr w14:paraId="413E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D36C84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p>
        </w:tc>
        <w:tc>
          <w:tcPr>
            <w:tcW w:w="1765" w:type="dxa"/>
            <w:vAlign w:val="center"/>
          </w:tcPr>
          <w:p w14:paraId="6FA54C5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不予退还磋商保证金的情形</w:t>
            </w:r>
          </w:p>
        </w:tc>
        <w:tc>
          <w:tcPr>
            <w:tcW w:w="6863" w:type="dxa"/>
            <w:vAlign w:val="center"/>
          </w:tcPr>
          <w:p w14:paraId="6D007461">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有下列情形之一的，保证金将不予退还：</w:t>
            </w:r>
          </w:p>
          <w:p w14:paraId="657DA28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在提交磋商文件截止时间后撤回响应文件的；</w:t>
            </w:r>
          </w:p>
          <w:p w14:paraId="23572621">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在响应文件中提供虚假材料的；</w:t>
            </w:r>
          </w:p>
          <w:p w14:paraId="0CC24A6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（3）除因不可抗力或磋商文件认可的情形以外，成交供应商不与采购人签订合同的；</w:t>
            </w:r>
          </w:p>
          <w:p w14:paraId="1E7A336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项目转让给他人或者在响应文件中未说明且未经采购人同意，将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项目分包给他人的；</w:t>
            </w:r>
          </w:p>
          <w:p w14:paraId="38E1777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（5）拒绝履行合同义务的；</w:t>
            </w:r>
          </w:p>
          <w:p w14:paraId="1CF43F40">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（6）其他严重扰乱报价程序的；</w:t>
            </w:r>
          </w:p>
          <w:p w14:paraId="3EA5A40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（7）磋商文件规定的其他情形。</w:t>
            </w:r>
          </w:p>
        </w:tc>
      </w:tr>
      <w:tr w14:paraId="0A2E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12E299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p>
        </w:tc>
        <w:tc>
          <w:tcPr>
            <w:tcW w:w="1765" w:type="dxa"/>
            <w:vAlign w:val="center"/>
          </w:tcPr>
          <w:p w14:paraId="7DC990B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响应文件份数</w:t>
            </w:r>
          </w:p>
        </w:tc>
        <w:tc>
          <w:tcPr>
            <w:tcW w:w="6863" w:type="dxa"/>
            <w:vAlign w:val="center"/>
          </w:tcPr>
          <w:p w14:paraId="06ADF4F0">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w:t>
            </w:r>
            <w:r>
              <w:rPr>
                <w:rFonts w:hint="eastAsia" w:ascii="宋体" w:hAnsi="宋体" w:eastAsia="宋体" w:cs="宋体"/>
                <w:b/>
                <w:bCs/>
                <w:color w:val="auto"/>
                <w:sz w:val="21"/>
                <w:szCs w:val="21"/>
                <w:highlight w:val="none"/>
              </w:rPr>
              <w:t>正本一份、副本五份</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A4标准纸装订，建议双面打印</w:t>
            </w:r>
            <w:r>
              <w:rPr>
                <w:rFonts w:hint="eastAsia" w:ascii="宋体" w:hAnsi="宋体" w:eastAsia="宋体" w:cs="宋体"/>
                <w:color w:val="auto"/>
                <w:sz w:val="21"/>
                <w:szCs w:val="21"/>
                <w:highlight w:val="none"/>
              </w:rPr>
              <w:t>），正本与副本不一致时，以正本为准。不同语言的内容不一致的，以中文文本为准。提供响应文件正本</w:t>
            </w:r>
            <w:r>
              <w:rPr>
                <w:rFonts w:hint="eastAsia" w:ascii="宋体" w:hAnsi="宋体" w:eastAsia="宋体" w:cs="宋体"/>
                <w:b/>
                <w:bCs/>
                <w:color w:val="auto"/>
                <w:sz w:val="21"/>
                <w:szCs w:val="21"/>
                <w:highlight w:val="none"/>
              </w:rPr>
              <w:t>电子版光盘或U盘一份（盖章扫描件+word版）</w:t>
            </w:r>
            <w:r>
              <w:rPr>
                <w:rFonts w:hint="eastAsia" w:ascii="宋体" w:hAnsi="宋体" w:eastAsia="宋体" w:cs="宋体"/>
                <w:color w:val="auto"/>
                <w:sz w:val="21"/>
                <w:szCs w:val="21"/>
                <w:highlight w:val="none"/>
              </w:rPr>
              <w:t>，纸质版与电子版响应文件应一致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电子版响应文件与纸质版不一致的，以纸质版响应文件正本为准。</w:t>
            </w:r>
          </w:p>
        </w:tc>
      </w:tr>
      <w:tr w14:paraId="2D58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E76841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4</w:t>
            </w:r>
          </w:p>
        </w:tc>
        <w:tc>
          <w:tcPr>
            <w:tcW w:w="1765" w:type="dxa"/>
            <w:vAlign w:val="center"/>
          </w:tcPr>
          <w:p w14:paraId="7D6995E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响应文件编制</w:t>
            </w:r>
          </w:p>
        </w:tc>
        <w:tc>
          <w:tcPr>
            <w:tcW w:w="6863" w:type="dxa"/>
            <w:vAlign w:val="center"/>
          </w:tcPr>
          <w:p w14:paraId="63DCBCF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（1）响应文件的正本需打印或用不褪色的墨水填写，响应文件正本除本磋商文件中规定的可提供复印件外均须提供原件。</w:t>
            </w:r>
          </w:p>
          <w:p w14:paraId="084945E0">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（2）响应文件须由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在规定位置盖单位公章并由法定代表人或授权委托代理人签署，</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应写全称。</w:t>
            </w:r>
          </w:p>
          <w:p w14:paraId="09A952E8">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47EEC4CD">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（4）响应文件的扫描件、复印件、身份证件、合同复印件、公章、字体等内容必须清晰可辨，否则响应文件视为无效。</w:t>
            </w:r>
          </w:p>
          <w:p w14:paraId="151A001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单位名称。</w:t>
            </w:r>
          </w:p>
          <w:p w14:paraId="4664E137">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（6）将响应文件“正本”签字盖章后扫描，制作成不可编辑的PDF文档刻在光盘或U盘上，装入响应文件袋中。</w:t>
            </w:r>
          </w:p>
          <w:p w14:paraId="713822E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（7）未按规定或标记的响应文件将被拒绝，由此造成的响应文件被误投或提前拆封的风险由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tc>
      </w:tr>
      <w:tr w14:paraId="73B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16B5C9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p>
        </w:tc>
        <w:tc>
          <w:tcPr>
            <w:tcW w:w="1765" w:type="dxa"/>
            <w:vAlign w:val="center"/>
          </w:tcPr>
          <w:p w14:paraId="75F3FE3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863" w:type="dxa"/>
            <w:vAlign w:val="center"/>
          </w:tcPr>
          <w:p w14:paraId="138BE0A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（1）按照响应文件组成内容，先做成纸质文件→签字盖章→扫描→刻在光盘或U盘上。</w:t>
            </w:r>
          </w:p>
          <w:p w14:paraId="13EA92B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（2）响应文件正本、副本按照响应文件组成内容，单独装订成册并标注页码，装订应牢固、不易拆散和换页，不得采用活页装订。</w:t>
            </w:r>
          </w:p>
        </w:tc>
      </w:tr>
      <w:tr w14:paraId="1BB1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2F8290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6</w:t>
            </w:r>
          </w:p>
        </w:tc>
        <w:tc>
          <w:tcPr>
            <w:tcW w:w="1765" w:type="dxa"/>
            <w:vAlign w:val="center"/>
          </w:tcPr>
          <w:p w14:paraId="5CC2640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包装、密封</w:t>
            </w:r>
          </w:p>
        </w:tc>
        <w:tc>
          <w:tcPr>
            <w:tcW w:w="6863" w:type="dxa"/>
            <w:vAlign w:val="center"/>
          </w:tcPr>
          <w:p w14:paraId="0B68E21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正本、副本、光盘或</w:t>
            </w:r>
            <w:r>
              <w:rPr>
                <w:rFonts w:hint="eastAsia" w:ascii="宋体" w:hAnsi="宋体" w:cs="宋体"/>
                <w:color w:val="auto"/>
                <w:sz w:val="21"/>
                <w:szCs w:val="21"/>
                <w:highlight w:val="none"/>
                <w:lang w:val="en-US" w:eastAsia="zh-CN"/>
              </w:rPr>
              <w:t>U</w:t>
            </w:r>
            <w:r>
              <w:rPr>
                <w:rFonts w:hint="eastAsia" w:ascii="宋体" w:hAnsi="宋体" w:eastAsia="宋体" w:cs="宋体"/>
                <w:color w:val="auto"/>
                <w:sz w:val="21"/>
                <w:szCs w:val="21"/>
                <w:highlight w:val="none"/>
              </w:rPr>
              <w:t>盘密封在一个响应文件密封袋中，封贴处须盖章（公章或密封章）或法定代表人或其授权代表签字。</w:t>
            </w:r>
          </w:p>
          <w:p w14:paraId="6A4B97E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密封袋封面上注明</w:t>
            </w:r>
          </w:p>
          <w:p w14:paraId="7C2E4F6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名称：</w:t>
            </w:r>
          </w:p>
          <w:p w14:paraId="6631F6C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b/>
                <w:bCs/>
                <w:color w:val="auto"/>
                <w:sz w:val="21"/>
                <w:szCs w:val="21"/>
                <w:highlight w:val="none"/>
                <w:lang w:eastAsia="zh-CN"/>
              </w:rPr>
              <w:t>桂林中山南路</w:t>
            </w:r>
            <w:r>
              <w:rPr>
                <w:rFonts w:hint="eastAsia" w:ascii="宋体" w:hAnsi="宋体" w:cs="宋体"/>
                <w:b/>
                <w:bCs/>
                <w:color w:val="auto"/>
                <w:sz w:val="21"/>
                <w:szCs w:val="21"/>
                <w:highlight w:val="none"/>
                <w:lang w:eastAsia="zh-CN"/>
              </w:rPr>
              <w:t>76号办公楼12-15层消防工程</w:t>
            </w:r>
          </w:p>
          <w:p w14:paraId="04508BD4">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6017</w:t>
            </w:r>
          </w:p>
          <w:p w14:paraId="1034307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日9时00分前</w:t>
            </w:r>
            <w:r>
              <w:rPr>
                <w:rFonts w:hint="eastAsia" w:ascii="宋体" w:hAnsi="宋体" w:eastAsia="宋体" w:cs="宋体"/>
                <w:color w:val="auto"/>
                <w:sz w:val="21"/>
                <w:szCs w:val="21"/>
                <w:highlight w:val="none"/>
              </w:rPr>
              <w:t>不得开启</w:t>
            </w:r>
          </w:p>
        </w:tc>
      </w:tr>
      <w:tr w14:paraId="7DD3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E0152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p>
        </w:tc>
        <w:tc>
          <w:tcPr>
            <w:tcW w:w="1765" w:type="dxa"/>
            <w:vAlign w:val="center"/>
          </w:tcPr>
          <w:p w14:paraId="2B164F4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响应文件递交截止时间及截标时间</w:t>
            </w:r>
          </w:p>
        </w:tc>
        <w:tc>
          <w:tcPr>
            <w:tcW w:w="6863" w:type="dxa"/>
            <w:vAlign w:val="center"/>
          </w:tcPr>
          <w:p w14:paraId="0DDFAC3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见第一章竞争性磋商公告要求。</w:t>
            </w:r>
          </w:p>
        </w:tc>
      </w:tr>
      <w:tr w14:paraId="77D2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1" w:type="dxa"/>
            <w:vAlign w:val="center"/>
          </w:tcPr>
          <w:p w14:paraId="344736F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p>
        </w:tc>
        <w:tc>
          <w:tcPr>
            <w:tcW w:w="1765" w:type="dxa"/>
            <w:vAlign w:val="center"/>
          </w:tcPr>
          <w:p w14:paraId="2594FA9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磋商时间及地点</w:t>
            </w:r>
          </w:p>
        </w:tc>
        <w:tc>
          <w:tcPr>
            <w:tcW w:w="6863" w:type="dxa"/>
            <w:vAlign w:val="top"/>
          </w:tcPr>
          <w:p w14:paraId="3D6A68E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磋商时间：见第一章竞争性磋商公告要求。</w:t>
            </w:r>
          </w:p>
          <w:p w14:paraId="5585FD3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磋商地点：广西桂林市临桂区公园北路8号桂林金融大厦A附楼三楼</w:t>
            </w:r>
          </w:p>
          <w:p w14:paraId="0D5EAD6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（1）评审小组会要求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在规定的时间内参加磋商、递交最终磋商报价及应答。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递交的应答文件、最终报价等材料必须由法定代表人或委托代理人签章或加盖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的公章确认。</w:t>
            </w:r>
          </w:p>
          <w:p w14:paraId="03BBF56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未提供联系方式，致使采购人或评审小组在项目评标期间无法与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w:t>
            </w:r>
          </w:p>
        </w:tc>
      </w:tr>
      <w:tr w14:paraId="0E6E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54EA8435">
            <w:pPr>
              <w:keepNext w:val="0"/>
              <w:keepLines w:val="0"/>
              <w:pageBreakBefore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1765" w:type="dxa"/>
            <w:vAlign w:val="center"/>
          </w:tcPr>
          <w:p w14:paraId="1F21806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响应文件的修改</w:t>
            </w:r>
          </w:p>
        </w:tc>
        <w:tc>
          <w:tcPr>
            <w:tcW w:w="6863" w:type="dxa"/>
            <w:vAlign w:val="center"/>
          </w:tcPr>
          <w:p w14:paraId="00BADF0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5716184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（2）响应文件截止时间后的磋商有效期内，</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不得撤回、修改响应文件。</w:t>
            </w:r>
          </w:p>
        </w:tc>
      </w:tr>
      <w:tr w14:paraId="49CA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021" w:type="dxa"/>
            <w:vAlign w:val="center"/>
          </w:tcPr>
          <w:p w14:paraId="36D33B1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0</w:t>
            </w:r>
          </w:p>
        </w:tc>
        <w:tc>
          <w:tcPr>
            <w:tcW w:w="1765" w:type="dxa"/>
            <w:vAlign w:val="center"/>
          </w:tcPr>
          <w:p w14:paraId="3553C6A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响应文件有效期</w:t>
            </w:r>
          </w:p>
        </w:tc>
        <w:tc>
          <w:tcPr>
            <w:tcW w:w="6863" w:type="dxa"/>
            <w:vAlign w:val="top"/>
          </w:tcPr>
          <w:p w14:paraId="1AB3B57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供应商响应文件递交截止之日起60</w:t>
            </w:r>
            <w:r>
              <w:rPr>
                <w:rFonts w:hint="eastAsia" w:ascii="宋体" w:hAnsi="宋体" w:eastAsia="宋体" w:cs="宋体"/>
                <w:color w:val="auto"/>
                <w:sz w:val="21"/>
                <w:szCs w:val="21"/>
                <w:highlight w:val="none"/>
                <w:lang w:val="en-US" w:eastAsia="zh-CN"/>
              </w:rPr>
              <w:t>日历天</w:t>
            </w:r>
            <w:r>
              <w:rPr>
                <w:rFonts w:hint="eastAsia" w:ascii="宋体" w:hAnsi="宋体" w:eastAsia="宋体" w:cs="宋体"/>
                <w:color w:val="auto"/>
                <w:sz w:val="21"/>
                <w:szCs w:val="21"/>
                <w:highlight w:val="none"/>
              </w:rPr>
              <w:t>。响应有效期不足的响应文件将被否决。在特殊情况下，采购人可与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协商延长响应文件的有效期，这种要求和答复均以书面形式进行。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可拒绝接受延期要求而不会导致磋商保证金被没收。同意延长有效期的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需要相应延长磋商保证金的有效期，但不能修改响应文件。</w:t>
            </w:r>
          </w:p>
          <w:p w14:paraId="59A9B76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（2）成交供应商的响应文件有效期自响应文件提交截止之日起至合同履行完毕止均应保持有效。</w:t>
            </w:r>
          </w:p>
        </w:tc>
      </w:tr>
      <w:tr w14:paraId="5E01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112FBCF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1</w:t>
            </w:r>
          </w:p>
        </w:tc>
        <w:tc>
          <w:tcPr>
            <w:tcW w:w="1765" w:type="dxa"/>
            <w:vAlign w:val="center"/>
          </w:tcPr>
          <w:p w14:paraId="030863C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磋商程序</w:t>
            </w:r>
          </w:p>
        </w:tc>
        <w:tc>
          <w:tcPr>
            <w:tcW w:w="6863" w:type="dxa"/>
            <w:vAlign w:val="top"/>
          </w:tcPr>
          <w:p w14:paraId="792B94F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（1）磋商时间和地点：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代表应在接到采购人通知后半小时内到达磋商现场，否则视为自动放弃磋商。</w:t>
            </w:r>
          </w:p>
          <w:p w14:paraId="40085FD1">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（2）磋商代表：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可派授权代表1名或法定代表人参加磋商，磋商必须持有效证件。</w:t>
            </w:r>
          </w:p>
          <w:p w14:paraId="7E527B25">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（3）评审小组在磋商中可能实质性变动的内容：项目需求中的技术、服务要求以及合同草案条款。</w:t>
            </w:r>
          </w:p>
          <w:p w14:paraId="4BD093F1">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（4）磋商流程</w:t>
            </w:r>
          </w:p>
          <w:p w14:paraId="60FD6677">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①宣布磋商会议开始。</w:t>
            </w:r>
          </w:p>
          <w:p w14:paraId="16B73DAE">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②评审响应文件。</w:t>
            </w:r>
          </w:p>
          <w:p w14:paraId="238F598E">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③磋商。</w:t>
            </w:r>
          </w:p>
          <w:p w14:paraId="53DDBB84">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④最后报价。</w:t>
            </w:r>
          </w:p>
          <w:p w14:paraId="6EC81C0A">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w:t>
            </w:r>
            <w:r>
              <w:rPr>
                <w:rFonts w:hint="eastAsia" w:ascii="宋体" w:hAnsi="宋体" w:eastAsia="宋体" w:cs="宋体"/>
                <w:color w:val="auto"/>
                <w:sz w:val="21"/>
                <w:szCs w:val="21"/>
                <w:highlight w:val="none"/>
                <w:lang w:val="en-US" w:eastAsia="zh-CN"/>
              </w:rPr>
              <w:t>综合比较和评价。</w:t>
            </w:r>
          </w:p>
          <w:p w14:paraId="16F1C6B1">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⑥</w:t>
            </w:r>
            <w:r>
              <w:rPr>
                <w:rFonts w:hint="eastAsia" w:ascii="宋体" w:hAnsi="宋体" w:eastAsia="宋体" w:cs="宋体"/>
                <w:color w:val="auto"/>
                <w:sz w:val="21"/>
                <w:szCs w:val="21"/>
                <w:highlight w:val="none"/>
              </w:rPr>
              <w:t>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名单。</w:t>
            </w:r>
          </w:p>
        </w:tc>
      </w:tr>
      <w:tr w14:paraId="60FD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5CC443F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2</w:t>
            </w:r>
          </w:p>
        </w:tc>
        <w:tc>
          <w:tcPr>
            <w:tcW w:w="1765" w:type="dxa"/>
            <w:vAlign w:val="center"/>
          </w:tcPr>
          <w:p w14:paraId="562AD0B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w:t>
            </w:r>
          </w:p>
        </w:tc>
        <w:tc>
          <w:tcPr>
            <w:tcW w:w="6863" w:type="dxa"/>
            <w:vAlign w:val="center"/>
          </w:tcPr>
          <w:p w14:paraId="3337422F">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采购结果公示发布于桂林银行股份有限公司官网https://www.guilinbank.com.cn/</w:t>
            </w:r>
            <w:r>
              <w:rPr>
                <w:rFonts w:hint="eastAsia" w:ascii="宋体" w:hAnsi="宋体" w:eastAsia="宋体" w:cs="宋体"/>
                <w:color w:val="auto"/>
                <w:kern w:val="0"/>
                <w:sz w:val="21"/>
                <w:szCs w:val="21"/>
                <w:highlight w:val="none"/>
              </w:rPr>
              <w:t>，广西阳光采购服务平台https://ygcgxz.bbwcq.com/#/index</w:t>
            </w:r>
          </w:p>
        </w:tc>
      </w:tr>
      <w:tr w14:paraId="5313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247F213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3</w:t>
            </w:r>
          </w:p>
        </w:tc>
        <w:tc>
          <w:tcPr>
            <w:tcW w:w="1765" w:type="dxa"/>
            <w:vAlign w:val="center"/>
          </w:tcPr>
          <w:p w14:paraId="5588D10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w:t>
            </w:r>
          </w:p>
        </w:tc>
        <w:tc>
          <w:tcPr>
            <w:tcW w:w="6863" w:type="dxa"/>
            <w:vAlign w:val="top"/>
          </w:tcPr>
          <w:p w14:paraId="7EC35CF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拒绝与采购人签订合同的，采购人可以按照评审报告得分排序，确定下一</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为成交供应商，也可以重新开展采购活动。</w:t>
            </w:r>
          </w:p>
          <w:p w14:paraId="56C096E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所签订的合同不得对磋商文件确定的事项和成交供应商响应文件作实质性修改。</w:t>
            </w:r>
          </w:p>
          <w:p w14:paraId="2A845E1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4413A61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color w:val="auto"/>
                <w:sz w:val="21"/>
                <w:szCs w:val="21"/>
                <w:highlight w:val="none"/>
                <w:lang w:val="en-US" w:eastAsia="zh-CN"/>
              </w:rPr>
              <w:t>小组</w:t>
            </w:r>
            <w:r>
              <w:rPr>
                <w:rFonts w:hint="eastAsia" w:ascii="宋体" w:hAnsi="宋体" w:eastAsia="宋体" w:cs="宋体"/>
                <w:color w:val="auto"/>
                <w:sz w:val="21"/>
                <w:szCs w:val="21"/>
                <w:highlight w:val="none"/>
              </w:rPr>
              <w:t>推荐的</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中按顺序重新确定成交供应商，组织供需双方签订合同或重新组织采购。</w:t>
            </w:r>
          </w:p>
          <w:p w14:paraId="5FA109B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后不与采购人签订合同的（不可抗力除外）；</w:t>
            </w:r>
          </w:p>
          <w:p w14:paraId="2D7D8A9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②将项目转让给他人，或者在响应文件中未说明，且未经采购人同意，将项目分包给他人的；</w:t>
            </w:r>
          </w:p>
          <w:p w14:paraId="638D1E6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③拒绝履行合同义务的。</w:t>
            </w:r>
          </w:p>
        </w:tc>
      </w:tr>
      <w:tr w14:paraId="2213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0A06141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p>
        </w:tc>
        <w:tc>
          <w:tcPr>
            <w:tcW w:w="1765" w:type="dxa"/>
            <w:vAlign w:val="center"/>
          </w:tcPr>
          <w:p w14:paraId="4063261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定义或说明</w:t>
            </w:r>
          </w:p>
        </w:tc>
        <w:tc>
          <w:tcPr>
            <w:tcW w:w="6863" w:type="dxa"/>
            <w:vAlign w:val="top"/>
          </w:tcPr>
          <w:p w14:paraId="4B5EB1D6">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1.“采购人”是指桂林银行股份有限公司。</w:t>
            </w:r>
          </w:p>
          <w:p w14:paraId="6B02F86C">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”是指符合本次磋商项目的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资格并提交响应文件的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w:t>
            </w:r>
          </w:p>
          <w:p w14:paraId="64B29F5C">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.“响应文件”是指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按照磋商文件要求编写，并向采购人递交的有效的文字说明、表格、图表等文件，如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对响应文件进行有效的补充、修改、澄清或说明则该补充、修改、澄清和说明构成响应文件不可分割的一部分（以下简称“响应文件”）。</w:t>
            </w:r>
          </w:p>
          <w:p w14:paraId="10C4DA1B">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工程”是指建设工程，包括建筑物和构筑物的新建、改建、扩建、装修、拆除、修缮等。</w:t>
            </w:r>
          </w:p>
          <w:p w14:paraId="55115795">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5.“书面形式”包括信函、传真、电报、电子邮件。</w:t>
            </w:r>
          </w:p>
          <w:p w14:paraId="73765B03">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应保证其提供的联系方式（电话、传真、电子邮件）有效，以保证往来函件（澄清、修改等）能及时通知</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，并能及时反馈，否则采购人不承担由此引起的一切后果。</w:t>
            </w:r>
          </w:p>
          <w:p w14:paraId="31C6F511">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7.本项目所有响应文件均不予退还。</w:t>
            </w:r>
          </w:p>
          <w:p w14:paraId="6D18CB41">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磋商所使用的资格、信誉、荣誉、业绩与企业认证必须为本法人所拥有。</w:t>
            </w:r>
          </w:p>
          <w:p w14:paraId="484F865C">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应仔细阅读磋商文件的所有内容，按照磋商文件的要求提交响应文件，并对所提供的全部资料的真实性承担法律责任。</w:t>
            </w:r>
          </w:p>
          <w:p w14:paraId="11205245">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在磋商活动中提供任何虚假材料，其报价无效；</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后发现的，</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须依照《中华人民共和国消费者权益保护法》第49条之规定双倍赔偿采购人，且民事赔偿并不免除违法磋商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的行政与刑事责任。</w:t>
            </w:r>
          </w:p>
          <w:p w14:paraId="111FE8F2">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理解采购人不一定要接受最低价的报价或收到的任何报价。</w:t>
            </w:r>
          </w:p>
          <w:p w14:paraId="3458E04E">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应自行承担所有与编写和提交响应文件有关的费用，不论磋商结果如何，采购人在任何情况下无义务和责任承担此类费用。</w:t>
            </w:r>
          </w:p>
          <w:p w14:paraId="378234D7">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13.响应文件以及</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与采购人就有关磋商事宜的所有来往函电，均应以中文汉语书写。</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提交的支持文件和印刷的文献可以使用别的语言，但其相应内容必须附有中文翻译文本，在解释响应文件时，以中文翻译文本为准。</w:t>
            </w:r>
          </w:p>
          <w:p w14:paraId="6AB2D7B2">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14.磋商计量单位，磋商文件已有明确规定的，使用磋商文件规定的计量单位；磋商文件没有规定的，应采用中华人民共和国法定计量单位（货币单位：人民币元），否则视同未响应。</w:t>
            </w:r>
            <w:r>
              <w:rPr>
                <w:rFonts w:hint="eastAsia" w:ascii="宋体" w:hAnsi="宋体" w:eastAsia="宋体" w:cs="宋体"/>
                <w:color w:val="auto"/>
                <w:sz w:val="28"/>
                <w:szCs w:val="28"/>
                <w:highlight w:val="none"/>
                <w:lang w:val="en-US" w:eastAsia="zh-CN"/>
              </w:rPr>
              <w:t>本工程增值税计税方法：</w:t>
            </w:r>
            <w:r>
              <w:rPr>
                <w:rFonts w:hint="eastAsia" w:ascii="宋体" w:hAnsi="宋体" w:eastAsia="宋体" w:cs="宋体"/>
                <w:color w:val="auto"/>
                <w:sz w:val="28"/>
                <w:szCs w:val="28"/>
                <w:highlight w:val="none"/>
                <w:lang w:val="en-US" w:eastAsia="zh-CN"/>
              </w:rPr>
              <w:sym w:font="Wingdings" w:char="00FE"/>
            </w:r>
            <w:r>
              <w:rPr>
                <w:rFonts w:hint="eastAsia" w:ascii="宋体" w:hAnsi="宋体" w:eastAsia="宋体" w:cs="宋体"/>
                <w:color w:val="auto"/>
                <w:sz w:val="28"/>
                <w:szCs w:val="28"/>
                <w:highlight w:val="none"/>
                <w:lang w:val="en-US" w:eastAsia="zh-CN"/>
              </w:rPr>
              <w:t>一般计税法；</w:t>
            </w:r>
            <w:r>
              <w:rPr>
                <w:rFonts w:hint="eastAsia" w:ascii="宋体" w:hAnsi="宋体" w:eastAsia="宋体" w:cs="宋体"/>
                <w:color w:val="auto"/>
                <w:sz w:val="28"/>
                <w:szCs w:val="28"/>
                <w:highlight w:val="none"/>
                <w:lang w:val="en-US" w:eastAsia="zh-CN"/>
              </w:rPr>
              <w:sym w:font="Wingdings" w:char="00A8"/>
            </w:r>
            <w:r>
              <w:rPr>
                <w:rFonts w:hint="eastAsia" w:ascii="宋体" w:hAnsi="宋体" w:eastAsia="宋体" w:cs="宋体"/>
                <w:color w:val="auto"/>
                <w:sz w:val="28"/>
                <w:szCs w:val="28"/>
                <w:highlight w:val="none"/>
                <w:lang w:val="en-US" w:eastAsia="zh-CN"/>
              </w:rPr>
              <w:t>简易计税法</w:t>
            </w:r>
          </w:p>
        </w:tc>
      </w:tr>
      <w:tr w14:paraId="111C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BA2061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p>
        </w:tc>
        <w:tc>
          <w:tcPr>
            <w:tcW w:w="1765" w:type="dxa"/>
            <w:vAlign w:val="center"/>
          </w:tcPr>
          <w:p w14:paraId="4678916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863" w:type="dxa"/>
            <w:vAlign w:val="top"/>
          </w:tcPr>
          <w:p w14:paraId="515F504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本磋商文件参照有关法律法规和采购管理的有关规定及参照国际惯例编制，解释权属于采购人。</w:t>
            </w:r>
          </w:p>
        </w:tc>
      </w:tr>
      <w:tr w14:paraId="3BC1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5DF25C0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p>
        </w:tc>
        <w:tc>
          <w:tcPr>
            <w:tcW w:w="1765" w:type="dxa"/>
            <w:vAlign w:val="center"/>
          </w:tcPr>
          <w:p w14:paraId="77F3196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w:t>
            </w:r>
          </w:p>
        </w:tc>
        <w:tc>
          <w:tcPr>
            <w:tcW w:w="6863" w:type="dxa"/>
          </w:tcPr>
          <w:p w14:paraId="6E7A0CEB">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认为</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结果使自己的合法权益受到损害的，应当在知道或者应知其权益受到损害之日起3个工作日内，以书面形式向采购人提出质疑，采购人应认真做好质疑处理工作。</w:t>
            </w:r>
          </w:p>
          <w:p w14:paraId="25B7A17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2.质疑、投诉应当采用书面形式，质疑书、投诉书实行实名制，均应明确阐述</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结果中使自己合法权益受到损害的实质性内容，提供相关事实、依据和证据及其来源或线索，便于有关部门调查、答复和处理。</w:t>
            </w:r>
          </w:p>
        </w:tc>
      </w:tr>
      <w:tr w14:paraId="0CAE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37970079">
            <w:pPr>
              <w:keepNext w:val="0"/>
              <w:keepLines w:val="0"/>
              <w:pageBreakBefore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w:t>
            </w:r>
          </w:p>
        </w:tc>
        <w:tc>
          <w:tcPr>
            <w:tcW w:w="1765" w:type="dxa"/>
            <w:vAlign w:val="center"/>
          </w:tcPr>
          <w:p w14:paraId="4DF9A8F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监督及投诉</w:t>
            </w:r>
          </w:p>
        </w:tc>
        <w:tc>
          <w:tcPr>
            <w:tcW w:w="6863" w:type="dxa"/>
          </w:tcPr>
          <w:p w14:paraId="4C9E9C15">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对采购人的答复不满意或者采购人未在规定的时间内作出答复的，可以在答复期满后十五个工作日内向桂林银行监察部门提出投诉。监察部门联系方式：</w:t>
            </w:r>
          </w:p>
          <w:p w14:paraId="1192FC29">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联系人：桂林银行股份有限公司党委纪检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p>
          <w:p w14:paraId="50F3613B">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联系电话：0773-3687234</w:t>
            </w:r>
          </w:p>
          <w:p w14:paraId="154F4EA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地址：桂林市临桂区公园北路8号金融大厦</w:t>
            </w:r>
            <w:r>
              <w:rPr>
                <w:rFonts w:hint="eastAsia" w:ascii="宋体" w:hAnsi="宋体" w:eastAsia="宋体" w:cs="宋体"/>
                <w:color w:val="auto"/>
                <w:sz w:val="21"/>
                <w:szCs w:val="21"/>
                <w:highlight w:val="none"/>
                <w:lang w:val="en-US" w:eastAsia="zh-CN"/>
              </w:rPr>
              <w:t>A附楼二</w:t>
            </w:r>
            <w:r>
              <w:rPr>
                <w:rFonts w:hint="eastAsia" w:ascii="宋体" w:hAnsi="宋体" w:eastAsia="宋体" w:cs="宋体"/>
                <w:color w:val="auto"/>
                <w:sz w:val="21"/>
                <w:szCs w:val="21"/>
                <w:highlight w:val="none"/>
              </w:rPr>
              <w:t>楼</w:t>
            </w:r>
          </w:p>
          <w:p w14:paraId="70071E2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邮箱：jjb@guilinbank.com.cn</w:t>
            </w:r>
          </w:p>
        </w:tc>
      </w:tr>
    </w:tbl>
    <w:p w14:paraId="71078A29">
      <w:pPr>
        <w:spacing w:line="400" w:lineRule="exact"/>
        <w:rPr>
          <w:b/>
          <w:bCs/>
          <w:color w:val="auto"/>
          <w:sz w:val="28"/>
          <w:szCs w:val="28"/>
          <w:highlight w:val="none"/>
        </w:rPr>
        <w:sectPr>
          <w:headerReference r:id="rId6" w:type="default"/>
          <w:footerReference r:id="rId7"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54A82C19">
      <w:pPr>
        <w:pStyle w:val="38"/>
        <w:spacing w:line="312" w:lineRule="auto"/>
        <w:ind w:firstLine="0" w:firstLineChars="0"/>
        <w:jc w:val="center"/>
        <w:rPr>
          <w:rFonts w:ascii="Arial" w:hAnsi="Arial" w:cs="Arial"/>
          <w:b/>
          <w:bCs/>
          <w:color w:val="auto"/>
          <w:sz w:val="21"/>
          <w:szCs w:val="21"/>
          <w:highlight w:val="none"/>
          <w:lang w:eastAsia="zh-CN"/>
        </w:rPr>
      </w:pPr>
      <w:bookmarkStart w:id="100" w:name="_Toc3584"/>
      <w:r>
        <w:rPr>
          <w:rFonts w:hint="eastAsia"/>
          <w:color w:val="auto"/>
          <w:highlight w:val="none"/>
        </w:rPr>
        <w:t>第三章　项目需求</w:t>
      </w:r>
      <w:bookmarkEnd w:id="100"/>
    </w:p>
    <w:p w14:paraId="1ACF3C01">
      <w:pPr>
        <w:keepNext w:val="0"/>
        <w:keepLines w:val="0"/>
        <w:pageBreakBefore w:val="0"/>
        <w:kinsoku/>
        <w:overflowPunct/>
        <w:topLinePunct w:val="0"/>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1、项目概况与招标范围</w:t>
      </w:r>
    </w:p>
    <w:p w14:paraId="20F77BF7">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1.1 建设地点：</w:t>
      </w:r>
      <w:r>
        <w:rPr>
          <w:rFonts w:hint="eastAsia" w:ascii="宋体" w:hAnsi="宋体" w:eastAsia="宋体" w:cs="宋体"/>
          <w:color w:val="auto"/>
          <w:sz w:val="21"/>
          <w:szCs w:val="21"/>
          <w:highlight w:val="none"/>
          <w:lang w:val="en-US" w:eastAsia="zh-CN"/>
        </w:rPr>
        <w:t>广西桂林市象山区中山南路76号桂林银行大厦</w:t>
      </w:r>
      <w:r>
        <w:rPr>
          <w:rFonts w:hint="eastAsia" w:ascii="宋体" w:hAnsi="宋体" w:eastAsia="宋体" w:cs="宋体"/>
          <w:color w:val="auto"/>
          <w:sz w:val="21"/>
          <w:szCs w:val="21"/>
          <w:highlight w:val="none"/>
          <w:lang w:eastAsia="zh-CN"/>
        </w:rPr>
        <w:t>。</w:t>
      </w:r>
    </w:p>
    <w:p w14:paraId="0DC54AE5">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1.2 建设规模：</w:t>
      </w:r>
      <w:r>
        <w:rPr>
          <w:rFonts w:hint="eastAsia" w:ascii="宋体" w:hAnsi="宋体" w:eastAsia="宋体" w:cs="宋体"/>
          <w:color w:val="auto"/>
          <w:sz w:val="21"/>
          <w:szCs w:val="21"/>
          <w:highlight w:val="none"/>
          <w:lang w:val="en-US" w:eastAsia="zh-CN"/>
        </w:rPr>
        <w:t>本次</w:t>
      </w:r>
      <w:r>
        <w:rPr>
          <w:rFonts w:hint="eastAsia" w:ascii="宋体" w:hAnsi="宋体" w:eastAsia="宋体" w:cs="宋体"/>
          <w:color w:val="auto"/>
          <w:sz w:val="21"/>
          <w:szCs w:val="21"/>
          <w:highlight w:val="none"/>
          <w:lang w:eastAsia="zh-CN"/>
        </w:rPr>
        <w:t>面积</w:t>
      </w:r>
      <w:r>
        <w:rPr>
          <w:rFonts w:hint="eastAsia" w:ascii="宋体" w:hAnsi="宋体" w:eastAsia="宋体" w:cs="宋体"/>
          <w:color w:val="auto"/>
          <w:sz w:val="21"/>
          <w:szCs w:val="21"/>
          <w:highlight w:val="none"/>
          <w:lang w:val="en-US" w:eastAsia="zh-CN"/>
        </w:rPr>
        <w:t>约2612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含消防建筑系统、消防给排水系统、消防电气系统、消防排烟系统施工。</w:t>
      </w:r>
    </w:p>
    <w:p w14:paraId="6A76AD4E">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1.3 计划工期：</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lang w:eastAsia="zh-CN"/>
        </w:rPr>
        <w:t>日历天。</w:t>
      </w:r>
    </w:p>
    <w:p w14:paraId="74B6EA23">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1.4 质量要求：</w:t>
      </w:r>
      <w:r>
        <w:rPr>
          <w:rFonts w:hint="eastAsia" w:ascii="宋体" w:hAnsi="宋体" w:eastAsia="宋体" w:cs="宋体"/>
          <w:color w:val="auto"/>
          <w:sz w:val="21"/>
          <w:szCs w:val="21"/>
          <w:highlight w:val="none"/>
          <w:lang w:val="en-US" w:eastAsia="zh-CN"/>
        </w:rPr>
        <w:t>本工程必须遵守和执行现行消防工程验收规范和消防法规、质量评定标准及有关工程质量的文件规定，要求达到国家规定的质量验收标准。</w:t>
      </w:r>
    </w:p>
    <w:p w14:paraId="6D6B0D56">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1.5 招标范围：</w:t>
      </w:r>
      <w:r>
        <w:rPr>
          <w:rFonts w:hint="eastAsia" w:ascii="宋体" w:hAnsi="宋体" w:cs="宋体"/>
          <w:color w:val="auto"/>
          <w:sz w:val="21"/>
          <w:szCs w:val="21"/>
          <w:highlight w:val="none"/>
          <w:lang w:eastAsia="zh-CN"/>
        </w:rPr>
        <w:t>桂林中山南路</w:t>
      </w:r>
      <w:r>
        <w:rPr>
          <w:rFonts w:hint="eastAsia" w:ascii="宋体" w:hAnsi="宋体" w:eastAsia="宋体" w:cs="宋体"/>
          <w:color w:val="auto"/>
          <w:sz w:val="21"/>
          <w:szCs w:val="21"/>
          <w:highlight w:val="none"/>
          <w:lang w:eastAsia="zh-CN"/>
        </w:rPr>
        <w:t>76号办公楼12-15层消防工程施工图范围内的所有工程，详见施工图及工程量清单。招标范围内要求的项目，由中标人以包工、包料、包资料、包工期、包质量、包安全、包进度、包通过消防验收、包竣工验收的方式承包施工。</w:t>
      </w:r>
    </w:p>
    <w:p w14:paraId="12C1ECF4">
      <w:pPr>
        <w:pStyle w:val="55"/>
        <w:keepNext w:val="0"/>
        <w:keepLines w:val="0"/>
        <w:pageBreakBefore w:val="0"/>
        <w:widowControl/>
        <w:shd w:val="clear"/>
        <w:kinsoku/>
        <w:wordWrap/>
        <w:overflowPunct/>
        <w:topLinePunct w:val="0"/>
        <w:autoSpaceDE/>
        <w:autoSpaceDN/>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 xml:space="preserve">1.6 </w:t>
      </w:r>
      <w:r>
        <w:rPr>
          <w:rFonts w:hint="eastAsia" w:ascii="宋体" w:hAnsi="宋体" w:eastAsia="宋体" w:cs="宋体"/>
          <w:color w:val="auto"/>
          <w:sz w:val="21"/>
          <w:szCs w:val="21"/>
          <w:highlight w:val="none"/>
          <w:lang w:eastAsia="zh-CN"/>
        </w:rPr>
        <w:t>采购预算金额：</w:t>
      </w:r>
      <w:r>
        <w:rPr>
          <w:rFonts w:hint="eastAsia" w:ascii="宋体" w:hAnsi="宋体" w:eastAsia="宋体" w:cs="宋体"/>
          <w:color w:val="auto"/>
          <w:sz w:val="21"/>
          <w:szCs w:val="21"/>
          <w:highlight w:val="none"/>
          <w:lang w:val="en-US" w:eastAsia="zh-CN" w:bidi="ar-SA"/>
        </w:rPr>
        <w:t>385,208.67</w:t>
      </w:r>
      <w:r>
        <w:rPr>
          <w:rFonts w:hint="eastAsia" w:ascii="宋体" w:hAnsi="宋体" w:eastAsia="宋体" w:cs="宋体"/>
          <w:color w:val="auto"/>
          <w:sz w:val="21"/>
          <w:szCs w:val="21"/>
          <w:highlight w:val="none"/>
          <w:lang w:eastAsia="zh-CN"/>
        </w:rPr>
        <w:t>元。</w:t>
      </w:r>
    </w:p>
    <w:p w14:paraId="2214752B">
      <w:pPr>
        <w:keepNext w:val="0"/>
        <w:keepLines w:val="0"/>
        <w:pageBreakBefore w:val="0"/>
        <w:kinsoku/>
        <w:overflowPunct/>
        <w:topLinePunct w:val="0"/>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服务能力要求</w:t>
      </w:r>
    </w:p>
    <w:p w14:paraId="0451E003">
      <w:pPr>
        <w:keepNext w:val="0"/>
        <w:keepLines w:val="0"/>
        <w:pageBreakBefore w:val="0"/>
        <w:widowControl w:val="0"/>
        <w:suppressLineNumbers w:val="0"/>
        <w:kinsoku/>
        <w:overflowPunct/>
        <w:topLinePunct w:val="0"/>
        <w:autoSpaceDE w:val="0"/>
        <w:autoSpaceDN w:val="0"/>
        <w:bidi w:val="0"/>
        <w:adjustRightInd/>
        <w:snapToGrid w:val="0"/>
        <w:spacing w:before="0" w:beforeAutospacing="0" w:afterAutospacing="0" w:line="400" w:lineRule="exact"/>
        <w:ind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团队须具备的条件如下：</w:t>
      </w:r>
    </w:p>
    <w:p w14:paraId="193A0D35">
      <w:pPr>
        <w:keepNext w:val="0"/>
        <w:keepLines w:val="0"/>
        <w:pageBreakBefore w:val="0"/>
        <w:widowControl w:val="0"/>
        <w:numPr>
          <w:ilvl w:val="-1"/>
          <w:numId w:val="0"/>
        </w:numPr>
        <w:suppressLineNumbers w:val="0"/>
        <w:kinsoku/>
        <w:overflowPunct/>
        <w:topLinePunct w:val="0"/>
        <w:autoSpaceDE w:val="0"/>
        <w:autoSpaceDN w:val="0"/>
        <w:bidi w:val="0"/>
        <w:adjustRightInd/>
        <w:snapToGrid w:val="0"/>
        <w:spacing w:before="0" w:beforeAutospacing="0" w:afterAutospacing="0" w:line="400" w:lineRule="exact"/>
        <w:ind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）拟派本项目</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项目经理</w:t>
      </w:r>
      <w:r>
        <w:rPr>
          <w:rFonts w:hint="eastAsia" w:ascii="宋体" w:hAnsi="宋体" w:eastAsia="宋体" w:cs="宋体"/>
          <w:color w:val="auto"/>
          <w:sz w:val="21"/>
          <w:szCs w:val="21"/>
          <w:highlight w:val="none"/>
          <w:lang w:val="en-US" w:eastAsia="zh-CN"/>
        </w:rPr>
        <w:t>自</w:t>
      </w:r>
      <w:r>
        <w:rPr>
          <w:rFonts w:hint="eastAsia" w:ascii="宋体" w:hAnsi="宋体" w:eastAsia="宋体" w:cs="宋体"/>
          <w:color w:val="auto"/>
          <w:sz w:val="21"/>
          <w:szCs w:val="21"/>
          <w:highlight w:val="none"/>
          <w:lang w:eastAsia="zh-CN"/>
        </w:rPr>
        <w:t>2023年</w:t>
      </w:r>
      <w:r>
        <w:rPr>
          <w:rFonts w:hint="eastAsia" w:ascii="宋体" w:hAnsi="宋体" w:eastAsia="宋体" w:cs="宋体"/>
          <w:color w:val="auto"/>
          <w:sz w:val="21"/>
          <w:szCs w:val="21"/>
          <w:highlight w:val="none"/>
          <w:lang w:val="en-US" w:eastAsia="zh-CN"/>
        </w:rPr>
        <w:t>1月1日起至今完成过至少</w:t>
      </w:r>
      <w:r>
        <w:rPr>
          <w:rFonts w:hint="eastAsia" w:ascii="宋体" w:hAnsi="宋体" w:eastAsia="宋体" w:cs="宋体"/>
          <w:color w:val="auto"/>
          <w:sz w:val="21"/>
          <w:szCs w:val="21"/>
          <w:highlight w:val="none"/>
          <w:lang w:eastAsia="zh-CN"/>
        </w:rPr>
        <w:t>3个及以上</w:t>
      </w:r>
      <w:r>
        <w:rPr>
          <w:rFonts w:hint="eastAsia" w:ascii="宋体" w:hAnsi="宋体" w:eastAsia="宋体" w:cs="宋体"/>
          <w:color w:val="auto"/>
          <w:sz w:val="21"/>
          <w:szCs w:val="21"/>
          <w:highlight w:val="none"/>
          <w:lang w:val="en-US" w:eastAsia="zh-CN"/>
        </w:rPr>
        <w:t>同类</w:t>
      </w:r>
      <w:r>
        <w:rPr>
          <w:rFonts w:hint="eastAsia" w:ascii="宋体" w:hAnsi="宋体" w:eastAsia="宋体" w:cs="宋体"/>
          <w:color w:val="auto"/>
          <w:sz w:val="21"/>
          <w:szCs w:val="21"/>
          <w:highlight w:val="none"/>
          <w:lang w:eastAsia="zh-CN"/>
        </w:rPr>
        <w:t>项目业绩（须提供</w:t>
      </w:r>
      <w:r>
        <w:rPr>
          <w:rFonts w:hint="default" w:ascii="宋体" w:hAnsi="宋体" w:cs="宋体"/>
          <w:color w:val="auto"/>
          <w:sz w:val="21"/>
          <w:szCs w:val="21"/>
          <w:highlight w:val="none"/>
          <w:lang w:eastAsia="zh-CN"/>
          <w:woUserID w:val="1"/>
        </w:rPr>
        <w:t>中标通知书、合同协议书及工程竣工验收证书（或竣工验收备案登记表）</w:t>
      </w:r>
      <w:r>
        <w:rPr>
          <w:rFonts w:hint="eastAsia" w:ascii="宋体" w:hAnsi="宋体" w:eastAsia="宋体" w:cs="宋体"/>
          <w:color w:val="auto"/>
          <w:sz w:val="21"/>
          <w:szCs w:val="21"/>
          <w:highlight w:val="none"/>
          <w:lang w:val="en-US" w:eastAsia="zh-CN"/>
        </w:rPr>
        <w:t>等证明材料</w:t>
      </w:r>
      <w:r>
        <w:rPr>
          <w:rFonts w:hint="eastAsia" w:ascii="宋体" w:hAnsi="宋体" w:eastAsia="宋体" w:cs="宋体"/>
          <w:color w:val="auto"/>
          <w:sz w:val="21"/>
          <w:szCs w:val="21"/>
          <w:highlight w:val="none"/>
          <w:lang w:eastAsia="zh-CN"/>
        </w:rPr>
        <w:t>）；项目经理注册单位必须与</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单位名称一致，并提供项目经理与</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签订的劳动合同或</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为其缴纳的社会保险证明（</w:t>
      </w:r>
      <w:r>
        <w:rPr>
          <w:rFonts w:hint="eastAsia" w:ascii="宋体" w:hAnsi="宋体" w:eastAsia="宋体" w:cs="宋体"/>
          <w:color w:val="auto"/>
          <w:sz w:val="21"/>
          <w:szCs w:val="21"/>
          <w:highlight w:val="none"/>
        </w:rPr>
        <w:t>截</w:t>
      </w:r>
      <w:r>
        <w:rPr>
          <w:rFonts w:hint="eastAsia" w:ascii="宋体" w:hAnsi="宋体" w:eastAsia="宋体" w:cs="宋体"/>
          <w:color w:val="auto"/>
          <w:sz w:val="21"/>
          <w:szCs w:val="21"/>
          <w:highlight w:val="none"/>
          <w:lang w:val="en-US"/>
        </w:rPr>
        <w:t>标时间</w:t>
      </w:r>
      <w:r>
        <w:rPr>
          <w:rFonts w:hint="eastAsia" w:ascii="宋体" w:hAnsi="宋体" w:eastAsia="宋体" w:cs="宋体"/>
          <w:color w:val="auto"/>
          <w:sz w:val="21"/>
          <w:szCs w:val="21"/>
          <w:highlight w:val="none"/>
        </w:rPr>
        <w:t>前</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个月</w:t>
      </w:r>
      <w:r>
        <w:rPr>
          <w:rFonts w:hint="eastAsia" w:ascii="宋体" w:hAnsi="宋体" w:eastAsia="宋体" w:cs="宋体"/>
          <w:color w:val="auto"/>
          <w:sz w:val="21"/>
          <w:szCs w:val="21"/>
          <w:highlight w:val="none"/>
          <w:lang w:val="en-US" w:eastAsia="zh-CN"/>
        </w:rPr>
        <w:t>内连续3个月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sz w:val="21"/>
          <w:szCs w:val="21"/>
          <w:highlight w:val="none"/>
          <w:lang w:val="en-US"/>
        </w:rPr>
        <w:t>为其</w:t>
      </w:r>
      <w:r>
        <w:rPr>
          <w:rFonts w:hint="eastAsia" w:ascii="宋体" w:hAnsi="宋体" w:eastAsia="宋体" w:cs="宋体"/>
          <w:color w:val="auto"/>
          <w:sz w:val="21"/>
          <w:szCs w:val="21"/>
          <w:highlight w:val="none"/>
        </w:rPr>
        <w:t>缴纳的社保</w:t>
      </w:r>
      <w:r>
        <w:rPr>
          <w:rFonts w:hint="eastAsia" w:ascii="宋体" w:hAnsi="宋体" w:eastAsia="宋体" w:cs="宋体"/>
          <w:color w:val="auto"/>
          <w:sz w:val="21"/>
          <w:szCs w:val="21"/>
          <w:highlight w:val="none"/>
          <w:lang w:val="en-US"/>
        </w:rPr>
        <w:t>证明材料</w:t>
      </w:r>
      <w:r>
        <w:rPr>
          <w:rFonts w:hint="eastAsia" w:ascii="宋体" w:hAnsi="宋体" w:eastAsia="宋体" w:cs="宋体"/>
          <w:color w:val="auto"/>
          <w:sz w:val="21"/>
          <w:szCs w:val="21"/>
          <w:highlight w:val="none"/>
          <w:lang w:val="en-US" w:eastAsia="zh-CN"/>
        </w:rPr>
        <w:t>复印件并加盖供应商公章</w:t>
      </w:r>
      <w:r>
        <w:rPr>
          <w:rFonts w:hint="eastAsia" w:ascii="宋体" w:hAnsi="宋体" w:eastAsia="宋体" w:cs="宋体"/>
          <w:color w:val="auto"/>
          <w:sz w:val="21"/>
          <w:szCs w:val="21"/>
          <w:highlight w:val="none"/>
          <w:lang w:eastAsia="zh-CN"/>
        </w:rPr>
        <w:t>）和项目经理承诺只承担本工程施工管理工作的承诺书。项目经理是安全生产的第一责任人。</w:t>
      </w:r>
    </w:p>
    <w:p w14:paraId="1D890B2C">
      <w:pPr>
        <w:pStyle w:val="20"/>
        <w:keepNext w:val="0"/>
        <w:keepLines w:val="0"/>
        <w:pageBreakBefore w:val="0"/>
        <w:numPr>
          <w:ilvl w:val="-1"/>
          <w:numId w:val="0"/>
        </w:numPr>
        <w:kinsoku/>
        <w:overflowPunct/>
        <w:topLinePunct w:val="0"/>
        <w:bidi w:val="0"/>
        <w:adjustRightInd/>
        <w:spacing w:after="0"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）现场</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lang w:eastAsia="zh-CN"/>
        </w:rPr>
        <w:t>设置专职安全</w:t>
      </w:r>
      <w:r>
        <w:rPr>
          <w:rFonts w:hint="eastAsia" w:ascii="宋体" w:hAnsi="宋体" w:eastAsia="宋体" w:cs="宋体"/>
          <w:color w:val="auto"/>
          <w:sz w:val="21"/>
          <w:szCs w:val="21"/>
          <w:highlight w:val="none"/>
          <w:lang w:val="en-US" w:eastAsia="zh-CN"/>
        </w:rPr>
        <w:t>生产管理人</w:t>
      </w:r>
      <w:r>
        <w:rPr>
          <w:rFonts w:hint="eastAsia" w:ascii="宋体" w:hAnsi="宋体" w:eastAsia="宋体" w:cs="宋体"/>
          <w:color w:val="auto"/>
          <w:sz w:val="21"/>
          <w:szCs w:val="21"/>
          <w:highlight w:val="none"/>
          <w:lang w:eastAsia="zh-CN"/>
        </w:rPr>
        <w:t>员，</w:t>
      </w:r>
      <w:r>
        <w:rPr>
          <w:rFonts w:hint="eastAsia" w:ascii="宋体" w:hAnsi="宋体" w:eastAsia="宋体" w:cs="宋体"/>
          <w:color w:val="auto"/>
          <w:sz w:val="21"/>
          <w:szCs w:val="21"/>
          <w:highlight w:val="none"/>
          <w:lang w:val="en-US" w:eastAsia="zh-CN"/>
        </w:rPr>
        <w:t>要求持有</w:t>
      </w:r>
      <w:r>
        <w:rPr>
          <w:rFonts w:hint="eastAsia" w:ascii="宋体" w:hAnsi="宋体" w:eastAsia="宋体" w:cs="宋体"/>
          <w:color w:val="auto"/>
          <w:sz w:val="21"/>
          <w:szCs w:val="21"/>
          <w:highlight w:val="none"/>
          <w:lang w:eastAsia="zh-CN"/>
        </w:rPr>
        <w:t>有效的安全生产考核合格证书（</w:t>
      </w:r>
      <w:r>
        <w:rPr>
          <w:rFonts w:hint="eastAsia" w:ascii="宋体" w:hAnsi="宋体" w:eastAsia="宋体" w:cs="宋体"/>
          <w:color w:val="auto"/>
          <w:sz w:val="21"/>
          <w:szCs w:val="21"/>
          <w:highlight w:val="none"/>
          <w:lang w:val="en-US" w:eastAsia="zh-CN"/>
        </w:rPr>
        <w:t>C</w:t>
      </w:r>
      <w:r>
        <w:rPr>
          <w:rFonts w:hint="eastAsia" w:ascii="宋体" w:hAnsi="宋体" w:eastAsia="宋体" w:cs="宋体"/>
          <w:color w:val="auto"/>
          <w:sz w:val="21"/>
          <w:szCs w:val="21"/>
          <w:highlight w:val="none"/>
          <w:lang w:eastAsia="zh-CN"/>
        </w:rPr>
        <w:t>证），</w:t>
      </w:r>
      <w:r>
        <w:rPr>
          <w:rFonts w:hint="eastAsia" w:ascii="宋体" w:hAnsi="宋体" w:eastAsia="宋体" w:cs="宋体"/>
          <w:color w:val="auto"/>
          <w:sz w:val="21"/>
          <w:szCs w:val="21"/>
          <w:highlight w:val="none"/>
          <w:lang w:val="en-US" w:eastAsia="zh-CN"/>
        </w:rPr>
        <w:t>具备消防工程施工安全管理实操经验。</w:t>
      </w:r>
      <w:r>
        <w:rPr>
          <w:rFonts w:hint="eastAsia" w:ascii="宋体" w:hAnsi="宋体" w:eastAsia="宋体" w:cs="宋体"/>
          <w:color w:val="auto"/>
          <w:sz w:val="21"/>
          <w:szCs w:val="21"/>
          <w:highlight w:val="none"/>
          <w:lang w:eastAsia="zh-CN"/>
        </w:rPr>
        <w:t>专职安全</w:t>
      </w:r>
      <w:r>
        <w:rPr>
          <w:rFonts w:hint="eastAsia" w:ascii="宋体" w:hAnsi="宋体" w:eastAsia="宋体" w:cs="宋体"/>
          <w:color w:val="auto"/>
          <w:sz w:val="21"/>
          <w:szCs w:val="21"/>
          <w:highlight w:val="none"/>
          <w:lang w:val="en-US" w:eastAsia="zh-CN"/>
        </w:rPr>
        <w:t>生产管理人</w:t>
      </w:r>
      <w:r>
        <w:rPr>
          <w:rFonts w:hint="eastAsia" w:ascii="宋体" w:hAnsi="宋体" w:eastAsia="宋体" w:cs="宋体"/>
          <w:color w:val="auto"/>
          <w:sz w:val="21"/>
          <w:szCs w:val="21"/>
          <w:highlight w:val="none"/>
          <w:lang w:eastAsia="zh-CN"/>
        </w:rPr>
        <w:t>员专职负责所有</w:t>
      </w:r>
      <w:r>
        <w:rPr>
          <w:rFonts w:hint="eastAsia" w:ascii="宋体" w:hAnsi="宋体" w:eastAsia="宋体" w:cs="宋体"/>
          <w:color w:val="auto"/>
          <w:sz w:val="21"/>
          <w:szCs w:val="21"/>
          <w:highlight w:val="none"/>
          <w:lang w:val="en-US" w:eastAsia="zh-CN"/>
        </w:rPr>
        <w:t>施工人员</w:t>
      </w:r>
      <w:r>
        <w:rPr>
          <w:rFonts w:hint="eastAsia" w:ascii="宋体" w:hAnsi="宋体" w:eastAsia="宋体" w:cs="宋体"/>
          <w:color w:val="auto"/>
          <w:sz w:val="21"/>
          <w:szCs w:val="21"/>
          <w:highlight w:val="none"/>
          <w:lang w:eastAsia="zh-CN"/>
        </w:rPr>
        <w:t>的安全生产、文明施工、治安保卫和预防相应事故的发生，有权按照有关规定发布相关指令，并采取保护措施防止事故发生。专职安全</w:t>
      </w:r>
      <w:r>
        <w:rPr>
          <w:rFonts w:hint="eastAsia" w:ascii="宋体" w:hAnsi="宋体" w:eastAsia="宋体" w:cs="宋体"/>
          <w:color w:val="auto"/>
          <w:sz w:val="21"/>
          <w:szCs w:val="21"/>
          <w:highlight w:val="none"/>
          <w:lang w:val="en-US" w:eastAsia="zh-CN"/>
        </w:rPr>
        <w:t>生产管理人</w:t>
      </w:r>
      <w:r>
        <w:rPr>
          <w:rFonts w:hint="eastAsia" w:ascii="宋体" w:hAnsi="宋体" w:eastAsia="宋体" w:cs="宋体"/>
          <w:color w:val="auto"/>
          <w:sz w:val="21"/>
          <w:szCs w:val="21"/>
          <w:highlight w:val="none"/>
          <w:lang w:eastAsia="zh-CN"/>
        </w:rPr>
        <w:t>员注册单位必须与</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单位名称一致，并提供</w:t>
      </w:r>
      <w:r>
        <w:rPr>
          <w:rFonts w:hint="default" w:ascii="宋体" w:hAnsi="宋体" w:cs="宋体"/>
          <w:color w:val="auto"/>
          <w:sz w:val="21"/>
          <w:szCs w:val="21"/>
          <w:highlight w:val="none"/>
          <w:lang w:eastAsia="zh-CN"/>
          <w:woUserID w:val="1"/>
        </w:rPr>
        <w:t>专职安全生产管理人员</w:t>
      </w:r>
      <w:r>
        <w:rPr>
          <w:rFonts w:hint="eastAsia" w:ascii="宋体" w:hAnsi="宋体" w:eastAsia="宋体" w:cs="宋体"/>
          <w:color w:val="auto"/>
          <w:sz w:val="21"/>
          <w:szCs w:val="21"/>
          <w:highlight w:val="none"/>
          <w:lang w:eastAsia="zh-CN"/>
        </w:rPr>
        <w:t>与</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签订的劳动合同或</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为其缴纳的社会保险证明（</w:t>
      </w:r>
      <w:r>
        <w:rPr>
          <w:rFonts w:hint="eastAsia" w:ascii="宋体" w:hAnsi="宋体" w:eastAsia="宋体" w:cs="宋体"/>
          <w:color w:val="auto"/>
          <w:sz w:val="21"/>
          <w:szCs w:val="21"/>
          <w:highlight w:val="none"/>
        </w:rPr>
        <w:t>截</w:t>
      </w:r>
      <w:r>
        <w:rPr>
          <w:rFonts w:hint="eastAsia" w:ascii="宋体" w:hAnsi="宋体" w:eastAsia="宋体" w:cs="宋体"/>
          <w:color w:val="auto"/>
          <w:sz w:val="21"/>
          <w:szCs w:val="21"/>
          <w:highlight w:val="none"/>
          <w:lang w:val="en-US"/>
        </w:rPr>
        <w:t>标时间</w:t>
      </w:r>
      <w:r>
        <w:rPr>
          <w:rFonts w:hint="eastAsia" w:ascii="宋体" w:hAnsi="宋体" w:eastAsia="宋体" w:cs="宋体"/>
          <w:color w:val="auto"/>
          <w:sz w:val="21"/>
          <w:szCs w:val="21"/>
          <w:highlight w:val="none"/>
        </w:rPr>
        <w:t>前</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个月</w:t>
      </w:r>
      <w:r>
        <w:rPr>
          <w:rFonts w:hint="eastAsia" w:ascii="宋体" w:hAnsi="宋体" w:eastAsia="宋体" w:cs="宋体"/>
          <w:color w:val="auto"/>
          <w:sz w:val="21"/>
          <w:szCs w:val="21"/>
          <w:highlight w:val="none"/>
          <w:lang w:val="en-US" w:eastAsia="zh-CN"/>
        </w:rPr>
        <w:t>内连续3个月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sz w:val="21"/>
          <w:szCs w:val="21"/>
          <w:highlight w:val="none"/>
          <w:lang w:val="en-US"/>
        </w:rPr>
        <w:t>为其</w:t>
      </w:r>
      <w:r>
        <w:rPr>
          <w:rFonts w:hint="eastAsia" w:ascii="宋体" w:hAnsi="宋体" w:eastAsia="宋体" w:cs="宋体"/>
          <w:color w:val="auto"/>
          <w:sz w:val="21"/>
          <w:szCs w:val="21"/>
          <w:highlight w:val="none"/>
        </w:rPr>
        <w:t>缴纳的社保</w:t>
      </w:r>
      <w:r>
        <w:rPr>
          <w:rFonts w:hint="eastAsia" w:ascii="宋体" w:hAnsi="宋体" w:eastAsia="宋体" w:cs="宋体"/>
          <w:color w:val="auto"/>
          <w:sz w:val="21"/>
          <w:szCs w:val="21"/>
          <w:highlight w:val="none"/>
          <w:lang w:val="en-US"/>
        </w:rPr>
        <w:t>证明材料</w:t>
      </w:r>
      <w:r>
        <w:rPr>
          <w:rFonts w:hint="eastAsia" w:ascii="宋体" w:hAnsi="宋体" w:eastAsia="宋体" w:cs="宋体"/>
          <w:color w:val="auto"/>
          <w:sz w:val="21"/>
          <w:szCs w:val="21"/>
          <w:highlight w:val="none"/>
          <w:lang w:val="en-US" w:eastAsia="zh-CN"/>
        </w:rPr>
        <w:t>复印件并加盖供应商公章</w:t>
      </w:r>
      <w:r>
        <w:rPr>
          <w:rFonts w:hint="eastAsia" w:ascii="宋体" w:hAnsi="宋体" w:eastAsia="宋体" w:cs="宋体"/>
          <w:color w:val="auto"/>
          <w:sz w:val="21"/>
          <w:szCs w:val="21"/>
          <w:highlight w:val="none"/>
          <w:lang w:eastAsia="zh-CN"/>
        </w:rPr>
        <w:t>；若为近三个月内新聘员工的，以提供劳动合同复印件证明材料</w:t>
      </w:r>
      <w:r>
        <w:rPr>
          <w:rFonts w:hint="eastAsia" w:ascii="宋体" w:hAnsi="宋体" w:eastAsia="宋体" w:cs="宋体"/>
          <w:color w:val="auto"/>
          <w:sz w:val="21"/>
          <w:szCs w:val="21"/>
          <w:highlight w:val="none"/>
          <w:lang w:val="en-US" w:eastAsia="zh-CN"/>
        </w:rPr>
        <w:t>并加盖供应商公章</w:t>
      </w:r>
      <w:r>
        <w:rPr>
          <w:rFonts w:hint="eastAsia" w:ascii="宋体" w:hAnsi="宋体" w:eastAsia="宋体" w:cs="宋体"/>
          <w:color w:val="auto"/>
          <w:sz w:val="21"/>
          <w:szCs w:val="21"/>
          <w:highlight w:val="none"/>
          <w:lang w:eastAsia="zh-CN"/>
        </w:rPr>
        <w:t>）。</w:t>
      </w:r>
    </w:p>
    <w:p w14:paraId="19F6F3B1">
      <w:pPr>
        <w:keepNext w:val="0"/>
        <w:keepLines w:val="0"/>
        <w:pageBreakBefore w:val="0"/>
        <w:kinsoku/>
        <w:overflowPunct/>
        <w:topLinePunct w:val="0"/>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3、项目要求</w:t>
      </w:r>
    </w:p>
    <w:p w14:paraId="78B2F748">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3.1工期要求：</w:t>
      </w:r>
    </w:p>
    <w:p w14:paraId="4C9E6E08">
      <w:pPr>
        <w:keepNext w:val="0"/>
        <w:keepLines w:val="0"/>
        <w:pageBreakBefore w:val="0"/>
        <w:numPr>
          <w:ilvl w:val="0"/>
          <w:numId w:val="6"/>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整体工期90</w:t>
      </w:r>
      <w:r>
        <w:rPr>
          <w:rFonts w:hint="eastAsia" w:ascii="宋体" w:hAnsi="宋体" w:eastAsia="宋体" w:cs="宋体"/>
          <w:color w:val="auto"/>
          <w:sz w:val="21"/>
          <w:szCs w:val="21"/>
          <w:highlight w:val="none"/>
          <w:lang w:eastAsia="zh-CN"/>
        </w:rPr>
        <w:t>日历天。</w:t>
      </w:r>
    </w:p>
    <w:p w14:paraId="3BE23868">
      <w:pPr>
        <w:keepNext w:val="0"/>
        <w:keepLines w:val="0"/>
        <w:pageBreakBefore w:val="0"/>
        <w:numPr>
          <w:ilvl w:val="0"/>
          <w:numId w:val="6"/>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服务期限：在采购人规定的时间内完成施工任务，保证工程顺利验收取得消防验收备案有关凭证、系统功能全部开通和交付使用。</w:t>
      </w:r>
    </w:p>
    <w:p w14:paraId="5460597F">
      <w:pPr>
        <w:keepNext w:val="0"/>
        <w:keepLines w:val="0"/>
        <w:pageBreakBefore w:val="0"/>
        <w:numPr>
          <w:ilvl w:val="0"/>
          <w:numId w:val="6"/>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施工过程中可能存在临时暂停施工的情况，不超过1天的不做工期顺延。</w:t>
      </w:r>
    </w:p>
    <w:p w14:paraId="7F67D6C7">
      <w:pPr>
        <w:keepNext w:val="0"/>
        <w:keepLines w:val="0"/>
        <w:pageBreakBefore w:val="0"/>
        <w:numPr>
          <w:ilvl w:val="0"/>
          <w:numId w:val="6"/>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消防及本工程施工的特殊性、采购人的施工工期要求，供应商应根据工程实际进度情况合理安排工期。采购人要求的竣工是指工程全部完成并取得消防备案有关凭证。在工程施工中供应商应随装饰装修进度随时无条件配合，对其没有及时掌握装饰装修进度而导致延误消防工程进度的由供应商承担责任，采购人不承担供应商的误工损失。</w:t>
      </w:r>
    </w:p>
    <w:p w14:paraId="401153C8">
      <w:pPr>
        <w:keepNext w:val="0"/>
        <w:keepLines w:val="0"/>
        <w:pageBreakBefore w:val="0"/>
        <w:numPr>
          <w:ilvl w:val="0"/>
          <w:numId w:val="6"/>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必须在采购人规定的时间内完成施工任务，由于供应商原因导致工期延误的，每延长一天向采购人支付合同金额千分之三的违约金。延误的工期超过30天，采购人有权单方面解除合同并且不承担任何违约责任。</w:t>
      </w:r>
    </w:p>
    <w:p w14:paraId="73E08603">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3.2质量保修期：</w:t>
      </w:r>
    </w:p>
    <w:p w14:paraId="72676B97">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（1）消防工程质保期1年，消防设备设施质保期3年，质保期</w:t>
      </w:r>
      <w:r>
        <w:rPr>
          <w:rFonts w:hint="eastAsia" w:ascii="宋体" w:hAnsi="宋体" w:eastAsia="宋体" w:cs="宋体"/>
          <w:color w:val="auto"/>
          <w:sz w:val="21"/>
          <w:szCs w:val="21"/>
          <w:highlight w:val="none"/>
          <w:lang w:val="en-US" w:eastAsia="zh-CN"/>
        </w:rPr>
        <w:t>自项目竣工</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lang w:val="en-US" w:eastAsia="zh-CN"/>
        </w:rPr>
        <w:t>且通过消防部门备案（或验收）</w:t>
      </w:r>
      <w:r>
        <w:rPr>
          <w:rFonts w:hint="eastAsia" w:ascii="宋体" w:hAnsi="宋体" w:eastAsia="宋体" w:cs="宋体"/>
          <w:color w:val="auto"/>
          <w:sz w:val="21"/>
          <w:szCs w:val="21"/>
          <w:highlight w:val="none"/>
          <w:lang w:eastAsia="zh-CN"/>
        </w:rPr>
        <w:t>之日起算；质保期内设施中安装的灭火器材压力出现异常的应提供免费更换。</w:t>
      </w:r>
    </w:p>
    <w:p w14:paraId="5DF4F987">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（2）属于保修范围和内容的项目，</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应在接到故障维修通知</w:t>
      </w:r>
      <w:r>
        <w:rPr>
          <w:rFonts w:hint="eastAsia" w:ascii="宋体" w:hAnsi="宋体" w:eastAsia="宋体" w:cs="宋体"/>
          <w:color w:val="auto"/>
          <w:sz w:val="21"/>
          <w:szCs w:val="21"/>
          <w:highlight w:val="none"/>
          <w:lang w:val="en-US" w:eastAsia="zh-CN"/>
        </w:rPr>
        <w:t>之时后24小时内派人修理。供应商</w:t>
      </w:r>
      <w:r>
        <w:rPr>
          <w:rFonts w:hint="eastAsia" w:ascii="宋体" w:hAnsi="宋体" w:eastAsia="宋体" w:cs="宋体"/>
          <w:color w:val="auto"/>
          <w:sz w:val="21"/>
          <w:szCs w:val="21"/>
          <w:highlight w:val="none"/>
          <w:lang w:eastAsia="zh-CN"/>
        </w:rPr>
        <w:t>如不在约定</w:t>
      </w:r>
      <w:r>
        <w:rPr>
          <w:rFonts w:hint="eastAsia" w:ascii="宋体" w:hAnsi="宋体" w:eastAsia="宋体" w:cs="宋体"/>
          <w:color w:val="auto"/>
          <w:sz w:val="21"/>
          <w:szCs w:val="21"/>
          <w:highlight w:val="none"/>
          <w:lang w:val="en-US" w:eastAsia="zh-CN"/>
        </w:rPr>
        <w:t>时限</w:t>
      </w:r>
      <w:r>
        <w:rPr>
          <w:rFonts w:hint="eastAsia" w:ascii="宋体" w:hAnsi="宋体" w:eastAsia="宋体" w:cs="宋体"/>
          <w:color w:val="auto"/>
          <w:sz w:val="21"/>
          <w:szCs w:val="21"/>
          <w:highlight w:val="none"/>
          <w:lang w:eastAsia="zh-CN"/>
        </w:rPr>
        <w:t>内派人修理，</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lang w:eastAsia="zh-CN"/>
        </w:rPr>
        <w:t>可委托其他人员修理，保修费用从质量保修金内扣除。</w:t>
      </w:r>
    </w:p>
    <w:p w14:paraId="751BEA69">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（3）质量保证金：</w:t>
      </w:r>
    </w:p>
    <w:p w14:paraId="73814801">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质量保证金为</w:t>
      </w:r>
      <w:r>
        <w:rPr>
          <w:rFonts w:hint="eastAsia" w:ascii="宋体" w:hAnsi="宋体" w:eastAsia="宋体" w:cs="宋体"/>
          <w:color w:val="auto"/>
          <w:sz w:val="21"/>
          <w:szCs w:val="21"/>
          <w:highlight w:val="none"/>
          <w:lang w:val="en-US" w:eastAsia="zh-CN"/>
        </w:rPr>
        <w:t>工程</w:t>
      </w:r>
      <w:r>
        <w:rPr>
          <w:rFonts w:hint="eastAsia" w:ascii="宋体" w:hAnsi="宋体" w:eastAsia="宋体" w:cs="宋体"/>
          <w:color w:val="auto"/>
          <w:sz w:val="21"/>
          <w:szCs w:val="21"/>
          <w:highlight w:val="none"/>
          <w:lang w:eastAsia="zh-CN"/>
        </w:rPr>
        <w:t>款（如有变更，以最终结算金额为准）的3%。采购人应在质保期</w:t>
      </w:r>
      <w:r>
        <w:rPr>
          <w:rFonts w:hint="eastAsia" w:ascii="宋体" w:hAnsi="宋体" w:eastAsia="宋体" w:cs="宋体"/>
          <w:color w:val="auto"/>
          <w:sz w:val="21"/>
          <w:szCs w:val="21"/>
          <w:highlight w:val="none"/>
          <w:lang w:val="en-US" w:eastAsia="zh-CN"/>
        </w:rPr>
        <w:t>满后一个月</w:t>
      </w:r>
      <w:r>
        <w:rPr>
          <w:rFonts w:hint="eastAsia" w:ascii="宋体" w:hAnsi="宋体" w:eastAsia="宋体" w:cs="宋体"/>
          <w:color w:val="auto"/>
          <w:sz w:val="21"/>
          <w:szCs w:val="21"/>
          <w:highlight w:val="none"/>
          <w:lang w:eastAsia="zh-CN"/>
        </w:rPr>
        <w:t>内完成质量保证金的支付。</w:t>
      </w:r>
    </w:p>
    <w:p w14:paraId="6DF49EBA">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3.3履约保证金：</w:t>
      </w:r>
    </w:p>
    <w:p w14:paraId="6D67DB8C">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（1）缴纳的磋商保证金，保证金金额人民币（大写</w:t>
      </w:r>
      <w:r>
        <w:rPr>
          <w:rFonts w:hint="eastAsia" w:ascii="宋体" w:hAnsi="宋体" w:eastAsia="宋体" w:cs="宋体"/>
          <w:color w:val="auto"/>
          <w:sz w:val="21"/>
          <w:szCs w:val="21"/>
          <w:highlight w:val="none"/>
          <w:u w:val="single"/>
          <w:lang w:val="en-US" w:eastAsia="zh-CN"/>
        </w:rPr>
        <w:t>）¥7700 元（柒仟柒佰元整）</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lang w:val="en-US" w:eastAsia="zh-CN"/>
        </w:rPr>
        <w:t>在供应商领取合作通知书后转为合同履约担保，在项目验收合格后退还（合同中另有约定的除外），供应商提供退款申请，申请包括项目名称、编号、退款金额、账户信息等内容，经采购人核实后无息退还。</w:t>
      </w:r>
    </w:p>
    <w:p w14:paraId="73BEB6F0">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未能全面履行磋商文件、合同规定及此后双方同意的对文件和合同的有效修改、补充和变动的（以下简称违约行为），无论供应商有无异议，采购人将按（3）约定的方式扣除履约保证金，包括但不限于以下违约行为：</w:t>
      </w:r>
    </w:p>
    <w:p w14:paraId="215EB6FA">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　供应商违反协议约定进行转包或违法分包的；</w:t>
      </w:r>
    </w:p>
    <w:p w14:paraId="6D8FF561">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　因供应商原因发生安全事故，造成人员伤亡或财产损失的；</w:t>
      </w:r>
    </w:p>
    <w:p w14:paraId="65353154">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　供应商采购和使用不符合设计、规范要求的材料、设备的；</w:t>
      </w:r>
    </w:p>
    <w:p w14:paraId="74A0017D">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　因供应商原因导致工程质量不符合施工合同及行业规范要求的；</w:t>
      </w:r>
    </w:p>
    <w:p w14:paraId="32A4AD1E">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　供应商未能按照进度计划及时完成施工合同约定的工作，造成工期延误影响采购人办公的；</w:t>
      </w:r>
    </w:p>
    <w:p w14:paraId="6FB14BC4">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⑥　供应商施工人员聚众围堵、攻击采购人营业网点或办公场所，影响采购人营业或办公的；</w:t>
      </w:r>
    </w:p>
    <w:p w14:paraId="1517A1F9">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⑦　履约期内，发生供应商施工人员或材料商讨薪，对采购人造成损失或不良影响的；</w:t>
      </w:r>
    </w:p>
    <w:p w14:paraId="0C20BBBC">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⑧　供应商其它违约行为，采购人认为有必要主张索赔的。</w:t>
      </w:r>
    </w:p>
    <w:p w14:paraId="0865F831">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如供应商存在（2）规定的违约行为之一，则每发生一次违约行为，采购人有权索赔最低按履约保证金额5%的违约金，违约金直接从履约保证金中扣除。采购人索赔的上述违约金额是最低违约责任，采购人可根据供应商违约的性质和程度，在履约保证金额度内，自行决定主张的索赔额度。供应商对采购人提出的索赔事项与额度不得提异议。按上述索赔的金额将是净数，不得扣除现在或将来应付的任何税捐、关税、费用、手续费或任何性质的由任何人加予的保留款。</w:t>
      </w:r>
    </w:p>
    <w:p w14:paraId="071C7F0D">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3.4其他要求</w:t>
      </w:r>
    </w:p>
    <w:p w14:paraId="0336F93D">
      <w:pPr>
        <w:keepNext w:val="0"/>
        <w:keepLines w:val="0"/>
        <w:pageBreakBefore w:val="0"/>
        <w:numPr>
          <w:ilvl w:val="0"/>
          <w:numId w:val="7"/>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本项目所</w:t>
      </w:r>
      <w:r>
        <w:rPr>
          <w:rFonts w:hint="eastAsia" w:ascii="宋体" w:hAnsi="宋体" w:eastAsia="宋体" w:cs="宋体"/>
          <w:color w:val="auto"/>
          <w:sz w:val="21"/>
          <w:szCs w:val="21"/>
          <w:highlight w:val="none"/>
          <w:lang w:val="en-US" w:eastAsia="zh-CN"/>
        </w:rPr>
        <w:t>有变更、签证需</w:t>
      </w:r>
      <w:r>
        <w:rPr>
          <w:rFonts w:hint="eastAsia" w:ascii="宋体" w:hAnsi="宋体" w:eastAsia="宋体" w:cs="宋体"/>
          <w:color w:val="auto"/>
          <w:sz w:val="21"/>
          <w:szCs w:val="21"/>
          <w:highlight w:val="none"/>
          <w:lang w:val="en-US" w:eastAsia="zh-CN"/>
        </w:rPr>
        <w:t>在实际发生后14个工作日内完成往来函件的签发及现场工程量的确认，逾期未完成签证视为供应商放弃，后期采购人将不予补充确认，因此产生的责任及费用由供应商承担。</w:t>
      </w:r>
    </w:p>
    <w:p w14:paraId="03FA43BB">
      <w:pPr>
        <w:keepNext w:val="0"/>
        <w:keepLines w:val="0"/>
        <w:pageBreakBefore w:val="0"/>
        <w:numPr>
          <w:ilvl w:val="0"/>
          <w:numId w:val="7"/>
        </w:numPr>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的设备、材料须选购使用符合国家标准及当地消防部门认可的产品，且兼容原大楼消防控制系统。所有进场材料均需通过采购人及监理单位联合验收，并提供品牌原厂证明、质量合格证书、第三方检测报告等报验资料。如由于忽视了解相应情况盲目采购设备或材料甚至施工，供应商须无偿更换，由此产生的采购、运输、施工返工及工期延误等一切费用与相关责任，均由供应商自行承担。</w:t>
      </w:r>
    </w:p>
    <w:p w14:paraId="7B74F38D">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w:t>
      </w:r>
      <w:r>
        <w:rPr>
          <w:rFonts w:hint="eastAsia" w:ascii="宋体" w:hAnsi="宋体" w:eastAsia="宋体" w:cs="宋体"/>
          <w:color w:val="auto"/>
          <w:sz w:val="21"/>
          <w:szCs w:val="21"/>
          <w:highlight w:val="none"/>
          <w:lang w:val="en-US" w:eastAsia="zh-CN"/>
        </w:rPr>
        <w:t>须配合协助采购人取得该项目住建局消防备案有关凭证，独立完成到住建局办理消防备案有关凭证。工程进场后同步收集申报材料并取得消防备案有关凭证交与采购人。相关材料检测检验、人工、规费等所有费用均已包含在本次投标报价内，结算时不再额外增加任何费用。</w:t>
      </w:r>
    </w:p>
    <w:p w14:paraId="47AD635D">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（4）因本次项目涉及客服办公区域搬迁与装修衔接，供应商须编制专项方案，明确分楼层、分功能区的施工、验收及移交节点，优先保障客服核心功能区施工进度，满足业务连续性要求。</w:t>
      </w:r>
    </w:p>
    <w:p w14:paraId="4671FCA6">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（5）本项目要求对施工非施工部位进行成品保护、降尘降噪处理及避开办公高峰运输物料，供应商在报价时应充分考虑，后期不再增加相关费用。</w:t>
      </w:r>
    </w:p>
    <w:p w14:paraId="04E20421">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2024FC68">
      <w:pPr>
        <w:keepNext w:val="0"/>
        <w:keepLines w:val="0"/>
        <w:pageBreakBefore w:val="0"/>
        <w:widowControl w:val="0"/>
        <w:suppressLineNumbers w:val="0"/>
        <w:kinsoku/>
        <w:overflowPunct/>
        <w:topLinePunct w:val="0"/>
        <w:autoSpaceDE w:val="0"/>
        <w:autoSpaceDN w:val="0"/>
        <w:bidi w:val="0"/>
        <w:adjustRightInd/>
        <w:snapToGrid w:val="0"/>
        <w:spacing w:before="0" w:beforeAutospacing="0" w:afterAutospacing="0" w:line="400" w:lineRule="exact"/>
        <w:ind w:right="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4、报价要求</w:t>
      </w:r>
    </w:p>
    <w:p w14:paraId="437CC15D">
      <w:pPr>
        <w:pStyle w:val="18"/>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供应商根据本项目磋商文件中公布的工程量清单作完整唯一报价，超过上限控制价报价无效。【注：供应商须在投标固定总价基础上，另行明确填报本项目磋商文件约定的结算优惠折扣率（以百分比形式填报，保留1位小数）)，该折扣率适用于结算阶段合同清单中无适用综合单价的变更、签证项目，成交后如涉及上述变更、签证，此部分结算价款统一按该折扣率执行。】表-08《分部分项工程和单价措施项目清单与计价表》中带“*”号的项目综合单价上浮率不得超过《工程量主要清单项目最高限价》中综合单价的5%。</w:t>
      </w:r>
    </w:p>
    <w:p w14:paraId="54EF0D4E">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合同价格形式：固定总价合同。若不涉及采购人要求增减工作内容的，本固定总价已包含消防施工、消防验收合格及通过消防主管部门验收备案的费用及完成合同约定的其他工作内容的费用，并承担任何质量缺陷保修责任。</w:t>
      </w:r>
    </w:p>
    <w:p w14:paraId="1A512E59">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4.3.不论磋商结果如何，供应商均应自行承担所有与磋商有关的全部费用。</w:t>
      </w:r>
    </w:p>
    <w:p w14:paraId="5CFD10F7">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图纸及竞标清单内项目实行固定总价包干，包括但不限于原材料采购、制作、安装、运输、检测、通过验收、图纸深化、单价措施费、总价措施费、其他项目费、现场协调配合费、材料检验检测费、应当由供应商缴纳的保险、国家及地方法律法规所规定的规费和税金及其他风险费用。在磋商约定范围内竞标总价不做调整，竞标报价中的单价仅作为变更、新增等价格调整的计价依据。工程量清单缺陷引起的价款变化应视为已包含在竞标总价中，项目履约过程中不予调整。若不涉及设计变更或采购人要求增减工作内容的，本固定总价已包含完成采购人提供的施工图纸范围内工程内容及合同约定的工作内容的相关费用。</w:t>
      </w:r>
    </w:p>
    <w:p w14:paraId="4A1C7AED">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本竞标报价金额已充分考虑了人工费、材料费（包括材料检验试验费、材料损耗）、系统调试费、机械费、管理费、措施项目费【包括环境保护费（含施工现场为达到环保主管部门要求所需要的各项措施费用）、文明施工费、安全施工费、临时设施费、夜间施工费、二次搬运费、成品保护、大型机械设备进出场及安拆费、混凝土及钢筋混凝土模板及支架费、脚手架费、已完工程及设备保护费、施工排水、降水费、暗室及夜间施工照明、缺陷修补、高温补贴等一切本工程施工前和施工过程中非工程实体项目的费用】、其他项目费、水电费、调试、验收、样品、成品保护费、利润、行政事业收费、规费、税金（包括按国家相关法律法规应由承包人支付的各项税金）、保险、市场价格变动引起的风险。工程质量检验检测、材料检验试验费（含招标人供应材料）、扬尘治理费用已考虑并全部计算。供应商应提前视察现场，在竞标报价中充分考虑上述因素，了解现场现状并考虑在报价中。竞标报价可视为由工程开工至完成竣工验收并符合交付使用标准的一切费用，采购人将不会就现场状况作出任何变更或增加工程款，由于采购人改变工程范围或工作量的设计变更除外。</w:t>
      </w:r>
    </w:p>
    <w:p w14:paraId="3E482905">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已清楚并考虑工地现场条件，包括周围环境、交通道路、现场地质条件、施工场地及周围地下管网、承包范围、施工图纸、施工组织设计，并已考虑施工技术措施、文明施工、安全生产维护、工期内赶工等因素。供应商为完成磋商文件规定的工作所需施工组织中的所有费用均已包含在本工程造价内，不再另外计取。按国家及地方政府规定交纳的各种行政事业收费、规费【包括但不限于：社会保障费（或称为建安劳保费或社会保险费或社会保障金或养老保险金等）、失业保险费、医疗保险费、生育保险费、住房公积金、工伤保险费、危险作业意外保险费、建筑活动综合技术服务费（按项目所在地政府文件规定取舍）、排污费、环保噪音费、节能检测费用等】、民工工资保证金、税金等包含在本工程造价内，由供应商负责缴纳。</w:t>
      </w:r>
    </w:p>
    <w:p w14:paraId="4FEA028E">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en-US" w:eastAsia="zh-CN"/>
        </w:rPr>
        <w:t>须在工程开工前，按照国家及行业相关法律法规规定，为本项目足额购买涵盖建筑工程一切险、安装工程一切险及施工人员意外伤害险等在内的工程保险</w:t>
      </w:r>
      <w:r>
        <w:rPr>
          <w:rFonts w:hint="eastAsia" w:ascii="宋体" w:hAnsi="宋体" w:eastAsia="宋体" w:cs="宋体"/>
          <w:color w:val="auto"/>
          <w:sz w:val="21"/>
          <w:szCs w:val="21"/>
          <w:highlight w:val="none"/>
          <w:lang w:val="en-US" w:eastAsia="zh-CN"/>
        </w:rPr>
        <w:t>，保险范围须覆盖本项目全部施工内容及施工全过程。保费由供应商自理，除安全生产责任险结算时按时结算外，其余保险结算时不另行计取。</w:t>
      </w:r>
    </w:p>
    <w:p w14:paraId="78F944DF">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施工过程中的实际施工方案仅作为采购人对供应商技术上的肯定，不作为计价的依据，采购人不接受供应商重新组价的要求。</w:t>
      </w:r>
    </w:p>
    <w:p w14:paraId="1CAF9189">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4.6.工程进度款支付方式： </w:t>
      </w:r>
    </w:p>
    <w:p w14:paraId="4500AEBC">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项目签约合同价中的暂列金额由采购人掌握使用，采购人按照规定所作支付后，暂列金额如有余额归采购人。暂列金额不计入工程款付款的基数，工程款支付基数（以下简称基数）=签约合同价-暂列金额。</w:t>
      </w:r>
    </w:p>
    <w:p w14:paraId="05D150D8">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双方约定按以下方式支付工程进度款：</w:t>
      </w:r>
    </w:p>
    <w:p w14:paraId="0F385DB3">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（1）工程量完成20%以上支付基数的20%；</w:t>
      </w:r>
    </w:p>
    <w:p w14:paraId="132E3D96">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（2）工程量完工60％以上支付基数的30%（工程款付至基数价款的50%），申请该笔进度款时，供应商需提交采购人签确的隐蔽验收记录（包括但不限于管道安装工程、布线工程等）；</w:t>
      </w:r>
    </w:p>
    <w:p w14:paraId="63FDEDA6">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（3）工程完工后，支付基数的30%（工程款付至基数价款的80%），申请该笔进度款时，供应商需提交采购人签确的完整项目设计变更、现场变更记录；</w:t>
      </w:r>
    </w:p>
    <w:p w14:paraId="12BA86E0">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（4）工程竣工验收合格后，按规定程序双方进行竣工结算，确认金额后按审核报告总价付至97%；</w:t>
      </w:r>
    </w:p>
    <w:p w14:paraId="25687DA0">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（5）余3%工程款作为质保金，于质保期（一年）满后一个月内无息返还。</w:t>
      </w:r>
    </w:p>
    <w:p w14:paraId="46EEEE93">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每次进度款支付，附经采购人审定认可的完工工程量清单，并提供发票。</w:t>
      </w:r>
    </w:p>
    <w:p w14:paraId="089D20D4">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5、附件</w:t>
      </w:r>
    </w:p>
    <w:p w14:paraId="19CDC60C">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 工程量清单。</w:t>
      </w:r>
    </w:p>
    <w:p w14:paraId="4A5777CA">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 施工图：详见附件《</w:t>
      </w:r>
      <w:r>
        <w:rPr>
          <w:rFonts w:hint="eastAsia" w:ascii="宋体" w:hAnsi="宋体" w:cs="宋体"/>
          <w:color w:val="auto"/>
          <w:sz w:val="21"/>
          <w:szCs w:val="21"/>
          <w:highlight w:val="none"/>
          <w:lang w:val="en-US" w:eastAsia="zh-CN"/>
        </w:rPr>
        <w:t>桂林中山南路</w:t>
      </w:r>
      <w:r>
        <w:rPr>
          <w:rFonts w:hint="eastAsia" w:ascii="宋体" w:hAnsi="宋体" w:eastAsia="宋体" w:cs="宋体"/>
          <w:color w:val="auto"/>
          <w:sz w:val="21"/>
          <w:szCs w:val="21"/>
          <w:highlight w:val="none"/>
          <w:lang w:val="en-US" w:eastAsia="zh-CN"/>
        </w:rPr>
        <w:t>76号办公楼12-15层消防工程施工图.zip》。</w:t>
      </w:r>
    </w:p>
    <w:p w14:paraId="381816DF">
      <w:pPr>
        <w:keepNext w:val="0"/>
        <w:keepLines w:val="0"/>
        <w:pageBreakBefore w:val="0"/>
        <w:kinsoku/>
        <w:wordWrap w:val="0"/>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p>
    <w:p w14:paraId="316CDF02">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p>
    <w:p w14:paraId="52E9A5CA">
      <w:pPr>
        <w:keepNext w:val="0"/>
        <w:keepLines w:val="0"/>
        <w:pageBreakBefore w:val="0"/>
        <w:kinsoku/>
        <w:overflowPunct/>
        <w:topLinePunct w:val="0"/>
        <w:bidi w:val="0"/>
        <w:adjustRightInd/>
        <w:spacing w:line="400" w:lineRule="exact"/>
        <w:ind w:firstLine="418" w:firstLineChars="200"/>
        <w:jc w:val="both"/>
        <w:textAlignment w:val="auto"/>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注：</w:t>
      </w:r>
      <w:r>
        <w:rPr>
          <w:rFonts w:hint="eastAsia" w:ascii="宋体" w:hAnsi="宋体" w:eastAsia="宋体" w:cs="宋体"/>
          <w:b/>
          <w:bCs/>
          <w:color w:val="auto"/>
          <w:sz w:val="21"/>
          <w:szCs w:val="21"/>
          <w:highlight w:val="none"/>
          <w:lang w:val="en-US" w:eastAsia="zh-CN"/>
        </w:rPr>
        <w:t>项目需求</w:t>
      </w:r>
      <w:r>
        <w:rPr>
          <w:rFonts w:hint="eastAsia" w:ascii="宋体" w:hAnsi="宋体" w:eastAsia="宋体" w:cs="宋体"/>
          <w:b/>
          <w:bCs/>
          <w:color w:val="auto"/>
          <w:spacing w:val="-1"/>
          <w:sz w:val="21"/>
          <w:szCs w:val="21"/>
          <w:highlight w:val="none"/>
        </w:rPr>
        <w:t>中所有条款</w:t>
      </w:r>
      <w:r>
        <w:rPr>
          <w:rFonts w:hint="eastAsia" w:ascii="宋体" w:hAnsi="宋体" w:eastAsia="宋体" w:cs="宋体"/>
          <w:b/>
          <w:bCs/>
          <w:color w:val="auto"/>
          <w:spacing w:val="-1"/>
          <w:sz w:val="21"/>
          <w:szCs w:val="21"/>
          <w:highlight w:val="none"/>
          <w:lang w:val="en-US" w:eastAsia="zh-CN"/>
        </w:rPr>
        <w:t>均为实质性条款</w:t>
      </w:r>
      <w:r>
        <w:rPr>
          <w:rFonts w:hint="eastAsia" w:ascii="宋体" w:hAnsi="宋体" w:eastAsia="宋体" w:cs="宋体"/>
          <w:b/>
          <w:bCs/>
          <w:color w:val="auto"/>
          <w:spacing w:val="-1"/>
          <w:sz w:val="21"/>
          <w:szCs w:val="21"/>
          <w:highlight w:val="none"/>
        </w:rPr>
        <w:t>，不允许负偏离，否则</w:t>
      </w:r>
      <w:r>
        <w:rPr>
          <w:rFonts w:hint="eastAsia" w:ascii="宋体" w:hAnsi="宋体" w:eastAsia="宋体" w:cs="宋体"/>
          <w:b/>
          <w:bCs/>
          <w:color w:val="auto"/>
          <w:spacing w:val="-1"/>
          <w:sz w:val="21"/>
          <w:szCs w:val="21"/>
          <w:highlight w:val="none"/>
          <w:lang w:val="en-US" w:eastAsia="zh-CN"/>
        </w:rPr>
        <w:t>竞标</w:t>
      </w:r>
      <w:r>
        <w:rPr>
          <w:rFonts w:hint="eastAsia" w:ascii="宋体" w:hAnsi="宋体" w:eastAsia="宋体" w:cs="宋体"/>
          <w:b/>
          <w:bCs/>
          <w:color w:val="auto"/>
          <w:spacing w:val="-1"/>
          <w:sz w:val="21"/>
          <w:szCs w:val="21"/>
          <w:highlight w:val="none"/>
        </w:rPr>
        <w:t>将被否决。</w:t>
      </w:r>
    </w:p>
    <w:p w14:paraId="54865641">
      <w:pPr>
        <w:keepNext w:val="0"/>
        <w:keepLines w:val="0"/>
        <w:pageBreakBefore w:val="0"/>
        <w:kinsoku/>
        <w:overflowPunct/>
        <w:topLinePunct w:val="0"/>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可磋商内容：磋商文件中所有条款及需求均可磋商</w:t>
      </w:r>
      <w:r>
        <w:rPr>
          <w:rFonts w:hint="eastAsia" w:ascii="宋体" w:hAnsi="宋体" w:eastAsia="宋体" w:cs="宋体"/>
          <w:b/>
          <w:bCs/>
          <w:color w:val="auto"/>
          <w:spacing w:val="-1"/>
          <w:sz w:val="21"/>
          <w:szCs w:val="21"/>
          <w:highlight w:val="none"/>
        </w:rPr>
        <w:t>。</w:t>
      </w:r>
    </w:p>
    <w:p w14:paraId="53631887">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p>
    <w:p w14:paraId="2093EDA7">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rPr>
      </w:pPr>
    </w:p>
    <w:p w14:paraId="6D998B43">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验收标准</w:t>
      </w:r>
    </w:p>
    <w:p w14:paraId="60929BAC">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一、工程具备以下条件的，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可以申请竣工验收：</w:t>
      </w:r>
    </w:p>
    <w:p w14:paraId="3510B8AE">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（1）除</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同意的甩项工作和缺陷修补工作外，合同范围内的全部工程以及有关工作，包括合同要求的试验、试运行以及检验均已完成，并符合合同要求</w:t>
      </w:r>
      <w:r>
        <w:rPr>
          <w:rFonts w:hint="eastAsia" w:ascii="宋体" w:hAnsi="宋体" w:eastAsia="宋体" w:cs="宋体"/>
          <w:color w:val="auto"/>
          <w:sz w:val="21"/>
          <w:szCs w:val="21"/>
          <w:highlight w:val="none"/>
          <w:lang w:eastAsia="zh-CN"/>
        </w:rPr>
        <w:t>。</w:t>
      </w:r>
    </w:p>
    <w:p w14:paraId="6E3AF592">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（2）已按合同约定编制了甩项工作和缺陷修补工作清单以及相应的施工计划</w:t>
      </w:r>
      <w:r>
        <w:rPr>
          <w:rFonts w:hint="eastAsia" w:ascii="宋体" w:hAnsi="宋体" w:eastAsia="宋体" w:cs="宋体"/>
          <w:color w:val="auto"/>
          <w:sz w:val="21"/>
          <w:szCs w:val="21"/>
          <w:highlight w:val="none"/>
          <w:lang w:eastAsia="zh-CN"/>
        </w:rPr>
        <w:t>。</w:t>
      </w:r>
    </w:p>
    <w:p w14:paraId="61C055D2">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（3）已按合同约定的内容和份数备齐竣工资料。</w:t>
      </w:r>
    </w:p>
    <w:p w14:paraId="495C4848">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（4）按时取得消防验收合格证、第三方消防检测验收报告。</w:t>
      </w:r>
    </w:p>
    <w:p w14:paraId="0F92F592">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二、工程质量标准必须符合现行国家有关工程施工质量验收规范和标准的要求。</w:t>
      </w:r>
    </w:p>
    <w:p w14:paraId="3D6B24E8">
      <w:pPr>
        <w:keepNext w:val="0"/>
        <w:keepLines w:val="0"/>
        <w:pageBreakBefore w:val="0"/>
        <w:kinsoku/>
        <w:overflowPunct/>
        <w:topLinePunct w:val="0"/>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sectPr>
          <w:headerReference r:id="rId8" w:type="default"/>
          <w:footerReference r:id="rId9"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根据《中华人民共和国建筑法》和《建设工程质量管理条例》，经协商一致就本项目签订工程质量保修书。</w:t>
      </w:r>
    </w:p>
    <w:p w14:paraId="6A84F9AA">
      <w:pPr>
        <w:pStyle w:val="20"/>
        <w:rPr>
          <w:b/>
          <w:bCs/>
          <w:color w:val="auto"/>
          <w:highlight w:val="none"/>
        </w:rPr>
      </w:pPr>
      <w:bookmarkStart w:id="101" w:name="_Toc5081"/>
      <w:bookmarkStart w:id="102" w:name="_Toc21311"/>
      <w:bookmarkStart w:id="103" w:name="_Toc17417"/>
      <w:bookmarkStart w:id="104" w:name="_Toc25824"/>
      <w:bookmarkStart w:id="105" w:name="_Toc12875"/>
      <w:bookmarkStart w:id="106" w:name="_Toc7432"/>
      <w:bookmarkStart w:id="107" w:name="_Toc15790"/>
      <w:bookmarkStart w:id="108" w:name="_Toc2169"/>
      <w:bookmarkStart w:id="109" w:name="_Toc19029"/>
      <w:bookmarkStart w:id="110" w:name="_Toc853"/>
      <w:bookmarkStart w:id="111" w:name="_Toc21561"/>
      <w:bookmarkStart w:id="112" w:name="_Toc13323"/>
      <w:bookmarkStart w:id="113" w:name="_Toc20390"/>
      <w:bookmarkStart w:id="114" w:name="_Toc21479"/>
      <w:bookmarkStart w:id="115" w:name="_Toc5694"/>
      <w:bookmarkStart w:id="116" w:name="_Toc6736"/>
      <w:bookmarkStart w:id="117" w:name="_Toc3063"/>
      <w:bookmarkStart w:id="118" w:name="_Toc24199"/>
      <w:bookmarkStart w:id="119" w:name="_Toc2576"/>
      <w:bookmarkStart w:id="120" w:name="_Toc17934"/>
      <w:bookmarkStart w:id="121" w:name="_Toc335"/>
      <w:bookmarkStart w:id="122" w:name="_Toc879"/>
      <w:bookmarkStart w:id="123" w:name="_Toc30610"/>
      <w:bookmarkStart w:id="124" w:name="_Toc21533"/>
      <w:bookmarkStart w:id="125" w:name="_Toc8248"/>
      <w:r>
        <w:rPr>
          <w:b/>
          <w:bCs/>
          <w:color w:val="auto"/>
          <w:highlight w:val="none"/>
        </w:rPr>
        <w:t>履约评价表</w:t>
      </w:r>
    </w:p>
    <w:tbl>
      <w:tblPr>
        <w:tblStyle w:val="42"/>
        <w:tblW w:w="4994" w:type="pct"/>
        <w:jc w:val="center"/>
        <w:tblLayout w:type="fixed"/>
        <w:tblCellMar>
          <w:top w:w="0" w:type="dxa"/>
          <w:left w:w="108" w:type="dxa"/>
          <w:bottom w:w="0" w:type="dxa"/>
          <w:right w:w="108" w:type="dxa"/>
        </w:tblCellMar>
      </w:tblPr>
      <w:tblGrid>
        <w:gridCol w:w="474"/>
        <w:gridCol w:w="823"/>
        <w:gridCol w:w="411"/>
        <w:gridCol w:w="380"/>
        <w:gridCol w:w="6231"/>
        <w:gridCol w:w="1183"/>
      </w:tblGrid>
      <w:tr w14:paraId="0BDC9012">
        <w:tblPrEx>
          <w:tblCellMar>
            <w:top w:w="0" w:type="dxa"/>
            <w:left w:w="108" w:type="dxa"/>
            <w:bottom w:w="0" w:type="dxa"/>
            <w:right w:w="108" w:type="dxa"/>
          </w:tblCellMar>
        </w:tblPrEx>
        <w:trPr>
          <w:trHeight w:val="454" w:hRule="atLeast"/>
          <w:jc w:val="center"/>
        </w:trPr>
        <w:tc>
          <w:tcPr>
            <w:tcW w:w="898" w:type="pct"/>
            <w:gridSpan w:val="3"/>
            <w:tcBorders>
              <w:top w:val="single" w:color="000000" w:sz="4" w:space="0"/>
              <w:left w:val="single" w:color="000000" w:sz="4" w:space="0"/>
              <w:bottom w:val="single" w:color="000000" w:sz="4" w:space="0"/>
              <w:right w:val="single" w:color="000000" w:sz="4" w:space="0"/>
            </w:tcBorders>
            <w:noWrap/>
            <w:vAlign w:val="center"/>
          </w:tcPr>
          <w:p w14:paraId="0D4E8B7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项目名称</w:t>
            </w:r>
          </w:p>
        </w:tc>
        <w:tc>
          <w:tcPr>
            <w:tcW w:w="4101" w:type="pct"/>
            <w:gridSpan w:val="3"/>
            <w:tcBorders>
              <w:top w:val="single" w:color="000000" w:sz="4" w:space="0"/>
              <w:left w:val="single" w:color="000000" w:sz="4" w:space="0"/>
              <w:bottom w:val="single" w:color="000000" w:sz="4" w:space="0"/>
              <w:right w:val="single" w:color="000000" w:sz="4" w:space="0"/>
            </w:tcBorders>
            <w:noWrap/>
            <w:vAlign w:val="center"/>
          </w:tcPr>
          <w:p w14:paraId="44DED22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桂林中山南路</w:t>
            </w:r>
            <w:r>
              <w:rPr>
                <w:rFonts w:hint="eastAsia" w:asciiTheme="minorEastAsia" w:hAnsiTheme="minorEastAsia" w:eastAsiaTheme="minorEastAsia" w:cstheme="minorEastAsia"/>
                <w:color w:val="auto"/>
                <w:sz w:val="21"/>
                <w:szCs w:val="21"/>
                <w:highlight w:val="none"/>
                <w:lang w:val="en-US" w:eastAsia="zh-CN"/>
              </w:rPr>
              <w:t>76号办公楼12-15层消防工程</w:t>
            </w:r>
          </w:p>
        </w:tc>
      </w:tr>
      <w:tr w14:paraId="3F6E8283">
        <w:tblPrEx>
          <w:tblCellMar>
            <w:top w:w="0" w:type="dxa"/>
            <w:left w:w="108" w:type="dxa"/>
            <w:bottom w:w="0" w:type="dxa"/>
            <w:right w:w="108" w:type="dxa"/>
          </w:tblCellMar>
        </w:tblPrEx>
        <w:trPr>
          <w:trHeight w:val="454" w:hRule="atLeast"/>
          <w:jc w:val="center"/>
        </w:trPr>
        <w:tc>
          <w:tcPr>
            <w:tcW w:w="898" w:type="pct"/>
            <w:gridSpan w:val="3"/>
            <w:tcBorders>
              <w:top w:val="single" w:color="000000" w:sz="4" w:space="0"/>
              <w:left w:val="single" w:color="000000" w:sz="4" w:space="0"/>
              <w:bottom w:val="single" w:color="000000" w:sz="4" w:space="0"/>
              <w:right w:val="single" w:color="000000" w:sz="4" w:space="0"/>
            </w:tcBorders>
            <w:noWrap/>
            <w:vAlign w:val="center"/>
          </w:tcPr>
          <w:p w14:paraId="10698A1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单位名称</w:t>
            </w:r>
          </w:p>
        </w:tc>
        <w:tc>
          <w:tcPr>
            <w:tcW w:w="4101" w:type="pct"/>
            <w:gridSpan w:val="3"/>
            <w:tcBorders>
              <w:top w:val="single" w:color="000000" w:sz="4" w:space="0"/>
              <w:left w:val="single" w:color="000000" w:sz="4" w:space="0"/>
              <w:bottom w:val="single" w:color="000000" w:sz="4" w:space="0"/>
              <w:right w:val="single" w:color="000000" w:sz="4" w:space="0"/>
            </w:tcBorders>
            <w:noWrap/>
            <w:vAlign w:val="center"/>
          </w:tcPr>
          <w:p w14:paraId="459B868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lang w:val="en-US" w:eastAsia="zh-CN"/>
              </w:rPr>
            </w:pPr>
          </w:p>
        </w:tc>
      </w:tr>
      <w:tr w14:paraId="3FA7C58E">
        <w:tblPrEx>
          <w:tblCellMar>
            <w:top w:w="0" w:type="dxa"/>
            <w:left w:w="108" w:type="dxa"/>
            <w:bottom w:w="0" w:type="dxa"/>
            <w:right w:w="108" w:type="dxa"/>
          </w:tblCellMar>
        </w:tblPrEx>
        <w:trPr>
          <w:trHeight w:val="454" w:hRule="atLeast"/>
          <w:jc w:val="center"/>
        </w:trPr>
        <w:tc>
          <w:tcPr>
            <w:tcW w:w="898" w:type="pct"/>
            <w:gridSpan w:val="3"/>
            <w:tcBorders>
              <w:top w:val="single" w:color="000000" w:sz="4" w:space="0"/>
              <w:left w:val="single" w:color="000000" w:sz="4" w:space="0"/>
              <w:bottom w:val="single" w:color="000000" w:sz="4" w:space="0"/>
              <w:right w:val="single" w:color="000000" w:sz="4" w:space="0"/>
            </w:tcBorders>
            <w:noWrap w:val="0"/>
            <w:vAlign w:val="center"/>
          </w:tcPr>
          <w:p w14:paraId="52DC1B41">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评价描述（根据测试人员对规章制度的执行情况、服务期间的工作任务完成情况、服务质量等多方面进行综合评定</w:t>
            </w:r>
            <w:r>
              <w:rPr>
                <w:rStyle w:val="85"/>
                <w:rFonts w:hint="eastAsia" w:asciiTheme="minorEastAsia" w:hAnsiTheme="minorEastAsia" w:eastAsiaTheme="minorEastAsia" w:cstheme="minorEastAsia"/>
                <w:color w:val="auto"/>
                <w:sz w:val="21"/>
                <w:szCs w:val="21"/>
                <w:highlight w:val="none"/>
                <w:lang w:bidi="ar"/>
              </w:rPr>
              <w:t>）</w:t>
            </w:r>
          </w:p>
        </w:tc>
        <w:tc>
          <w:tcPr>
            <w:tcW w:w="4101" w:type="pct"/>
            <w:gridSpan w:val="3"/>
            <w:tcBorders>
              <w:top w:val="single" w:color="000000" w:sz="4" w:space="0"/>
              <w:left w:val="single" w:color="000000" w:sz="4" w:space="0"/>
              <w:bottom w:val="single" w:color="000000" w:sz="4" w:space="0"/>
              <w:right w:val="single" w:color="000000" w:sz="4" w:space="0"/>
            </w:tcBorders>
            <w:noWrap/>
            <w:vAlign w:val="center"/>
          </w:tcPr>
          <w:p w14:paraId="2A0304D8">
            <w:pPr>
              <w:keepNext w:val="0"/>
              <w:keepLines w:val="0"/>
              <w:pageBreakBefore w:val="0"/>
              <w:widowControl/>
              <w:kinsoku/>
              <w:wordWrap/>
              <w:overflowPunct/>
              <w:topLinePunct w:val="0"/>
              <w:autoSpaceDE/>
              <w:autoSpaceDN/>
              <w:bidi w:val="0"/>
              <w:adjustRightInd/>
              <w:snapToGrid/>
              <w:spacing w:line="400" w:lineRule="exact"/>
              <w:ind w:firstLine="0" w:firstLineChars="0"/>
              <w:jc w:val="both"/>
              <w:rPr>
                <w:rFonts w:hint="eastAsia" w:asciiTheme="minorEastAsia" w:hAnsiTheme="minorEastAsia" w:eastAsiaTheme="minorEastAsia" w:cstheme="minorEastAsia"/>
                <w:color w:val="auto"/>
                <w:sz w:val="21"/>
                <w:szCs w:val="21"/>
                <w:highlight w:val="none"/>
                <w:lang w:val="en-US" w:eastAsia="zh-CN"/>
              </w:rPr>
            </w:pPr>
          </w:p>
        </w:tc>
      </w:tr>
      <w:tr w14:paraId="23EA456A">
        <w:tblPrEx>
          <w:tblCellMar>
            <w:top w:w="0" w:type="dxa"/>
            <w:left w:w="108" w:type="dxa"/>
            <w:bottom w:w="0" w:type="dxa"/>
            <w:right w:w="108" w:type="dxa"/>
          </w:tblCellMar>
        </w:tblPrEx>
        <w:trPr>
          <w:trHeight w:val="454" w:hRule="atLeast"/>
          <w:jc w:val="center"/>
        </w:trPr>
        <w:tc>
          <w:tcPr>
            <w:tcW w:w="898" w:type="pct"/>
            <w:gridSpan w:val="3"/>
            <w:tcBorders>
              <w:top w:val="single" w:color="000000" w:sz="4" w:space="0"/>
              <w:left w:val="single" w:color="000000" w:sz="4" w:space="0"/>
              <w:bottom w:val="single" w:color="000000" w:sz="4" w:space="0"/>
              <w:right w:val="single" w:color="000000" w:sz="4" w:space="0"/>
            </w:tcBorders>
            <w:noWrap/>
            <w:vAlign w:val="center"/>
          </w:tcPr>
          <w:p w14:paraId="3A8CA8F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评价结果</w:t>
            </w:r>
          </w:p>
        </w:tc>
        <w:tc>
          <w:tcPr>
            <w:tcW w:w="4101" w:type="pct"/>
            <w:gridSpan w:val="3"/>
            <w:tcBorders>
              <w:top w:val="single" w:color="000000" w:sz="4" w:space="0"/>
              <w:left w:val="single" w:color="000000" w:sz="4" w:space="0"/>
              <w:bottom w:val="single" w:color="000000" w:sz="4" w:space="0"/>
              <w:right w:val="single" w:color="000000" w:sz="4" w:space="0"/>
            </w:tcBorders>
            <w:noWrap/>
            <w:vAlign w:val="center"/>
          </w:tcPr>
          <w:p w14:paraId="413BD7B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1C99E3DA">
        <w:tblPrEx>
          <w:tblCellMar>
            <w:top w:w="0" w:type="dxa"/>
            <w:left w:w="108" w:type="dxa"/>
            <w:bottom w:w="0" w:type="dxa"/>
            <w:right w:w="108" w:type="dxa"/>
          </w:tblCellMar>
        </w:tblPrEx>
        <w:trPr>
          <w:trHeight w:val="454" w:hRule="atLeast"/>
          <w:jc w:val="center"/>
        </w:trPr>
        <w:tc>
          <w:tcPr>
            <w:tcW w:w="898" w:type="pct"/>
            <w:gridSpan w:val="3"/>
            <w:tcBorders>
              <w:top w:val="single" w:color="000000" w:sz="4" w:space="0"/>
              <w:left w:val="single" w:color="000000" w:sz="4" w:space="0"/>
              <w:bottom w:val="single" w:color="000000" w:sz="4" w:space="0"/>
              <w:right w:val="single" w:color="000000" w:sz="4" w:space="0"/>
            </w:tcBorders>
            <w:noWrap/>
            <w:vAlign w:val="center"/>
          </w:tcPr>
          <w:p w14:paraId="264AB58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备注</w:t>
            </w:r>
          </w:p>
        </w:tc>
        <w:tc>
          <w:tcPr>
            <w:tcW w:w="4101" w:type="pct"/>
            <w:gridSpan w:val="3"/>
            <w:tcBorders>
              <w:top w:val="single" w:color="000000" w:sz="4" w:space="0"/>
              <w:left w:val="single" w:color="000000" w:sz="4" w:space="0"/>
              <w:bottom w:val="single" w:color="000000" w:sz="4" w:space="0"/>
              <w:right w:val="single" w:color="000000" w:sz="4" w:space="0"/>
            </w:tcBorders>
            <w:noWrap/>
            <w:vAlign w:val="center"/>
          </w:tcPr>
          <w:p w14:paraId="5D5F4C0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1F106690">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0A3C14A6">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评分档次划分：</w:t>
            </w:r>
          </w:p>
        </w:tc>
      </w:tr>
      <w:tr w14:paraId="05E21A6B">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546512E4">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考核标准分优秀（90分及以上）、良好（80分及以上、90以下）、一般（60分及以上、80分以下）、不合格（60分以下）四个等级</w:t>
            </w:r>
          </w:p>
        </w:tc>
      </w:tr>
      <w:tr w14:paraId="13F22342">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35A6FAD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bidi="ar"/>
              </w:rPr>
              <w:t>履约评价指引细则</w:t>
            </w:r>
          </w:p>
        </w:tc>
      </w:tr>
      <w:tr w14:paraId="35CD53C6">
        <w:tblPrEx>
          <w:tblCellMar>
            <w:top w:w="0" w:type="dxa"/>
            <w:left w:w="108" w:type="dxa"/>
            <w:bottom w:w="0" w:type="dxa"/>
            <w:right w:w="108" w:type="dxa"/>
          </w:tblCellMar>
        </w:tblPrEx>
        <w:trPr>
          <w:trHeight w:val="296" w:hRule="atLeast"/>
          <w:jc w:val="center"/>
        </w:trPr>
        <w:tc>
          <w:tcPr>
            <w:tcW w:w="249" w:type="pct"/>
            <w:tcBorders>
              <w:top w:val="single" w:color="000000" w:sz="4" w:space="0"/>
              <w:left w:val="single" w:color="000000" w:sz="4" w:space="0"/>
              <w:bottom w:val="single" w:color="000000" w:sz="4" w:space="0"/>
              <w:right w:val="single" w:color="000000" w:sz="4" w:space="0"/>
            </w:tcBorders>
            <w:noWrap/>
            <w:vAlign w:val="center"/>
          </w:tcPr>
          <w:p w14:paraId="01E9EB2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序号</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14:paraId="06B9E60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分项内容</w:t>
            </w:r>
          </w:p>
        </w:tc>
        <w:tc>
          <w:tcPr>
            <w:tcW w:w="416" w:type="pct"/>
            <w:gridSpan w:val="2"/>
            <w:tcBorders>
              <w:top w:val="single" w:color="000000" w:sz="4" w:space="0"/>
              <w:left w:val="single" w:color="000000" w:sz="4" w:space="0"/>
              <w:bottom w:val="single" w:color="000000" w:sz="4" w:space="0"/>
              <w:right w:val="single" w:color="000000" w:sz="4" w:space="0"/>
            </w:tcBorders>
            <w:noWrap w:val="0"/>
            <w:vAlign w:val="center"/>
          </w:tcPr>
          <w:p w14:paraId="4074200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满分分值</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6617FF4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评价标准</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5FAA6FD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bidi="ar"/>
              </w:rPr>
              <w:t>评价得分</w:t>
            </w:r>
          </w:p>
        </w:tc>
      </w:tr>
      <w:tr w14:paraId="393E4473">
        <w:tblPrEx>
          <w:tblCellMar>
            <w:top w:w="0" w:type="dxa"/>
            <w:left w:w="108" w:type="dxa"/>
            <w:bottom w:w="0" w:type="dxa"/>
            <w:right w:w="108" w:type="dxa"/>
          </w:tblCellMar>
        </w:tblPrEx>
        <w:trPr>
          <w:trHeight w:val="459" w:hRule="atLeast"/>
          <w:jc w:val="center"/>
        </w:trPr>
        <w:tc>
          <w:tcPr>
            <w:tcW w:w="249" w:type="pct"/>
            <w:tcBorders>
              <w:top w:val="single" w:color="000000" w:sz="4" w:space="0"/>
              <w:left w:val="single" w:color="000000" w:sz="4" w:space="0"/>
              <w:bottom w:val="single" w:color="000000" w:sz="4" w:space="0"/>
              <w:right w:val="single" w:color="000000" w:sz="4" w:space="0"/>
            </w:tcBorders>
            <w:noWrap/>
            <w:vAlign w:val="center"/>
          </w:tcPr>
          <w:p w14:paraId="2F5572A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14:paraId="1892DEB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进度</w:t>
            </w:r>
          </w:p>
        </w:tc>
        <w:tc>
          <w:tcPr>
            <w:tcW w:w="416" w:type="pct"/>
            <w:gridSpan w:val="2"/>
            <w:tcBorders>
              <w:top w:val="single" w:color="000000" w:sz="4" w:space="0"/>
              <w:left w:val="single" w:color="000000" w:sz="4" w:space="0"/>
              <w:bottom w:val="single" w:color="000000" w:sz="4" w:space="0"/>
              <w:right w:val="single" w:color="000000" w:sz="4" w:space="0"/>
            </w:tcBorders>
            <w:noWrap/>
            <w:vAlign w:val="center"/>
          </w:tcPr>
          <w:p w14:paraId="5D99408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30</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0217F1C9">
            <w:pPr>
              <w:keepNext w:val="0"/>
              <w:keepLines w:val="0"/>
              <w:pageBreakBefore w:val="0"/>
              <w:kinsoku/>
              <w:wordWrap/>
              <w:overflowPunct/>
              <w:topLinePunct w:val="0"/>
              <w:autoSpaceDE/>
              <w:autoSpaceDN/>
              <w:bidi w:val="0"/>
              <w:adjustRightInd/>
              <w:snapToGrid/>
              <w:spacing w:line="40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要求及时进场，及时报送施工计划，进度节点在</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的要求范围内，严格按照进度计划施工，不延误工期。</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因</w:t>
            </w:r>
            <w:r>
              <w:rPr>
                <w:rFonts w:hint="eastAsia" w:asciiTheme="minorEastAsia" w:hAnsiTheme="minorEastAsia" w:eastAsiaTheme="minorEastAsia" w:cstheme="minorEastAsia"/>
                <w:color w:val="auto"/>
                <w:sz w:val="21"/>
                <w:szCs w:val="21"/>
                <w:highlight w:val="none"/>
                <w:lang w:val="en-US" w:eastAsia="zh-CN"/>
              </w:rPr>
              <w:t>供应商</w:t>
            </w:r>
            <w:r>
              <w:rPr>
                <w:rFonts w:hint="eastAsia" w:asciiTheme="minorEastAsia" w:hAnsiTheme="minorEastAsia" w:eastAsiaTheme="minorEastAsia" w:cstheme="minorEastAsia"/>
                <w:color w:val="auto"/>
                <w:sz w:val="21"/>
                <w:szCs w:val="21"/>
                <w:highlight w:val="none"/>
              </w:rPr>
              <w:t>原因造成的进场不及时或工期延误等情况，每一项扣5分。</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0E0DCE58">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70043F9A">
        <w:tblPrEx>
          <w:tblCellMar>
            <w:top w:w="0" w:type="dxa"/>
            <w:left w:w="108" w:type="dxa"/>
            <w:bottom w:w="0" w:type="dxa"/>
            <w:right w:w="108" w:type="dxa"/>
          </w:tblCellMar>
        </w:tblPrEx>
        <w:trPr>
          <w:trHeight w:val="454" w:hRule="atLeast"/>
          <w:jc w:val="center"/>
        </w:trPr>
        <w:tc>
          <w:tcPr>
            <w:tcW w:w="249" w:type="pct"/>
            <w:tcBorders>
              <w:top w:val="single" w:color="000000" w:sz="4" w:space="0"/>
              <w:left w:val="single" w:color="000000" w:sz="4" w:space="0"/>
              <w:bottom w:val="single" w:color="000000" w:sz="4" w:space="0"/>
              <w:right w:val="single" w:color="000000" w:sz="4" w:space="0"/>
            </w:tcBorders>
            <w:noWrap/>
            <w:vAlign w:val="center"/>
          </w:tcPr>
          <w:p w14:paraId="2C5966A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14:paraId="45C5E75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质量</w:t>
            </w:r>
          </w:p>
        </w:tc>
        <w:tc>
          <w:tcPr>
            <w:tcW w:w="416" w:type="pct"/>
            <w:gridSpan w:val="2"/>
            <w:tcBorders>
              <w:top w:val="single" w:color="000000" w:sz="4" w:space="0"/>
              <w:left w:val="single" w:color="000000" w:sz="4" w:space="0"/>
              <w:bottom w:val="single" w:color="000000" w:sz="4" w:space="0"/>
              <w:right w:val="single" w:color="000000" w:sz="4" w:space="0"/>
            </w:tcBorders>
            <w:noWrap/>
            <w:vAlign w:val="center"/>
          </w:tcPr>
          <w:p w14:paraId="787FC78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76EEAB73">
            <w:pPr>
              <w:keepNext w:val="0"/>
              <w:keepLines w:val="0"/>
              <w:pageBreakBefore w:val="0"/>
              <w:kinsoku/>
              <w:wordWrap/>
              <w:overflowPunct/>
              <w:topLinePunct w:val="0"/>
              <w:autoSpaceDE/>
              <w:autoSpaceDN/>
              <w:bidi w:val="0"/>
              <w:adjustRightInd/>
              <w:snapToGrid/>
              <w:spacing w:line="40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做到安全文明施工，保质保量完成生产，不出现安全事故，若出现安全事故，则该考核判定为不合格。</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1、了解设计意图，按图施工，工程量与实际相符，工程质量符合标准，不无故签证，否则扣5分；</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2、进场材料使用常规品牌，有质量检测报告或检验合格证书，并及时报审验收，否则扣5分；</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3、现场做好安全措施，设立安全警示标志，对动火、临时用电等危险作业进行报审，否则扣5分；</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4、隐蔽工程按质按量完成，并做留底记录，否则扣5分；</w:t>
            </w:r>
            <w:r>
              <w:rPr>
                <w:rFonts w:hint="eastAsia" w:asciiTheme="minorEastAsia" w:hAnsiTheme="minorEastAsia" w:eastAsiaTheme="minorEastAsia" w:cstheme="minorEastAsia"/>
                <w:color w:val="auto"/>
                <w:sz w:val="21"/>
                <w:szCs w:val="21"/>
                <w:highlight w:val="none"/>
              </w:rPr>
              <w:br w:type="textWrapping"/>
            </w:r>
            <w:r>
              <w:rPr>
                <w:rFonts w:hint="eastAsia" w:asciiTheme="minorEastAsia" w:hAnsiTheme="minorEastAsia" w:eastAsiaTheme="minorEastAsia" w:cstheme="minorEastAsia"/>
                <w:color w:val="auto"/>
                <w:sz w:val="21"/>
                <w:szCs w:val="21"/>
                <w:highlight w:val="none"/>
              </w:rPr>
              <w:t>5、工艺细节、卫生收尾处理妥当，无明显缺陷，否则扣5分；</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0E930269">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1DAAEC7F">
        <w:tblPrEx>
          <w:tblCellMar>
            <w:top w:w="0" w:type="dxa"/>
            <w:left w:w="108" w:type="dxa"/>
            <w:bottom w:w="0" w:type="dxa"/>
            <w:right w:w="108" w:type="dxa"/>
          </w:tblCellMar>
        </w:tblPrEx>
        <w:trPr>
          <w:trHeight w:val="454" w:hRule="atLeast"/>
          <w:jc w:val="center"/>
        </w:trPr>
        <w:tc>
          <w:tcPr>
            <w:tcW w:w="249" w:type="pct"/>
            <w:tcBorders>
              <w:top w:val="single" w:color="000000" w:sz="4" w:space="0"/>
              <w:left w:val="single" w:color="000000" w:sz="4" w:space="0"/>
              <w:bottom w:val="single" w:color="000000" w:sz="4" w:space="0"/>
              <w:right w:val="single" w:color="000000" w:sz="4" w:space="0"/>
            </w:tcBorders>
            <w:noWrap/>
            <w:vAlign w:val="center"/>
          </w:tcPr>
          <w:p w14:paraId="115BB78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14:paraId="32B38FD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商务</w:t>
            </w:r>
          </w:p>
        </w:tc>
        <w:tc>
          <w:tcPr>
            <w:tcW w:w="416" w:type="pct"/>
            <w:gridSpan w:val="2"/>
            <w:tcBorders>
              <w:top w:val="single" w:color="000000" w:sz="4" w:space="0"/>
              <w:left w:val="single" w:color="000000" w:sz="4" w:space="0"/>
              <w:bottom w:val="single" w:color="000000" w:sz="4" w:space="0"/>
              <w:right w:val="single" w:color="000000" w:sz="4" w:space="0"/>
            </w:tcBorders>
            <w:noWrap/>
            <w:vAlign w:val="center"/>
          </w:tcPr>
          <w:p w14:paraId="70CA56C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5</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01EF9954">
            <w:pPr>
              <w:pStyle w:val="55"/>
              <w:keepNext w:val="0"/>
              <w:keepLines w:val="0"/>
              <w:pageBreakBefore w:val="0"/>
              <w:kinsoku/>
              <w:wordWrap/>
              <w:overflowPunct/>
              <w:topLinePunct w:val="0"/>
              <w:autoSpaceDE/>
              <w:autoSpaceDN/>
              <w:bidi w:val="0"/>
              <w:adjustRightInd/>
              <w:snapToGrid/>
              <w:spacing w:line="400" w:lineRule="exact"/>
              <w:ind w:firstLine="0" w:firstLineChars="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rPr>
              <w:t>1、及时签合同，认真履行合同义务，发现图纸不合理及时提出质疑，变更合理，能正确处理索赔；</w:t>
            </w:r>
            <w:r>
              <w:rPr>
                <w:rFonts w:hint="eastAsia" w:asciiTheme="minorEastAsia" w:hAnsiTheme="minorEastAsia" w:eastAsiaTheme="minorEastAsia" w:cstheme="minorEastAsia"/>
                <w:color w:val="auto"/>
                <w:kern w:val="2"/>
                <w:sz w:val="21"/>
                <w:szCs w:val="21"/>
                <w:highlight w:val="none"/>
              </w:rPr>
              <w:br w:type="textWrapping"/>
            </w:r>
            <w:r>
              <w:rPr>
                <w:rFonts w:hint="eastAsia" w:asciiTheme="minorEastAsia" w:hAnsiTheme="minorEastAsia" w:eastAsiaTheme="minorEastAsia" w:cstheme="minorEastAsia"/>
                <w:color w:val="auto"/>
                <w:kern w:val="2"/>
                <w:sz w:val="21"/>
                <w:szCs w:val="21"/>
                <w:highlight w:val="none"/>
              </w:rPr>
              <w:t>2、按要求及时提交结算，结算资料内容真实可信且无缺漏，对结算审计结果回复及时，尊重客观事实；</w:t>
            </w:r>
            <w:r>
              <w:rPr>
                <w:rFonts w:hint="eastAsia" w:asciiTheme="minorEastAsia" w:hAnsiTheme="minorEastAsia" w:eastAsiaTheme="minorEastAsia" w:cstheme="minorEastAsia"/>
                <w:color w:val="auto"/>
                <w:kern w:val="2"/>
                <w:sz w:val="21"/>
                <w:szCs w:val="21"/>
                <w:highlight w:val="none"/>
              </w:rPr>
              <w:br w:type="textWrapping"/>
            </w:r>
            <w:r>
              <w:rPr>
                <w:rFonts w:hint="eastAsia" w:asciiTheme="minorEastAsia" w:hAnsiTheme="minorEastAsia" w:eastAsiaTheme="minorEastAsia" w:cstheme="minorEastAsia"/>
                <w:color w:val="auto"/>
                <w:kern w:val="2"/>
                <w:sz w:val="21"/>
                <w:szCs w:val="21"/>
                <w:highlight w:val="none"/>
              </w:rPr>
              <w:t>3、按要求提交按时足额发放民工工资承诺书，若发生民工闹事则该项不得分。</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3BC94E01">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7B982225">
        <w:tblPrEx>
          <w:tblCellMar>
            <w:top w:w="0" w:type="dxa"/>
            <w:left w:w="108" w:type="dxa"/>
            <w:bottom w:w="0" w:type="dxa"/>
            <w:right w:w="108" w:type="dxa"/>
          </w:tblCellMar>
        </w:tblPrEx>
        <w:trPr>
          <w:trHeight w:val="454" w:hRule="atLeast"/>
          <w:jc w:val="center"/>
        </w:trPr>
        <w:tc>
          <w:tcPr>
            <w:tcW w:w="249" w:type="pct"/>
            <w:tcBorders>
              <w:top w:val="single" w:color="000000" w:sz="4" w:space="0"/>
              <w:left w:val="single" w:color="000000" w:sz="4" w:space="0"/>
              <w:bottom w:val="single" w:color="000000" w:sz="4" w:space="0"/>
              <w:right w:val="single" w:color="000000" w:sz="4" w:space="0"/>
            </w:tcBorders>
            <w:noWrap/>
            <w:vAlign w:val="center"/>
          </w:tcPr>
          <w:p w14:paraId="3256384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14:paraId="3A2A5A0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配合度</w:t>
            </w:r>
          </w:p>
        </w:tc>
        <w:tc>
          <w:tcPr>
            <w:tcW w:w="416" w:type="pct"/>
            <w:gridSpan w:val="2"/>
            <w:tcBorders>
              <w:top w:val="single" w:color="000000" w:sz="4" w:space="0"/>
              <w:left w:val="single" w:color="000000" w:sz="4" w:space="0"/>
              <w:bottom w:val="single" w:color="000000" w:sz="4" w:space="0"/>
              <w:right w:val="single" w:color="000000" w:sz="4" w:space="0"/>
            </w:tcBorders>
            <w:noWrap/>
            <w:vAlign w:val="center"/>
          </w:tcPr>
          <w:p w14:paraId="6867DA2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02786695">
            <w:pPr>
              <w:pStyle w:val="55"/>
              <w:keepNext w:val="0"/>
              <w:keepLines w:val="0"/>
              <w:pageBreakBefore w:val="0"/>
              <w:kinsoku/>
              <w:wordWrap/>
              <w:overflowPunct/>
              <w:topLinePunct w:val="0"/>
              <w:autoSpaceDE/>
              <w:autoSpaceDN/>
              <w:bidi w:val="0"/>
              <w:adjustRightInd/>
              <w:snapToGrid/>
              <w:spacing w:line="400" w:lineRule="exact"/>
              <w:ind w:firstLine="0" w:firstLineChars="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服从</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kern w:val="2"/>
                <w:sz w:val="21"/>
                <w:szCs w:val="21"/>
                <w:highlight w:val="none"/>
              </w:rPr>
              <w:t>及监理管理要求，对合作重视，遇到问题主动出面协调，工作积极配合，对质量问题及时回复整改，若出现推诿、拖延现象，该项不得分</w:t>
            </w:r>
            <w:r>
              <w:rPr>
                <w:rFonts w:hint="eastAsia" w:asciiTheme="minorEastAsia" w:hAnsiTheme="minorEastAsia" w:eastAsiaTheme="minorEastAsia" w:cstheme="minorEastAsia"/>
                <w:color w:val="auto"/>
                <w:kern w:val="2"/>
                <w:sz w:val="21"/>
                <w:szCs w:val="21"/>
                <w:highlight w:val="none"/>
                <w:lang w:eastAsia="zh-CN"/>
              </w:rPr>
              <w:t>。</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7D3778AB">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bl>
    <w:p w14:paraId="3AD3BDA2">
      <w:pPr>
        <w:jc w:val="left"/>
        <w:rPr>
          <w:rFonts w:ascii="宋体" w:hAnsi="宋体" w:cs="宋体"/>
          <w:color w:val="auto"/>
          <w:highlight w:val="none"/>
        </w:rPr>
      </w:pPr>
    </w:p>
    <w:p w14:paraId="435EC42E">
      <w:pPr>
        <w:jc w:val="left"/>
        <w:rPr>
          <w:b/>
          <w:color w:val="auto"/>
          <w:sz w:val="24"/>
          <w:szCs w:val="24"/>
          <w:highlight w:val="none"/>
        </w:rPr>
      </w:pPr>
    </w:p>
    <w:p w14:paraId="18C664FA">
      <w:pPr>
        <w:pStyle w:val="2"/>
        <w:jc w:val="center"/>
        <w:rPr>
          <w:color w:val="auto"/>
          <w:sz w:val="32"/>
          <w:szCs w:val="32"/>
          <w:highlight w:val="none"/>
        </w:rPr>
      </w:pPr>
      <w:r>
        <w:rPr>
          <w:color w:val="auto"/>
          <w:kern w:val="0"/>
          <w:sz w:val="24"/>
          <w:szCs w:val="24"/>
          <w:highlight w:val="none"/>
        </w:rPr>
        <w:br w:type="page"/>
      </w:r>
      <w:bookmarkStart w:id="126" w:name="_Toc21662"/>
      <w:bookmarkStart w:id="127" w:name="_Toc29925"/>
      <w:bookmarkStart w:id="128" w:name="_Toc15226"/>
      <w:bookmarkStart w:id="129" w:name="_Toc11770"/>
      <w:bookmarkStart w:id="130" w:name="_Toc16183"/>
      <w:bookmarkStart w:id="131" w:name="_Toc16502"/>
      <w:bookmarkStart w:id="132" w:name="_Toc15513"/>
      <w:bookmarkStart w:id="133" w:name="_Toc23197"/>
      <w:bookmarkStart w:id="134" w:name="_Toc6636"/>
      <w:bookmarkStart w:id="135" w:name="_Toc6590"/>
      <w:bookmarkStart w:id="136" w:name="_Toc32196"/>
      <w:bookmarkStart w:id="137" w:name="_Toc31585"/>
      <w:bookmarkStart w:id="138" w:name="_Toc20187"/>
      <w:bookmarkStart w:id="139" w:name="_Toc6569"/>
      <w:bookmarkStart w:id="140" w:name="_Toc13872"/>
      <w:bookmarkStart w:id="141" w:name="_Toc20704"/>
      <w:bookmarkStart w:id="142" w:name="_Toc2539"/>
      <w:bookmarkStart w:id="143" w:name="_Toc1736"/>
      <w:bookmarkStart w:id="144" w:name="_Toc29038"/>
      <w:bookmarkStart w:id="145" w:name="_Toc12074"/>
      <w:bookmarkStart w:id="146" w:name="_Toc3205"/>
      <w:bookmarkStart w:id="147" w:name="_Toc18831"/>
      <w:bookmarkStart w:id="148" w:name="_Toc11576"/>
      <w:bookmarkStart w:id="149" w:name="_Toc1637"/>
      <w:bookmarkStart w:id="150" w:name="_Toc17254"/>
      <w:bookmarkStart w:id="151" w:name="_Toc1993"/>
      <w:bookmarkStart w:id="152" w:name="_Toc10173"/>
      <w:bookmarkStart w:id="153" w:name="_Toc20975"/>
      <w:bookmarkStart w:id="154" w:name="_Toc15484"/>
      <w:bookmarkStart w:id="155" w:name="_Toc10096"/>
      <w:r>
        <w:rPr>
          <w:color w:val="auto"/>
          <w:sz w:val="32"/>
          <w:szCs w:val="32"/>
          <w:highlight w:val="none"/>
        </w:rPr>
        <w:t>第四章  评审方法和评分标准</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D7F0AD1">
      <w:pPr>
        <w:pStyle w:val="26"/>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一、评审方法</w:t>
      </w:r>
    </w:p>
    <w:p w14:paraId="5B05CBEE">
      <w:pPr>
        <w:pStyle w:val="26"/>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（一）评审</w:t>
      </w:r>
      <w:r>
        <w:rPr>
          <w:rFonts w:hint="eastAsia" w:asciiTheme="minorEastAsia" w:hAnsiTheme="minorEastAsia" w:eastAsiaTheme="minorEastAsia" w:cstheme="minorEastAsia"/>
          <w:b/>
          <w:bCs/>
          <w:color w:val="auto"/>
          <w:sz w:val="21"/>
          <w:szCs w:val="21"/>
          <w:highlight w:val="none"/>
          <w:lang w:val="en-US" w:eastAsia="zh-CN"/>
        </w:rPr>
        <w:t>小组</w:t>
      </w:r>
      <w:r>
        <w:rPr>
          <w:rFonts w:hint="eastAsia" w:asciiTheme="minorEastAsia" w:hAnsiTheme="minorEastAsia" w:eastAsiaTheme="minorEastAsia" w:cstheme="minorEastAsia"/>
          <w:b/>
          <w:bCs/>
          <w:color w:val="auto"/>
          <w:sz w:val="21"/>
          <w:szCs w:val="21"/>
          <w:highlight w:val="none"/>
        </w:rPr>
        <w:t>组成</w:t>
      </w:r>
    </w:p>
    <w:p w14:paraId="2676F1CB">
      <w:pPr>
        <w:pStyle w:val="26"/>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评审小组成员组成：由采购评审专家共3人以上的单数组成。</w:t>
      </w:r>
    </w:p>
    <w:p w14:paraId="37728A34">
      <w:pPr>
        <w:pStyle w:val="26"/>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（二）评审原则</w:t>
      </w:r>
    </w:p>
    <w:p w14:paraId="25D2A06B">
      <w:pPr>
        <w:pageBreakBefore w:val="0"/>
        <w:tabs>
          <w:tab w:val="left" w:pos="1140"/>
        </w:tabs>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1.评审小组必须坚持公平、公正、科学和择优的原则。</w:t>
      </w:r>
    </w:p>
    <w:p w14:paraId="5666D975">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2.在评审过程中，评审小组任何人不得对某个</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发表任何倾向性意见，不得向其他专家评委明示或者暗示自己的评审意见。</w:t>
      </w:r>
    </w:p>
    <w:p w14:paraId="0FEE2ABC">
      <w:pPr>
        <w:pStyle w:val="26"/>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3.评审小组成员对需要共同认定的事项存在争议的，按照少数服从多数的原则作出结论。持不同意见的评审小组成员应当在评审报告上签署不同意见并说明理由，否则视为同意。</w:t>
      </w:r>
    </w:p>
    <w:p w14:paraId="42453640">
      <w:pPr>
        <w:pStyle w:val="26"/>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（三）评审要求</w:t>
      </w:r>
    </w:p>
    <w:p w14:paraId="15761EE0">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核实评审委小组成员身份，告知回避要求，宣布评审工作纪律和程序。</w:t>
      </w:r>
    </w:p>
    <w:p w14:paraId="2E320C0A">
      <w:pPr>
        <w:pStyle w:val="18"/>
        <w:spacing w:line="400" w:lineRule="exact"/>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2.评审小组依据法律法规和磋商文件的规定，对供应商提交的响应文件进行初步审查，包括响应文件的有效性、完整性、符合性及是否对磋商文件的实质性要求作出响应，对于磋商文件中所有标注</w:t>
      </w: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color w:val="auto"/>
          <w:sz w:val="21"/>
          <w:szCs w:val="21"/>
          <w:highlight w:val="none"/>
        </w:rPr>
        <w:t>号的实质性条款</w:t>
      </w:r>
      <w:r>
        <w:rPr>
          <w:rFonts w:hint="eastAsia" w:ascii="宋体" w:hAnsi="宋体" w:eastAsia="宋体" w:cs="宋体"/>
          <w:color w:val="auto"/>
          <w:sz w:val="21"/>
          <w:szCs w:val="21"/>
          <w:highlight w:val="none"/>
        </w:rPr>
        <w:t>、要求“必须提供”的条款以及标明不满足即响应无效的条款</w:t>
      </w:r>
      <w:r>
        <w:rPr>
          <w:rFonts w:hint="eastAsia" w:asciiTheme="minorEastAsia" w:hAnsiTheme="minorEastAsia" w:eastAsiaTheme="minorEastAsia" w:cstheme="minorEastAsia"/>
          <w:color w:val="auto"/>
          <w:sz w:val="21"/>
          <w:szCs w:val="21"/>
          <w:highlight w:val="none"/>
        </w:rPr>
        <w:t>要求响应均无负偏离。</w:t>
      </w:r>
    </w:p>
    <w:p w14:paraId="3C8A236B">
      <w:pPr>
        <w:pageBreakBefore w:val="0"/>
        <w:tabs>
          <w:tab w:val="left" w:pos="1140"/>
        </w:tabs>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3.评审小组按磋商文件对资格性审查和符合性审查合格的响应文件进行商务和技术评估，综合比较与评价。</w:t>
      </w:r>
    </w:p>
    <w:p w14:paraId="2F6C1D7F">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对评审数据进行校对、核对，对畸高、畸低的重大差异评分提示评审小组复核或书面说明理由。</w:t>
      </w:r>
    </w:p>
    <w:p w14:paraId="25E745CB">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发现评审小组有明显的违规倾向或歧视现象，或不按评标办法进行，或其他不正常行为的，应当及时制止。</w:t>
      </w:r>
    </w:p>
    <w:p w14:paraId="75149F1A">
      <w:pPr>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（四）评审程序</w:t>
      </w:r>
    </w:p>
    <w:p w14:paraId="31B54918">
      <w:pPr>
        <w:pStyle w:val="20"/>
        <w:pageBreakBefore w:val="0"/>
        <w:kinsoku/>
        <w:wordWrap/>
        <w:overflowPunct/>
        <w:topLinePunct w:val="0"/>
        <w:bidi w:val="0"/>
        <w:spacing w:after="0"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1.宣布磋商会议开始。</w:t>
      </w:r>
    </w:p>
    <w:p w14:paraId="31160D29">
      <w:pPr>
        <w:pStyle w:val="20"/>
        <w:pageBreakBefore w:val="0"/>
        <w:widowControl/>
        <w:kinsoku/>
        <w:wordWrap/>
        <w:overflowPunct/>
        <w:topLinePunct w:val="0"/>
        <w:bidi w:val="0"/>
        <w:spacing w:after="0"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2.评审响应文件。</w:t>
      </w:r>
    </w:p>
    <w:p w14:paraId="44D26E81">
      <w:pPr>
        <w:pStyle w:val="20"/>
        <w:pageBreakBefore w:val="0"/>
        <w:widowControl/>
        <w:kinsoku/>
        <w:wordWrap/>
        <w:overflowPunct/>
        <w:topLinePunct w:val="0"/>
        <w:bidi w:val="0"/>
        <w:spacing w:after="0"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3.磋商。</w:t>
      </w:r>
    </w:p>
    <w:p w14:paraId="3E36DF7B">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4.最后报价。</w:t>
      </w:r>
    </w:p>
    <w:p w14:paraId="2A599E6C">
      <w:pPr>
        <w:pStyle w:val="18"/>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5.</w:t>
      </w:r>
      <w:r>
        <w:rPr>
          <w:rFonts w:hint="eastAsia" w:asciiTheme="minorEastAsia" w:hAnsiTheme="minorEastAsia" w:eastAsiaTheme="minorEastAsia" w:cstheme="minorEastAsia"/>
          <w:color w:val="auto"/>
          <w:sz w:val="21"/>
          <w:szCs w:val="21"/>
          <w:highlight w:val="none"/>
          <w:lang w:val="en-US" w:eastAsia="zh-CN"/>
        </w:rPr>
        <w:t>综合比较和评价</w:t>
      </w:r>
    </w:p>
    <w:p w14:paraId="6AFFE059">
      <w:pPr>
        <w:pStyle w:val="20"/>
        <w:pageBreakBefore w:val="0"/>
        <w:kinsoku/>
        <w:wordWrap/>
        <w:overflowPunct/>
        <w:topLinePunct w:val="0"/>
        <w:bidi w:val="0"/>
        <w:spacing w:after="0"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推荐</w:t>
      </w:r>
      <w:r>
        <w:rPr>
          <w:rFonts w:hint="eastAsia" w:asciiTheme="minorEastAsia" w:hAnsiTheme="minorEastAsia" w:eastAsiaTheme="minorEastAsia" w:cstheme="minorEastAsia"/>
          <w:color w:val="auto"/>
          <w:sz w:val="21"/>
          <w:szCs w:val="21"/>
          <w:highlight w:val="none"/>
          <w:lang w:val="en-US" w:eastAsia="zh-CN"/>
        </w:rPr>
        <w:t>成交候选供应商</w:t>
      </w:r>
      <w:r>
        <w:rPr>
          <w:rFonts w:hint="eastAsia" w:asciiTheme="minorEastAsia" w:hAnsiTheme="minorEastAsia" w:eastAsiaTheme="minorEastAsia" w:cstheme="minorEastAsia"/>
          <w:color w:val="auto"/>
          <w:sz w:val="21"/>
          <w:szCs w:val="21"/>
          <w:highlight w:val="none"/>
        </w:rPr>
        <w:t>名单。</w:t>
      </w:r>
    </w:p>
    <w:p w14:paraId="3E9539E6">
      <w:pPr>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（五）澄清问题的形式</w:t>
      </w:r>
    </w:p>
    <w:p w14:paraId="349B6E88">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对响应文件中含义不明确、同类问题表述不一致或者有明显文字和计算错误的内容，评审小组可以书面形式要求</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作出必要的澄清、说明或者纠正。</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的澄清、说明或者纠正应当采用书面形式，由法定代表人或委托代理人签字或盖章确认，并不得超出响应文件的范围或者改变响应文件实质性内容。</w:t>
      </w:r>
    </w:p>
    <w:p w14:paraId="38FF85C6">
      <w:pPr>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（六）错误修正</w:t>
      </w:r>
    </w:p>
    <w:p w14:paraId="63836CE4">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响应文件如果出现计算或者表达上的错误，修正错误的原则如下：</w:t>
      </w:r>
    </w:p>
    <w:p w14:paraId="3864F965">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1.报价文件的大写金额与小写金额不一致的，以大写金额为准</w:t>
      </w:r>
      <w:r>
        <w:rPr>
          <w:rFonts w:hint="eastAsia" w:asciiTheme="minorEastAsia" w:hAnsiTheme="minorEastAsia" w:eastAsiaTheme="minorEastAsia" w:cstheme="minorEastAsia"/>
          <w:color w:val="auto"/>
          <w:sz w:val="21"/>
          <w:szCs w:val="21"/>
          <w:highlight w:val="none"/>
          <w:lang w:eastAsia="zh-CN"/>
        </w:rPr>
        <w:t>。</w:t>
      </w:r>
    </w:p>
    <w:p w14:paraId="6B9841F8">
      <w:pPr>
        <w:pStyle w:val="18"/>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2.单价金额小数点有明显错位的，应以总价为准，并修改单价。</w:t>
      </w:r>
    </w:p>
    <w:p w14:paraId="04539875">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总价金额与按单价汇总金额不一致的，以单价金额计算结果为准。</w:t>
      </w:r>
    </w:p>
    <w:p w14:paraId="474DB57C">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按上述修正错误的原则及方法调整或修正响应文件的</w:t>
      </w:r>
      <w:r>
        <w:rPr>
          <w:rFonts w:hint="eastAsia" w:asciiTheme="minorEastAsia" w:hAnsiTheme="minorEastAsia" w:eastAsiaTheme="minorEastAsia" w:cstheme="minorEastAsia"/>
          <w:color w:val="auto"/>
          <w:sz w:val="21"/>
          <w:szCs w:val="21"/>
          <w:highlight w:val="none"/>
          <w:lang w:val="en-US" w:eastAsia="zh-CN"/>
        </w:rPr>
        <w:t>竞标</w:t>
      </w:r>
      <w:r>
        <w:rPr>
          <w:rFonts w:hint="eastAsia" w:asciiTheme="minorEastAsia" w:hAnsiTheme="minorEastAsia" w:eastAsiaTheme="minorEastAsia" w:cstheme="minorEastAsia"/>
          <w:color w:val="auto"/>
          <w:sz w:val="21"/>
          <w:szCs w:val="21"/>
          <w:highlight w:val="none"/>
        </w:rPr>
        <w:t>报价，</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同意并签字确认后，调整后的</w:t>
      </w:r>
      <w:r>
        <w:rPr>
          <w:rFonts w:hint="eastAsia" w:asciiTheme="minorEastAsia" w:hAnsiTheme="minorEastAsia" w:eastAsiaTheme="minorEastAsia" w:cstheme="minorEastAsia"/>
          <w:color w:val="auto"/>
          <w:sz w:val="21"/>
          <w:szCs w:val="21"/>
          <w:highlight w:val="none"/>
          <w:lang w:eastAsia="zh-CN"/>
        </w:rPr>
        <w:t>竞标</w:t>
      </w:r>
      <w:r>
        <w:rPr>
          <w:rFonts w:hint="eastAsia" w:asciiTheme="minorEastAsia" w:hAnsiTheme="minorEastAsia" w:eastAsiaTheme="minorEastAsia" w:cstheme="minorEastAsia"/>
          <w:color w:val="auto"/>
          <w:sz w:val="21"/>
          <w:szCs w:val="21"/>
          <w:highlight w:val="none"/>
        </w:rPr>
        <w:t>报价对</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具有约束作用。如果</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不接受修正后的报价，则其磋商将作为无效磋商处理。</w:t>
      </w:r>
    </w:p>
    <w:p w14:paraId="4C38F61C">
      <w:pPr>
        <w:pageBreakBefore w:val="0"/>
        <w:kinsoku/>
        <w:wordWrap/>
        <w:overflowPunct/>
        <w:topLinePunct w:val="0"/>
        <w:bidi w:val="0"/>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（七）磋商</w:t>
      </w:r>
    </w:p>
    <w:p w14:paraId="20CF39B8">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磋商程序如下：</w:t>
      </w:r>
    </w:p>
    <w:p w14:paraId="6700C008">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1.宣布磋商会议开始，</w:t>
      </w:r>
      <w:r>
        <w:rPr>
          <w:rFonts w:hint="eastAsia" w:asciiTheme="minorEastAsia" w:hAnsiTheme="minorEastAsia" w:eastAsiaTheme="minorEastAsia" w:cstheme="minorEastAsia"/>
          <w:b/>
          <w:bCs/>
          <w:color w:val="auto"/>
          <w:sz w:val="21"/>
          <w:szCs w:val="21"/>
          <w:highlight w:val="none"/>
          <w:lang w:eastAsia="zh-CN"/>
        </w:rPr>
        <w:t>供应商</w:t>
      </w:r>
      <w:r>
        <w:rPr>
          <w:rFonts w:hint="eastAsia" w:asciiTheme="minorEastAsia" w:hAnsiTheme="minorEastAsia" w:eastAsiaTheme="minorEastAsia" w:cstheme="minorEastAsia"/>
          <w:b/>
          <w:bCs/>
          <w:color w:val="auto"/>
          <w:sz w:val="21"/>
          <w:szCs w:val="21"/>
          <w:highlight w:val="none"/>
        </w:rPr>
        <w:t>的法定代表人或其授权代表必须现场持有效证件按时参加磋商。</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的授权代表（或法定代表人）必须参加每次磋商。主持人宣布参加人员及有关事项。</w:t>
      </w:r>
    </w:p>
    <w:p w14:paraId="46287A31">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2.评审小组告知各</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第一轮磋商的时间和磋商内容，各</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退场等候。</w:t>
      </w:r>
    </w:p>
    <w:p w14:paraId="4A7C09B8">
      <w:pPr>
        <w:pStyle w:val="18"/>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3.评审小组根据</w:t>
      </w:r>
      <w:r>
        <w:rPr>
          <w:rFonts w:hint="eastAsia" w:asciiTheme="minorEastAsia" w:hAnsiTheme="minorEastAsia" w:eastAsiaTheme="minorEastAsia" w:cstheme="minorEastAsia"/>
          <w:color w:val="auto"/>
          <w:sz w:val="21"/>
          <w:szCs w:val="21"/>
          <w:highlight w:val="none"/>
          <w:lang w:val="en-US" w:eastAsia="zh-CN"/>
        </w:rPr>
        <w:t>磋商</w:t>
      </w:r>
      <w:r>
        <w:rPr>
          <w:rFonts w:hint="eastAsia" w:asciiTheme="minorEastAsia" w:hAnsiTheme="minorEastAsia" w:eastAsiaTheme="minorEastAsia" w:cstheme="minorEastAsia"/>
          <w:color w:val="auto"/>
          <w:sz w:val="21"/>
          <w:szCs w:val="21"/>
          <w:highlight w:val="none"/>
        </w:rPr>
        <w:t>文件规定的程序、评定成交的标准等事项与实质性响应谈判文件要求的供应商进行谈判。</w:t>
      </w:r>
    </w:p>
    <w:p w14:paraId="4FE4FA2D">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评审小组所有成员应当按照已确定的谈判顺序集中与单一供应商分别进行谈判，并给予所有实质性响应谈判文件要求的供应平等的谈判机会</w:t>
      </w:r>
    </w:p>
    <w:p w14:paraId="46D831E0">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评审小组初步评审响应文件，评审小组可以根据磋商文件和磋商情况实质性变动采购需求中的技术、服务要求以及合同草案条款</w:t>
      </w:r>
      <w:r>
        <w:rPr>
          <w:rFonts w:hint="eastAsia" w:asciiTheme="minorEastAsia" w:hAnsiTheme="minorEastAsia" w:eastAsiaTheme="minorEastAsia" w:cstheme="minorEastAsia"/>
          <w:color w:val="auto"/>
          <w:sz w:val="21"/>
          <w:szCs w:val="21"/>
          <w:highlight w:val="none"/>
          <w:lang w:val="en-US" w:eastAsia="zh-CN"/>
        </w:rPr>
        <w:t>并</w:t>
      </w:r>
      <w:r>
        <w:rPr>
          <w:rFonts w:hint="eastAsia" w:asciiTheme="minorEastAsia" w:hAnsiTheme="minorEastAsia" w:eastAsiaTheme="minorEastAsia" w:cstheme="minorEastAsia"/>
          <w:color w:val="auto"/>
          <w:sz w:val="21"/>
          <w:szCs w:val="21"/>
          <w:highlight w:val="none"/>
        </w:rPr>
        <w:t>与</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进行磋商，但不得变动磋商文件中的其他内容。</w:t>
      </w:r>
    </w:p>
    <w:p w14:paraId="5392C9EA">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.评审小组将根据</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的响应文件、陈述含混模糊之处或需要进一步了解的细节对</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提出问题，</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作出回答，最后</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须按所有问题提交书面的补充方案、对其磋商内容作出澄清或重新进行报价，并于规定时间递交评审小组。</w:t>
      </w:r>
    </w:p>
    <w:p w14:paraId="43434E40">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进行多次报价。</w:t>
      </w:r>
    </w:p>
    <w:p w14:paraId="04CBF6A7">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最后报价：磋商结束后，</w:t>
      </w:r>
      <w:r>
        <w:rPr>
          <w:rFonts w:hint="eastAsia" w:asciiTheme="minorEastAsia" w:hAnsiTheme="minorEastAsia" w:eastAsiaTheme="minorEastAsia" w:cstheme="minorEastAsia"/>
          <w:color w:val="auto"/>
          <w:sz w:val="21"/>
          <w:szCs w:val="21"/>
          <w:highlight w:val="none"/>
        </w:rPr>
        <w:t>所有</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75450D70">
      <w:pPr>
        <w:pStyle w:val="211"/>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lang w:val="zh-CN"/>
        </w:rPr>
      </w:pPr>
      <w:r>
        <w:rPr>
          <w:rFonts w:hint="eastAsia" w:asciiTheme="minorEastAsia" w:hAnsiTheme="minorEastAsia" w:eastAsiaTheme="minorEastAsia" w:cstheme="minorEastAsia"/>
          <w:color w:val="auto"/>
          <w:sz w:val="21"/>
          <w:szCs w:val="21"/>
          <w:highlight w:val="none"/>
          <w:lang w:val="zh-CN"/>
        </w:rPr>
        <w:t>最后报价与首次报价相比有调整的：供应商提交的最后报价必须包含已标价的工程量清单，即最后报价是工程量清单全部工作内容的价格体现，具体包括供应商部分（分部分项工程量清单费用、措施项目清单费用、规费、税金、其它项目）和采购人部分（暂列金、材料购置费）（如有）等完成本工程并经验收合格至达到质量保修期限所需的费用、合理利润及风险。如采购文件或磋商过程中明确供应商应提供技术服务及其它服务的（如检测费、验收发生的费用），相应费用也应包括在最后报价中。最后报价不允许采用汇总后优惠、打折的形式，否则其报价无效并作无效响应处理。</w:t>
      </w:r>
    </w:p>
    <w:p w14:paraId="5BBD1583">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.已提交响应文件的</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，在提交最后报价之前，可以根据磋商情况退出磋商。退出磋商的须提供书面通知（</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授权代表须签字确认），评审小组在表决单中注明退出磋商的</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名单。</w:t>
      </w:r>
    </w:p>
    <w:p w14:paraId="38303ACA">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rPr>
        <w:t>.磋商达成。磋商的结果以书面为准，经</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和评审小组代表确认后，替代磋商文件或响应文件中相应的内容，并作为构成响应文件的一部分和作为评审的依据。如成交，则作为合同、履约等的组成部分。</w:t>
      </w:r>
    </w:p>
    <w:p w14:paraId="33A22B68">
      <w:pPr>
        <w:pStyle w:val="20"/>
        <w:pageBreakBefore w:val="0"/>
        <w:kinsoku/>
        <w:wordWrap/>
        <w:overflowPunct/>
        <w:topLinePunct w:val="0"/>
        <w:bidi w:val="0"/>
        <w:spacing w:after="0" w:line="400" w:lineRule="exact"/>
        <w:ind w:firstLine="420"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rPr>
        <w:t>.评审小组认为</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的报价明显低于其他通过符合性审查</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的报价，有可能影响</w:t>
      </w:r>
      <w:r>
        <w:rPr>
          <w:rFonts w:hint="eastAsia" w:asciiTheme="minorEastAsia" w:hAnsiTheme="minorEastAsia" w:eastAsiaTheme="minorEastAsia" w:cstheme="minorEastAsia"/>
          <w:color w:val="auto"/>
          <w:sz w:val="21"/>
          <w:szCs w:val="21"/>
          <w:highlight w:val="none"/>
          <w:lang w:val="en-US" w:eastAsia="zh-CN"/>
        </w:rPr>
        <w:t>工程</w:t>
      </w:r>
      <w:r>
        <w:rPr>
          <w:rFonts w:hint="eastAsia" w:asciiTheme="minorEastAsia" w:hAnsiTheme="minorEastAsia" w:eastAsiaTheme="minorEastAsia" w:cstheme="minorEastAsia"/>
          <w:color w:val="auto"/>
          <w:sz w:val="21"/>
          <w:szCs w:val="21"/>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不能证明其报价合理性的，评审小组应当将其作为无效</w:t>
      </w:r>
      <w:r>
        <w:rPr>
          <w:rFonts w:hint="eastAsia" w:asciiTheme="minorEastAsia" w:hAnsiTheme="minorEastAsia" w:eastAsiaTheme="minorEastAsia" w:cstheme="minorEastAsia"/>
          <w:color w:val="auto"/>
          <w:sz w:val="21"/>
          <w:szCs w:val="21"/>
          <w:highlight w:val="none"/>
          <w:lang w:eastAsia="zh-CN"/>
        </w:rPr>
        <w:t>竞标</w:t>
      </w:r>
      <w:r>
        <w:rPr>
          <w:rFonts w:hint="eastAsia" w:asciiTheme="minorEastAsia" w:hAnsiTheme="minorEastAsia" w:eastAsiaTheme="minorEastAsia" w:cstheme="minorEastAsia"/>
          <w:color w:val="auto"/>
          <w:sz w:val="21"/>
          <w:szCs w:val="21"/>
          <w:highlight w:val="none"/>
        </w:rPr>
        <w:t>处理。</w:t>
      </w:r>
    </w:p>
    <w:p w14:paraId="7D878867">
      <w:pPr>
        <w:pageBreakBefore w:val="0"/>
        <w:kinsoku/>
        <w:wordWrap/>
        <w:overflowPunct/>
        <w:topLinePunct w:val="0"/>
        <w:bidi w:val="0"/>
        <w:snapToGrid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（八）属于下列情况之一者，磋商无效：</w:t>
      </w:r>
    </w:p>
    <w:p w14:paraId="15985C90">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1.未按照磋商文件规定要求密封、签署、盖章的，或未提供法定代表人授权委托书（委托代理时）。</w:t>
      </w:r>
    </w:p>
    <w:p w14:paraId="405789A7">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2.超越了按照法律法规规定必须获得行政许可。</w:t>
      </w:r>
    </w:p>
    <w:p w14:paraId="4060E392">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3.响应文件未按磋商文件的内容和要求编写，或提供虚假材料的。</w:t>
      </w:r>
    </w:p>
    <w:p w14:paraId="7A9EEB3A">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lang w:eastAsia="zh-CN"/>
        </w:rPr>
        <w:t>竞标</w:t>
      </w:r>
      <w:r>
        <w:rPr>
          <w:rFonts w:hint="eastAsia" w:asciiTheme="minorEastAsia" w:hAnsiTheme="minorEastAsia" w:eastAsiaTheme="minorEastAsia" w:cstheme="minorEastAsia"/>
          <w:color w:val="auto"/>
          <w:sz w:val="21"/>
          <w:szCs w:val="21"/>
          <w:highlight w:val="none"/>
        </w:rPr>
        <w:t>有效期不能满足磋商文件要求的。</w:t>
      </w:r>
    </w:p>
    <w:p w14:paraId="3AB50857">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未按本项目需求中公布的采购内容作完整唯一报价。</w:t>
      </w:r>
    </w:p>
    <w:p w14:paraId="2E2DB5DA">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6.不满足本项目需求中的实质性要求，或经评审小组一致认定有明显不符合响应文件规定的技术规格、技术标准要求的实质性要求。</w:t>
      </w:r>
    </w:p>
    <w:p w14:paraId="7BB818CA">
      <w:pPr>
        <w:pageBreakBefore w:val="0"/>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未按要求提供“原件备查”材料原件的，或所提供材料原件与其在响应文件中提供的材料复印件不一致的。</w:t>
      </w:r>
    </w:p>
    <w:p w14:paraId="391ABD43">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8.未实质性响应磋商文件要求或者磋商文件有采购人不能接受的附加条件的。</w:t>
      </w:r>
    </w:p>
    <w:p w14:paraId="1E9EDC50">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9.不符合法律、法规或磋商文件规定的其他实质性要求和条件的。</w:t>
      </w:r>
    </w:p>
    <w:p w14:paraId="27458679">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10.响应文件内容印刷字迹模糊、复印证件内容不清晰的。</w:t>
      </w:r>
    </w:p>
    <w:p w14:paraId="3F0BCB17">
      <w:pPr>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11.文件中注明“必须提供”的文件未加盖</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公章（扫描公章无效）的。</w:t>
      </w:r>
    </w:p>
    <w:p w14:paraId="1EC792BD">
      <w:pPr>
        <w:pStyle w:val="20"/>
        <w:spacing w:after="0"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12.报价超过采购预算的。</w:t>
      </w:r>
    </w:p>
    <w:p w14:paraId="0C867606">
      <w:pPr>
        <w:pStyle w:val="18"/>
        <w:pageBreakBefore w:val="0"/>
        <w:numPr>
          <w:ilvl w:val="-1"/>
          <w:numId w:val="0"/>
        </w:numPr>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13.</w:t>
      </w:r>
      <w:r>
        <w:rPr>
          <w:rFonts w:hint="eastAsia" w:asciiTheme="minorEastAsia" w:hAnsiTheme="minorEastAsia" w:eastAsiaTheme="minorEastAsia" w:cstheme="minorEastAsia"/>
          <w:color w:val="auto"/>
          <w:sz w:val="21"/>
          <w:szCs w:val="21"/>
          <w:highlight w:val="none"/>
        </w:rPr>
        <w:t>未按谈判文件规定提交保证金的</w:t>
      </w:r>
      <w:r>
        <w:rPr>
          <w:rFonts w:hint="eastAsia" w:asciiTheme="minorEastAsia" w:hAnsiTheme="minorEastAsia" w:eastAsiaTheme="minorEastAsia" w:cstheme="minorEastAsia"/>
          <w:color w:val="auto"/>
          <w:sz w:val="21"/>
          <w:szCs w:val="21"/>
          <w:highlight w:val="none"/>
          <w:lang w:eastAsia="zh-CN"/>
        </w:rPr>
        <w:t>。</w:t>
      </w:r>
    </w:p>
    <w:p w14:paraId="4E68A1FB">
      <w:pPr>
        <w:pStyle w:val="21"/>
        <w:spacing w:after="0" w:line="400" w:lineRule="exact"/>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w:t>
      </w:r>
      <w:r>
        <w:rPr>
          <w:rFonts w:hint="eastAsia" w:asciiTheme="minorEastAsia" w:hAnsiTheme="minorEastAsia" w:eastAsiaTheme="minorEastAsia" w:cstheme="minorEastAsia"/>
          <w:color w:val="auto"/>
          <w:sz w:val="21"/>
          <w:szCs w:val="21"/>
          <w:highlight w:val="none"/>
        </w:rPr>
        <w:t>设有暂估价、暂列金额的，竞标时未按工程量清单给出的暂估价总价、暂列金额总价计入竞标总报价中的</w:t>
      </w:r>
      <w:r>
        <w:rPr>
          <w:rFonts w:hint="eastAsia" w:asciiTheme="minorEastAsia" w:hAnsiTheme="minorEastAsia" w:eastAsiaTheme="minorEastAsia" w:cstheme="minorEastAsia"/>
          <w:color w:val="auto"/>
          <w:sz w:val="21"/>
          <w:szCs w:val="21"/>
          <w:highlight w:val="none"/>
          <w:lang w:eastAsia="zh-CN"/>
        </w:rPr>
        <w:t>。</w:t>
      </w:r>
    </w:p>
    <w:p w14:paraId="2342BB99">
      <w:pPr>
        <w:pageBreakBefore w:val="0"/>
        <w:kinsoku/>
        <w:wordWrap/>
        <w:overflowPunct/>
        <w:topLinePunct w:val="0"/>
        <w:bidi w:val="0"/>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（九）属于下列情形之一的，应予废标：</w:t>
      </w:r>
    </w:p>
    <w:p w14:paraId="5BABD3CF">
      <w:pPr>
        <w:pageBreakBefore w:val="0"/>
        <w:tabs>
          <w:tab w:val="left" w:pos="840"/>
        </w:tabs>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1.出现影响采购公正的违法、违规行为的；</w:t>
      </w:r>
    </w:p>
    <w:p w14:paraId="54311F2E">
      <w:pPr>
        <w:pageBreakBefore w:val="0"/>
        <w:tabs>
          <w:tab w:val="left" w:pos="840"/>
        </w:tabs>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2.因重大变故，采购任务取消的。</w:t>
      </w:r>
    </w:p>
    <w:p w14:paraId="7904D244">
      <w:pPr>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（十）评审过程的监控</w:t>
      </w:r>
    </w:p>
    <w:p w14:paraId="5193204C">
      <w:pPr>
        <w:pageBreakBefore w:val="0"/>
        <w:tabs>
          <w:tab w:val="left" w:pos="840"/>
        </w:tabs>
        <w:kinsoku/>
        <w:wordWrap/>
        <w:overflowPunct/>
        <w:topLinePunct w:val="0"/>
        <w:bidi w:val="0"/>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本项目评审过程实行监察，</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在评审过程中所进行的试图影响评审结果的不公正活动，可能导致其磋商被拒绝。</w:t>
      </w:r>
    </w:p>
    <w:p w14:paraId="1E063AB3">
      <w:pPr>
        <w:pStyle w:val="20"/>
        <w:pageBreakBefore w:val="0"/>
        <w:kinsoku/>
        <w:wordWrap/>
        <w:overflowPunct/>
        <w:topLinePunct w:val="0"/>
        <w:bidi w:val="0"/>
        <w:spacing w:after="0"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p>
    <w:p w14:paraId="34D26CB2">
      <w:pPr>
        <w:pStyle w:val="132"/>
        <w:pageBreakBefore w:val="0"/>
        <w:kinsoku/>
        <w:wordWrap/>
        <w:overflowPunct/>
        <w:topLinePunct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sectPr>
          <w:headerReference r:id="rId10" w:type="default"/>
          <w:footerReference r:id="rId11"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03BBBA16">
      <w:pPr>
        <w:pStyle w:val="188"/>
        <w:pageBreakBefore w:val="0"/>
        <w:kinsoku/>
        <w:wordWrap/>
        <w:overflowPunct/>
        <w:topLinePunct w:val="0"/>
        <w:bidi w:val="0"/>
        <w:spacing w:before="0"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二、评分标准</w:t>
      </w:r>
    </w:p>
    <w:p w14:paraId="13F8C475">
      <w:pPr>
        <w:pStyle w:val="26"/>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（一）评分依据：</w:t>
      </w:r>
      <w:r>
        <w:rPr>
          <w:rFonts w:hint="eastAsia" w:asciiTheme="minorEastAsia" w:hAnsiTheme="minorEastAsia" w:eastAsiaTheme="minorEastAsia" w:cstheme="minorEastAsia"/>
          <w:color w:val="auto"/>
          <w:sz w:val="21"/>
          <w:szCs w:val="21"/>
          <w:highlight w:val="none"/>
        </w:rPr>
        <w:t>评审小组以磋商文件和响应文件为依据，对</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的业绩、方案、报价等内容按百分制打分。</w:t>
      </w:r>
    </w:p>
    <w:p w14:paraId="271426D2">
      <w:pPr>
        <w:pStyle w:val="26"/>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（二）评审方法：</w:t>
      </w:r>
      <w:r>
        <w:rPr>
          <w:rFonts w:hint="eastAsia" w:asciiTheme="minorEastAsia" w:hAnsiTheme="minorEastAsia" w:eastAsiaTheme="minorEastAsia" w:cstheme="minorEastAsia"/>
          <w:color w:val="auto"/>
          <w:sz w:val="21"/>
          <w:szCs w:val="21"/>
          <w:highlight w:val="none"/>
        </w:rPr>
        <w:t>采用百分制综合评分法，</w:t>
      </w:r>
      <w:r>
        <w:rPr>
          <w:rFonts w:hint="eastAsia" w:asciiTheme="minorEastAsia" w:hAnsiTheme="minorEastAsia" w:eastAsiaTheme="minorEastAsia" w:cstheme="minorEastAsia"/>
          <w:color w:val="auto"/>
          <w:sz w:val="21"/>
          <w:szCs w:val="21"/>
          <w:highlight w:val="none"/>
          <w:lang w:eastAsia="ar-SA"/>
        </w:rPr>
        <w:t>评分分值计算保留小数点后两位，第三位四舍五入</w:t>
      </w:r>
      <w:r>
        <w:rPr>
          <w:rFonts w:hint="eastAsia" w:asciiTheme="minorEastAsia" w:hAnsiTheme="minorEastAsia" w:eastAsiaTheme="minorEastAsia" w:cstheme="minorEastAsia"/>
          <w:color w:val="auto"/>
          <w:sz w:val="21"/>
          <w:szCs w:val="21"/>
          <w:highlight w:val="none"/>
        </w:rPr>
        <w:t>。</w:t>
      </w:r>
    </w:p>
    <w:p w14:paraId="595B961C">
      <w:pPr>
        <w:pageBreakBefore w:val="0"/>
        <w:kinsoku/>
        <w:wordWrap/>
        <w:overflowPunct/>
        <w:topLinePunct w:val="0"/>
        <w:bidi w:val="0"/>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（三）商务和技术评审</w:t>
      </w:r>
    </w:p>
    <w:p w14:paraId="2E25A32A">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评审小组按磋商文件中规定的评审方法和标准，对合格的响应文件进行商务和技术评审。</w:t>
      </w:r>
      <w:r>
        <w:rPr>
          <w:rStyle w:val="119"/>
          <w:rFonts w:hint="eastAsia" w:asciiTheme="minorEastAsia" w:hAnsiTheme="minorEastAsia" w:eastAsiaTheme="minorEastAsia" w:cstheme="minorEastAsia"/>
          <w:color w:val="auto"/>
          <w:sz w:val="21"/>
          <w:szCs w:val="21"/>
          <w:highlight w:val="none"/>
        </w:rPr>
        <w:t>具体评审标准见《</w:t>
      </w:r>
      <w:r>
        <w:rPr>
          <w:rFonts w:hint="eastAsia" w:asciiTheme="minorEastAsia" w:hAnsiTheme="minorEastAsia" w:eastAsiaTheme="minorEastAsia" w:cstheme="minorEastAsia"/>
          <w:bCs/>
          <w:color w:val="auto"/>
          <w:kern w:val="0"/>
          <w:sz w:val="21"/>
          <w:szCs w:val="21"/>
          <w:highlight w:val="none"/>
        </w:rPr>
        <w:t>评分表</w:t>
      </w:r>
      <w:r>
        <w:rPr>
          <w:rStyle w:val="119"/>
          <w:rFonts w:hint="eastAsia" w:asciiTheme="minorEastAsia" w:hAnsiTheme="minorEastAsia" w:eastAsiaTheme="minorEastAsia" w:cstheme="minorEastAsia"/>
          <w:color w:val="auto"/>
          <w:sz w:val="21"/>
          <w:szCs w:val="21"/>
          <w:highlight w:val="none"/>
        </w:rPr>
        <w:t>》。</w:t>
      </w:r>
    </w:p>
    <w:p w14:paraId="74F506DA">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评审小组各成员对每个有效</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0146EB85">
      <w:pPr>
        <w:pageBreakBefore w:val="0"/>
        <w:kinsoku/>
        <w:wordWrap/>
        <w:overflowPunct/>
        <w:topLinePunct w:val="0"/>
        <w:bidi w:val="0"/>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（四）</w:t>
      </w:r>
      <w:r>
        <w:rPr>
          <w:rFonts w:hint="eastAsia" w:asciiTheme="minorEastAsia" w:hAnsiTheme="minorEastAsia" w:eastAsiaTheme="minorEastAsia" w:cstheme="minorEastAsia"/>
          <w:b/>
          <w:bCs/>
          <w:color w:val="auto"/>
          <w:sz w:val="21"/>
          <w:szCs w:val="21"/>
          <w:highlight w:val="none"/>
          <w:lang w:val="en-US" w:eastAsia="zh-CN"/>
        </w:rPr>
        <w:t>成交</w:t>
      </w:r>
      <w:r>
        <w:rPr>
          <w:rFonts w:hint="eastAsia" w:asciiTheme="minorEastAsia" w:hAnsiTheme="minorEastAsia" w:eastAsiaTheme="minorEastAsia" w:cstheme="minorEastAsia"/>
          <w:b/>
          <w:bCs/>
          <w:color w:val="auto"/>
          <w:sz w:val="21"/>
          <w:szCs w:val="21"/>
          <w:highlight w:val="none"/>
        </w:rPr>
        <w:t>候选</w:t>
      </w:r>
      <w:r>
        <w:rPr>
          <w:rFonts w:hint="eastAsia" w:asciiTheme="minorEastAsia" w:hAnsiTheme="minorEastAsia" w:eastAsiaTheme="minorEastAsia" w:cstheme="minorEastAsia"/>
          <w:b/>
          <w:bCs/>
          <w:color w:val="auto"/>
          <w:sz w:val="21"/>
          <w:szCs w:val="21"/>
          <w:highlight w:val="none"/>
          <w:lang w:val="en-US" w:eastAsia="zh-CN"/>
        </w:rPr>
        <w:t>供应商</w:t>
      </w:r>
      <w:r>
        <w:rPr>
          <w:rFonts w:hint="eastAsia" w:asciiTheme="minorEastAsia" w:hAnsiTheme="minorEastAsia" w:eastAsiaTheme="minorEastAsia" w:cstheme="minorEastAsia"/>
          <w:b/>
          <w:bCs/>
          <w:color w:val="auto"/>
          <w:sz w:val="21"/>
          <w:szCs w:val="21"/>
          <w:highlight w:val="none"/>
        </w:rPr>
        <w:t>推荐原则</w:t>
      </w:r>
    </w:p>
    <w:p w14:paraId="5C09E153">
      <w:pPr>
        <w:pageBreakBefore w:val="0"/>
        <w:kinsoku/>
        <w:wordWrap/>
        <w:overflowPunct/>
        <w:topLinePunct w:val="0"/>
        <w:bidi w:val="0"/>
        <w:snapToGrid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1.评审小组将根据得分由高到低排列次序（得分相同时，以</w:t>
      </w:r>
      <w:r>
        <w:rPr>
          <w:rFonts w:hint="eastAsia" w:asciiTheme="minorEastAsia" w:hAnsiTheme="minorEastAsia" w:eastAsiaTheme="minorEastAsia" w:cstheme="minorEastAsia"/>
          <w:color w:val="auto"/>
          <w:sz w:val="21"/>
          <w:szCs w:val="21"/>
          <w:highlight w:val="none"/>
          <w:lang w:eastAsia="zh-CN"/>
        </w:rPr>
        <w:t>竞标</w:t>
      </w:r>
      <w:r>
        <w:rPr>
          <w:rFonts w:hint="eastAsia" w:asciiTheme="minorEastAsia" w:hAnsiTheme="minorEastAsia" w:eastAsiaTheme="minorEastAsia" w:cstheme="minorEastAsia"/>
          <w:color w:val="auto"/>
          <w:sz w:val="21"/>
          <w:szCs w:val="21"/>
          <w:highlight w:val="none"/>
        </w:rPr>
        <w:t>报价由低到高顺序排列；得分相同且</w:t>
      </w:r>
      <w:r>
        <w:rPr>
          <w:rFonts w:hint="eastAsia" w:asciiTheme="minorEastAsia" w:hAnsiTheme="minorEastAsia" w:eastAsiaTheme="minorEastAsia" w:cstheme="minorEastAsia"/>
          <w:color w:val="auto"/>
          <w:sz w:val="21"/>
          <w:szCs w:val="21"/>
          <w:highlight w:val="none"/>
          <w:lang w:eastAsia="zh-CN"/>
        </w:rPr>
        <w:t>竞标</w:t>
      </w:r>
      <w:r>
        <w:rPr>
          <w:rFonts w:hint="eastAsia" w:asciiTheme="minorEastAsia" w:hAnsiTheme="minorEastAsia" w:eastAsiaTheme="minorEastAsia" w:cstheme="minorEastAsia"/>
          <w:color w:val="auto"/>
          <w:sz w:val="21"/>
          <w:szCs w:val="21"/>
          <w:highlight w:val="none"/>
        </w:rPr>
        <w:t>报价相同的，按技术实施方案优劣顺序排列）并推荐</w:t>
      </w:r>
      <w:r>
        <w:rPr>
          <w:rFonts w:hint="eastAsia" w:asciiTheme="minorEastAsia" w:hAnsiTheme="minorEastAsia" w:eastAsiaTheme="minorEastAsia" w:cstheme="minorEastAsia"/>
          <w:color w:val="auto"/>
          <w:sz w:val="21"/>
          <w:szCs w:val="21"/>
          <w:highlight w:val="none"/>
          <w:lang w:val="en-US" w:eastAsia="zh-CN"/>
        </w:rPr>
        <w:t>成交</w:t>
      </w:r>
      <w:r>
        <w:rPr>
          <w:rFonts w:hint="eastAsia" w:asciiTheme="minorEastAsia" w:hAnsiTheme="minorEastAsia" w:eastAsiaTheme="minorEastAsia" w:cstheme="minorEastAsia"/>
          <w:color w:val="auto"/>
          <w:sz w:val="21"/>
          <w:szCs w:val="21"/>
          <w:highlight w:val="none"/>
        </w:rPr>
        <w:t>候选</w:t>
      </w:r>
      <w:r>
        <w:rPr>
          <w:rFonts w:hint="eastAsia" w:asciiTheme="minorEastAsia" w:hAnsiTheme="minorEastAsia" w:eastAsiaTheme="minorEastAsia" w:cstheme="minorEastAsia"/>
          <w:color w:val="auto"/>
          <w:sz w:val="21"/>
          <w:szCs w:val="21"/>
          <w:highlight w:val="none"/>
          <w:lang w:val="en-US" w:eastAsia="zh-CN"/>
        </w:rPr>
        <w:t>供应商</w:t>
      </w:r>
      <w:r>
        <w:rPr>
          <w:rFonts w:hint="eastAsia" w:asciiTheme="minorEastAsia" w:hAnsiTheme="minorEastAsia" w:eastAsiaTheme="minorEastAsia" w:cstheme="minorEastAsia"/>
          <w:color w:val="auto"/>
          <w:sz w:val="21"/>
          <w:szCs w:val="21"/>
          <w:highlight w:val="none"/>
        </w:rPr>
        <w:t>。采购人应当确定评审小组推荐排名</w:t>
      </w:r>
      <w:r>
        <w:rPr>
          <w:rFonts w:hint="eastAsia" w:asciiTheme="minorEastAsia" w:hAnsiTheme="minorEastAsia" w:eastAsiaTheme="minorEastAsia" w:cstheme="minorEastAsia"/>
          <w:b/>
          <w:bCs/>
          <w:color w:val="auto"/>
          <w:sz w:val="24"/>
          <w:szCs w:val="24"/>
          <w:highlight w:val="none"/>
        </w:rPr>
        <w:t>第1</w:t>
      </w:r>
      <w:r>
        <w:rPr>
          <w:rFonts w:hint="eastAsia" w:asciiTheme="minorEastAsia" w:hAnsiTheme="minorEastAsia" w:eastAsiaTheme="minorEastAsia" w:cstheme="minorEastAsia"/>
          <w:color w:val="auto"/>
          <w:sz w:val="21"/>
          <w:szCs w:val="21"/>
          <w:highlight w:val="none"/>
        </w:rPr>
        <w:t>的</w:t>
      </w:r>
      <w:r>
        <w:rPr>
          <w:rFonts w:hint="eastAsia" w:asciiTheme="minorEastAsia" w:hAnsiTheme="minorEastAsia" w:eastAsiaTheme="minorEastAsia" w:cstheme="minorEastAsia"/>
          <w:color w:val="auto"/>
          <w:sz w:val="21"/>
          <w:szCs w:val="21"/>
          <w:highlight w:val="none"/>
          <w:lang w:val="en-US" w:eastAsia="zh-CN"/>
        </w:rPr>
        <w:t>成交</w:t>
      </w:r>
      <w:r>
        <w:rPr>
          <w:rFonts w:hint="eastAsia" w:asciiTheme="minorEastAsia" w:hAnsiTheme="minorEastAsia" w:eastAsiaTheme="minorEastAsia" w:cstheme="minorEastAsia"/>
          <w:color w:val="auto"/>
          <w:sz w:val="21"/>
          <w:szCs w:val="21"/>
          <w:highlight w:val="none"/>
        </w:rPr>
        <w:t>候选</w:t>
      </w:r>
      <w:r>
        <w:rPr>
          <w:rFonts w:hint="eastAsia" w:asciiTheme="minorEastAsia" w:hAnsiTheme="minorEastAsia" w:eastAsiaTheme="minorEastAsia" w:cstheme="minorEastAsia"/>
          <w:color w:val="auto"/>
          <w:sz w:val="21"/>
          <w:szCs w:val="21"/>
          <w:highlight w:val="none"/>
          <w:lang w:val="en-US" w:eastAsia="zh-CN"/>
        </w:rPr>
        <w:t>供应商</w:t>
      </w:r>
      <w:r>
        <w:rPr>
          <w:rFonts w:hint="eastAsia" w:asciiTheme="minorEastAsia" w:hAnsiTheme="minorEastAsia" w:eastAsiaTheme="minorEastAsia" w:cstheme="minorEastAsia"/>
          <w:color w:val="auto"/>
          <w:sz w:val="21"/>
          <w:szCs w:val="21"/>
          <w:highlight w:val="none"/>
        </w:rPr>
        <w:t>为</w:t>
      </w:r>
      <w:r>
        <w:rPr>
          <w:rFonts w:hint="eastAsia" w:asciiTheme="minorEastAsia" w:hAnsiTheme="minorEastAsia" w:eastAsiaTheme="minorEastAsia" w:cstheme="minorEastAsia"/>
          <w:color w:val="auto"/>
          <w:sz w:val="21"/>
          <w:szCs w:val="21"/>
          <w:highlight w:val="none"/>
          <w:lang w:val="en-US" w:eastAsia="zh-CN"/>
        </w:rPr>
        <w:t>成交供应商</w:t>
      </w:r>
      <w:r>
        <w:rPr>
          <w:rFonts w:hint="eastAsia" w:asciiTheme="minorEastAsia" w:hAnsiTheme="minorEastAsia" w:eastAsiaTheme="minorEastAsia" w:cstheme="minorEastAsia"/>
          <w:color w:val="auto"/>
          <w:sz w:val="21"/>
          <w:szCs w:val="21"/>
          <w:highlight w:val="none"/>
        </w:rPr>
        <w:t>。</w:t>
      </w:r>
    </w:p>
    <w:p w14:paraId="538FF362">
      <w:pPr>
        <w:pStyle w:val="26"/>
        <w:pageBreakBefore w:val="0"/>
        <w:tabs>
          <w:tab w:val="left" w:pos="2520"/>
        </w:tabs>
        <w:kinsoku/>
        <w:wordWrap/>
        <w:overflowPunct/>
        <w:topLinePunct w:val="0"/>
        <w:autoSpaceDE w:val="0"/>
        <w:bidi w:val="0"/>
        <w:spacing w:line="400" w:lineRule="exact"/>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7DE488B7">
      <w:pPr>
        <w:pStyle w:val="12"/>
        <w:pageBreakBefore w:val="0"/>
        <w:kinsoku/>
        <w:wordWrap/>
        <w:overflowPunct/>
        <w:topLinePunct w:val="0"/>
        <w:bidi w:val="0"/>
        <w:spacing w:line="400" w:lineRule="exact"/>
        <w:ind w:left="0" w:firstLine="422" w:firstLineChars="200"/>
        <w:jc w:val="both"/>
        <w:textAlignment w:val="auto"/>
        <w:rPr>
          <w:rFonts w:hint="eastAsia" w:asciiTheme="minorEastAsia" w:hAnsiTheme="minorEastAsia" w:eastAsiaTheme="minorEastAsia" w:cstheme="minorEastAsia"/>
          <w:b/>
          <w:bCs/>
          <w:color w:val="auto"/>
          <w:sz w:val="21"/>
          <w:szCs w:val="21"/>
          <w:highlight w:val="none"/>
        </w:rPr>
      </w:pPr>
      <w:bookmarkStart w:id="156" w:name="_Toc10446"/>
      <w:bookmarkStart w:id="157" w:name="_Toc15851"/>
      <w:bookmarkStart w:id="158" w:name="_Toc551"/>
      <w:bookmarkStart w:id="159" w:name="_Toc13731"/>
      <w:bookmarkStart w:id="160" w:name="_Toc20797"/>
      <w:bookmarkStart w:id="161" w:name="_Toc8185"/>
      <w:bookmarkStart w:id="162" w:name="_Toc32230"/>
      <w:bookmarkStart w:id="163" w:name="_Toc5847"/>
      <w:bookmarkStart w:id="164" w:name="_Toc4273"/>
      <w:bookmarkStart w:id="165" w:name="_Toc29345"/>
      <w:bookmarkStart w:id="166" w:name="_Toc21967"/>
      <w:bookmarkStart w:id="167" w:name="_Toc21245"/>
      <w:bookmarkStart w:id="168" w:name="_Toc30393"/>
      <w:bookmarkStart w:id="169" w:name="_Toc5493"/>
      <w:r>
        <w:rPr>
          <w:rFonts w:hint="eastAsia" w:asciiTheme="minorEastAsia" w:hAnsiTheme="minorEastAsia" w:eastAsiaTheme="minorEastAsia" w:cstheme="minorEastAsia"/>
          <w:b/>
          <w:bCs/>
          <w:color w:val="auto"/>
          <w:sz w:val="21"/>
          <w:szCs w:val="21"/>
          <w:highlight w:val="none"/>
        </w:rPr>
        <w:t>（五）评分方法</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3"/>
        <w:gridCol w:w="960"/>
        <w:gridCol w:w="1171"/>
        <w:gridCol w:w="6769"/>
      </w:tblGrid>
      <w:tr w14:paraId="77BF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1381" w:type="pct"/>
            <w:gridSpan w:val="3"/>
            <w:tcBorders>
              <w:top w:val="single" w:color="auto" w:sz="4" w:space="0"/>
              <w:left w:val="single" w:color="auto" w:sz="4" w:space="0"/>
              <w:bottom w:val="single" w:color="auto" w:sz="4" w:space="0"/>
              <w:right w:val="single" w:color="auto" w:sz="4" w:space="0"/>
            </w:tcBorders>
            <w:vAlign w:val="center"/>
          </w:tcPr>
          <w:p w14:paraId="2EC9C536">
            <w:pPr>
              <w:pStyle w:val="2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bookmarkStart w:id="170" w:name="_Toc13232"/>
            <w:bookmarkStart w:id="171" w:name="_Toc2238"/>
            <w:bookmarkStart w:id="172" w:name="_Toc6971"/>
            <w:bookmarkStart w:id="173" w:name="_Toc4260"/>
            <w:bookmarkStart w:id="174" w:name="_Toc9725"/>
            <w:bookmarkStart w:id="175" w:name="_Toc3450"/>
            <w:bookmarkStart w:id="176" w:name="_Toc10870"/>
            <w:bookmarkStart w:id="177" w:name="_Toc21070"/>
            <w:bookmarkStart w:id="178" w:name="_Toc4141"/>
            <w:r>
              <w:rPr>
                <w:rFonts w:hint="eastAsia" w:ascii="宋体" w:hAnsi="宋体" w:eastAsia="宋体" w:cs="宋体"/>
                <w:b/>
                <w:bCs/>
                <w:color w:val="auto"/>
                <w:sz w:val="21"/>
                <w:szCs w:val="21"/>
                <w:highlight w:val="none"/>
              </w:rPr>
              <w:t>评审因素</w:t>
            </w:r>
          </w:p>
        </w:tc>
        <w:tc>
          <w:tcPr>
            <w:tcW w:w="3618" w:type="pct"/>
            <w:tcBorders>
              <w:top w:val="single" w:color="auto" w:sz="4" w:space="0"/>
              <w:left w:val="single" w:color="auto" w:sz="4" w:space="0"/>
              <w:bottom w:val="single" w:color="auto" w:sz="4" w:space="0"/>
              <w:right w:val="single" w:color="auto" w:sz="4" w:space="0"/>
            </w:tcBorders>
            <w:vAlign w:val="center"/>
          </w:tcPr>
          <w:p w14:paraId="75D5FABE">
            <w:pPr>
              <w:pStyle w:val="2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评审标准</w:t>
            </w:r>
          </w:p>
        </w:tc>
      </w:tr>
      <w:tr w14:paraId="0543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242" w:type="pct"/>
            <w:vMerge w:val="restart"/>
            <w:tcBorders>
              <w:left w:val="single" w:color="auto" w:sz="4" w:space="0"/>
              <w:right w:val="single" w:color="auto" w:sz="4" w:space="0"/>
            </w:tcBorders>
            <w:vAlign w:val="center"/>
          </w:tcPr>
          <w:p w14:paraId="6AD00F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513" w:type="pct"/>
            <w:vMerge w:val="restart"/>
            <w:tcBorders>
              <w:left w:val="single" w:color="auto" w:sz="4" w:space="0"/>
              <w:right w:val="single" w:color="auto" w:sz="4" w:space="0"/>
            </w:tcBorders>
            <w:vAlign w:val="center"/>
          </w:tcPr>
          <w:p w14:paraId="4F3F74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商务</w:t>
            </w:r>
          </w:p>
          <w:p w14:paraId="2A30E6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tc>
        <w:tc>
          <w:tcPr>
            <w:tcW w:w="626" w:type="pct"/>
            <w:tcBorders>
              <w:top w:val="single" w:color="auto" w:sz="4" w:space="0"/>
              <w:left w:val="single" w:color="auto" w:sz="4" w:space="0"/>
              <w:bottom w:val="single" w:color="auto" w:sz="4" w:space="0"/>
              <w:right w:val="single" w:color="auto" w:sz="4" w:space="0"/>
            </w:tcBorders>
            <w:vAlign w:val="center"/>
          </w:tcPr>
          <w:p w14:paraId="16F411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业绩</w:t>
            </w:r>
          </w:p>
          <w:p w14:paraId="0B5CCF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tc>
        <w:tc>
          <w:tcPr>
            <w:tcW w:w="3618" w:type="pct"/>
            <w:tcBorders>
              <w:top w:val="single" w:color="auto" w:sz="4" w:space="0"/>
              <w:left w:val="single" w:color="auto" w:sz="4" w:space="0"/>
              <w:bottom w:val="single" w:color="auto" w:sz="4" w:space="0"/>
              <w:right w:val="single" w:color="auto" w:sz="4" w:space="0"/>
            </w:tcBorders>
            <w:vAlign w:val="center"/>
          </w:tcPr>
          <w:p w14:paraId="2B33FF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供应商自</w:t>
            </w:r>
            <w:r>
              <w:rPr>
                <w:rFonts w:hint="eastAsia" w:ascii="宋体" w:hAnsi="宋体" w:eastAsia="宋体" w:cs="宋体"/>
                <w:color w:val="auto"/>
                <w:kern w:val="2"/>
                <w:sz w:val="21"/>
                <w:szCs w:val="21"/>
                <w:highlight w:val="none"/>
              </w:rPr>
              <w:t>202</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年</w:t>
            </w:r>
            <w:r>
              <w:rPr>
                <w:rFonts w:hint="eastAsia" w:ascii="宋体" w:hAnsi="宋体" w:eastAsia="宋体" w:cs="宋体"/>
                <w:color w:val="auto"/>
                <w:kern w:val="2"/>
                <w:sz w:val="21"/>
                <w:szCs w:val="21"/>
                <w:highlight w:val="none"/>
                <w:lang w:val="en-US" w:eastAsia="zh-CN"/>
              </w:rPr>
              <w:t>1月1日以来完成过</w:t>
            </w:r>
            <w:r>
              <w:rPr>
                <w:rFonts w:hint="eastAsia" w:ascii="宋体" w:hAnsi="宋体" w:eastAsia="宋体" w:cs="宋体"/>
                <w:color w:val="auto"/>
                <w:kern w:val="2"/>
                <w:sz w:val="21"/>
                <w:szCs w:val="21"/>
                <w:highlight w:val="none"/>
              </w:rPr>
              <w:t>同</w:t>
            </w:r>
            <w:r>
              <w:rPr>
                <w:rFonts w:hint="eastAsia" w:ascii="宋体" w:hAnsi="宋体" w:eastAsia="宋体" w:cs="宋体"/>
                <w:color w:val="auto"/>
                <w:kern w:val="2"/>
                <w:sz w:val="21"/>
                <w:szCs w:val="21"/>
                <w:highlight w:val="none"/>
                <w:lang w:val="en-US" w:eastAsia="zh-CN"/>
              </w:rPr>
              <w:t>类项目施工</w:t>
            </w:r>
            <w:r>
              <w:rPr>
                <w:rFonts w:hint="eastAsia" w:ascii="宋体" w:hAnsi="宋体" w:eastAsia="宋体" w:cs="宋体"/>
                <w:color w:val="auto"/>
                <w:kern w:val="2"/>
                <w:sz w:val="21"/>
                <w:szCs w:val="21"/>
                <w:highlight w:val="none"/>
              </w:rPr>
              <w:t>业绩</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每</w:t>
            </w:r>
            <w:r>
              <w:rPr>
                <w:rFonts w:hint="eastAsia" w:ascii="宋体" w:hAnsi="宋体" w:eastAsia="宋体" w:cs="宋体"/>
                <w:color w:val="auto"/>
                <w:kern w:val="2"/>
                <w:sz w:val="21"/>
                <w:szCs w:val="21"/>
                <w:highlight w:val="none"/>
                <w:lang w:val="en-US" w:eastAsia="zh-CN"/>
              </w:rPr>
              <w:t>个</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分，满分</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14:paraId="46831C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注：</w:t>
            </w:r>
            <w:r>
              <w:rPr>
                <w:rFonts w:hint="eastAsia" w:ascii="宋体" w:hAnsi="宋体" w:eastAsia="宋体" w:cs="宋体"/>
                <w:bCs/>
                <w:color w:val="auto"/>
                <w:sz w:val="21"/>
                <w:szCs w:val="21"/>
                <w:highlight w:val="none"/>
                <w:lang w:val="en-US" w:eastAsia="zh-CN"/>
              </w:rPr>
              <w:t>合同以签订时间为准，能清晰反映项目名称、项目内容、合同执行时间、合同双方签署日期盖章等内容，关键页如有缺漏，视为无效业绩。</w:t>
            </w:r>
            <w:r>
              <w:rPr>
                <w:rFonts w:hint="eastAsia" w:ascii="宋体" w:hAnsi="宋体" w:eastAsia="宋体" w:cs="宋体"/>
                <w:color w:val="auto"/>
                <w:kern w:val="2"/>
                <w:sz w:val="21"/>
                <w:szCs w:val="21"/>
                <w:highlight w:val="none"/>
              </w:rPr>
              <w:t>提供合同复印件</w:t>
            </w:r>
            <w:r>
              <w:rPr>
                <w:rFonts w:hint="eastAsia" w:ascii="宋体" w:hAnsi="宋体" w:eastAsia="宋体" w:cs="宋体"/>
                <w:color w:val="auto"/>
                <w:kern w:val="2"/>
                <w:sz w:val="21"/>
                <w:szCs w:val="21"/>
                <w:highlight w:val="none"/>
                <w:lang w:val="en-US" w:eastAsia="zh-CN"/>
              </w:rPr>
              <w:t>或中标通知书复印件</w:t>
            </w:r>
            <w:r>
              <w:rPr>
                <w:rFonts w:hint="eastAsia" w:ascii="宋体" w:hAnsi="宋体" w:eastAsia="宋体" w:cs="宋体"/>
                <w:color w:val="auto"/>
                <w:kern w:val="2"/>
                <w:sz w:val="21"/>
                <w:szCs w:val="21"/>
                <w:highlight w:val="none"/>
              </w:rPr>
              <w:t>并加盖</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公章。</w:t>
            </w:r>
          </w:p>
        </w:tc>
      </w:tr>
      <w:tr w14:paraId="13D9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242" w:type="pct"/>
            <w:vMerge w:val="continue"/>
            <w:tcBorders>
              <w:left w:val="single" w:color="auto" w:sz="4" w:space="0"/>
              <w:right w:val="single" w:color="auto" w:sz="4" w:space="0"/>
            </w:tcBorders>
            <w:vAlign w:val="center"/>
          </w:tcPr>
          <w:p w14:paraId="2A0493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513" w:type="pct"/>
            <w:vMerge w:val="continue"/>
            <w:tcBorders>
              <w:left w:val="single" w:color="auto" w:sz="4" w:space="0"/>
              <w:right w:val="single" w:color="auto" w:sz="4" w:space="0"/>
            </w:tcBorders>
            <w:vAlign w:val="center"/>
          </w:tcPr>
          <w:p w14:paraId="37FC5D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rPr>
            </w:pPr>
          </w:p>
        </w:tc>
        <w:tc>
          <w:tcPr>
            <w:tcW w:w="626" w:type="pct"/>
            <w:tcBorders>
              <w:top w:val="single" w:color="auto" w:sz="4" w:space="0"/>
              <w:left w:val="single" w:color="auto" w:sz="4" w:space="0"/>
              <w:bottom w:val="single" w:color="auto" w:sz="4" w:space="0"/>
              <w:right w:val="single" w:color="auto" w:sz="4" w:space="0"/>
            </w:tcBorders>
            <w:vAlign w:val="center"/>
          </w:tcPr>
          <w:p w14:paraId="76C7CA72">
            <w:pPr>
              <w:pStyle w:val="18"/>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项目团队成员（5分）</w:t>
            </w:r>
          </w:p>
          <w:p w14:paraId="769C3C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3618" w:type="pct"/>
            <w:tcBorders>
              <w:top w:val="single" w:color="auto" w:sz="4" w:space="0"/>
              <w:left w:val="single" w:color="auto" w:sz="4" w:space="0"/>
              <w:bottom w:val="single" w:color="auto" w:sz="4" w:space="0"/>
              <w:right w:val="single" w:color="auto" w:sz="4" w:space="0"/>
            </w:tcBorders>
            <w:vAlign w:val="center"/>
          </w:tcPr>
          <w:p w14:paraId="0C3B7399">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拟派的项目经理自2023年1月1日起至今完成过至少3个及以上同类项目业绩，满足上述条件后开始计分，每多提供1个符合要求的业绩的得1分（</w:t>
            </w:r>
            <w:r>
              <w:rPr>
                <w:rFonts w:hint="eastAsia" w:ascii="宋体" w:hAnsi="宋体" w:cs="宋体"/>
                <w:color w:val="auto"/>
                <w:sz w:val="21"/>
                <w:szCs w:val="21"/>
                <w:highlight w:val="none"/>
                <w:lang w:val="en-US" w:eastAsia="zh-CN"/>
              </w:rPr>
              <w:t>每个业绩</w:t>
            </w:r>
            <w:r>
              <w:rPr>
                <w:rFonts w:hint="eastAsia" w:ascii="宋体" w:hAnsi="宋体" w:cs="宋体"/>
                <w:color w:val="auto"/>
                <w:highlight w:val="none"/>
              </w:rPr>
              <w:t>须提供中标通知书、合同协议书及工程竣工验收证书</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或</w:t>
            </w:r>
            <w:r>
              <w:rPr>
                <w:rFonts w:hint="eastAsia" w:ascii="宋体" w:hAnsi="宋体" w:cs="宋体"/>
                <w:color w:val="auto"/>
                <w:highlight w:val="none"/>
              </w:rPr>
              <w:t>竣工验收备案登记表</w:t>
            </w:r>
            <w:r>
              <w:rPr>
                <w:rFonts w:hint="eastAsia" w:ascii="宋体" w:hAnsi="宋体" w:cs="宋体"/>
                <w:color w:val="auto"/>
                <w:highlight w:val="none"/>
                <w:lang w:eastAsia="zh-CN"/>
              </w:rPr>
              <w:t>）</w:t>
            </w:r>
            <w:r>
              <w:rPr>
                <w:rFonts w:hint="eastAsia" w:ascii="宋体" w:hAnsi="宋体" w:eastAsia="宋体" w:cs="宋体"/>
                <w:color w:val="auto"/>
                <w:sz w:val="21"/>
                <w:szCs w:val="21"/>
                <w:highlight w:val="none"/>
                <w:lang w:val="en-US" w:eastAsia="zh-CN"/>
              </w:rPr>
              <w:t>等证明材料），此项满分</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14:paraId="0AFB8E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val="en-US" w:eastAsia="zh-CN"/>
              </w:rPr>
              <w:t>注：以上人员需提供证书、劳动合同及供应商为其在竞标截止时间前6个月内任意连续3个月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sz w:val="21"/>
                <w:szCs w:val="21"/>
                <w:highlight w:val="none"/>
                <w:lang w:val="en-US" w:eastAsia="zh-CN"/>
              </w:rPr>
              <w:t>的社保保险缴纳证明复印件（若为近期新聘员工的，以提供劳动合同复印件证明材料为准）并加盖供应商公章。</w:t>
            </w:r>
          </w:p>
        </w:tc>
      </w:tr>
      <w:tr w14:paraId="0A9F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jc w:val="center"/>
        </w:trPr>
        <w:tc>
          <w:tcPr>
            <w:tcW w:w="242" w:type="pct"/>
            <w:vMerge w:val="continue"/>
            <w:tcBorders>
              <w:left w:val="single" w:color="auto" w:sz="4" w:space="0"/>
              <w:right w:val="single" w:color="auto" w:sz="4" w:space="0"/>
            </w:tcBorders>
            <w:vAlign w:val="center"/>
          </w:tcPr>
          <w:p w14:paraId="560D25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513" w:type="pct"/>
            <w:vMerge w:val="restart"/>
            <w:tcBorders>
              <w:left w:val="single" w:color="auto" w:sz="4" w:space="0"/>
              <w:right w:val="single" w:color="auto" w:sz="4" w:space="0"/>
            </w:tcBorders>
            <w:vAlign w:val="center"/>
          </w:tcPr>
          <w:p w14:paraId="5A6825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技术</w:t>
            </w:r>
          </w:p>
          <w:p w14:paraId="7E5A7A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60</w:t>
            </w:r>
            <w:r>
              <w:rPr>
                <w:rFonts w:hint="eastAsia" w:ascii="宋体" w:hAnsi="宋体" w:eastAsia="宋体" w:cs="宋体"/>
                <w:color w:val="auto"/>
                <w:kern w:val="2"/>
                <w:sz w:val="21"/>
                <w:szCs w:val="21"/>
                <w:highlight w:val="none"/>
              </w:rPr>
              <w:t>分）</w:t>
            </w:r>
          </w:p>
        </w:tc>
        <w:tc>
          <w:tcPr>
            <w:tcW w:w="626" w:type="pct"/>
            <w:tcBorders>
              <w:left w:val="single" w:color="auto" w:sz="4" w:space="0"/>
              <w:bottom w:val="single" w:color="auto" w:sz="4" w:space="0"/>
              <w:right w:val="single" w:color="auto" w:sz="4" w:space="0"/>
            </w:tcBorders>
            <w:shd w:val="clear" w:color="auto" w:fill="auto"/>
            <w:vAlign w:val="center"/>
          </w:tcPr>
          <w:p w14:paraId="08B50B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实施方案</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30</w:t>
            </w:r>
            <w:r>
              <w:rPr>
                <w:rFonts w:hint="eastAsia" w:ascii="宋体" w:hAnsi="宋体" w:eastAsia="宋体" w:cs="宋体"/>
                <w:color w:val="auto"/>
                <w:kern w:val="2"/>
                <w:sz w:val="21"/>
                <w:szCs w:val="21"/>
                <w:highlight w:val="none"/>
              </w:rPr>
              <w:t>分）</w:t>
            </w:r>
          </w:p>
        </w:tc>
        <w:tc>
          <w:tcPr>
            <w:tcW w:w="3618" w:type="pct"/>
            <w:tcBorders>
              <w:top w:val="single" w:color="auto" w:sz="4" w:space="0"/>
              <w:left w:val="single" w:color="auto" w:sz="4" w:space="0"/>
              <w:bottom w:val="single" w:color="auto" w:sz="4" w:space="0"/>
              <w:right w:val="single" w:color="auto" w:sz="4" w:space="0"/>
            </w:tcBorders>
            <w:shd w:val="clear" w:color="auto" w:fill="auto"/>
            <w:vAlign w:val="center"/>
          </w:tcPr>
          <w:p w14:paraId="2696F0A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提供的实施方案内容（</w:t>
            </w:r>
            <w:r>
              <w:rPr>
                <w:rFonts w:hint="eastAsia" w:ascii="宋体" w:hAnsi="宋体" w:eastAsia="宋体" w:cs="宋体"/>
                <w:color w:val="auto"/>
                <w:kern w:val="2"/>
                <w:sz w:val="21"/>
                <w:szCs w:val="21"/>
                <w:highlight w:val="none"/>
                <w:lang w:val="en-US" w:eastAsia="zh-CN"/>
              </w:rPr>
              <w:t>包含且不限于</w:t>
            </w:r>
            <w:r>
              <w:rPr>
                <w:rFonts w:hint="eastAsia" w:ascii="宋体" w:hAnsi="宋体" w:eastAsia="宋体" w:cs="宋体"/>
                <w:color w:val="auto"/>
                <w:kern w:val="2"/>
                <w:sz w:val="21"/>
                <w:szCs w:val="21"/>
                <w:highlight w:val="none"/>
              </w:rPr>
              <w:t>供货保证措施、实施进度措施、人员投入配置、安装调试方案、验收措施等）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kern w:val="2"/>
                <w:sz w:val="21"/>
                <w:szCs w:val="21"/>
                <w:highlight w:val="none"/>
              </w:rPr>
              <w:t>。</w:t>
            </w:r>
          </w:p>
          <w:p w14:paraId="30433F2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一档（</w:t>
            </w:r>
            <w:r>
              <w:rPr>
                <w:rFonts w:hint="eastAsia" w:asciiTheme="minorEastAsia" w:hAnsiTheme="minorEastAsia" w:eastAsiaTheme="minorEastAsia" w:cstheme="minorEastAsia"/>
                <w:color w:val="auto"/>
                <w:kern w:val="2"/>
                <w:sz w:val="21"/>
                <w:szCs w:val="21"/>
                <w:highlight w:val="none"/>
              </w:rPr>
              <w:t>0-10分</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对项目总体有深刻认识，表达清晰、完整、严谨、合理，措施先进、具体、有效、成熟；施工段划分清晰、合理，符合规范要求</w:t>
            </w:r>
            <w:r>
              <w:rPr>
                <w:rFonts w:hint="eastAsia" w:ascii="宋体" w:hAnsi="宋体" w:eastAsia="宋体" w:cs="宋体"/>
                <w:color w:val="auto"/>
                <w:kern w:val="2"/>
                <w:sz w:val="21"/>
                <w:szCs w:val="21"/>
                <w:highlight w:val="none"/>
                <w:lang w:val="en-US" w:eastAsia="zh-CN"/>
              </w:rPr>
              <w:t>；</w:t>
            </w:r>
          </w:p>
          <w:p w14:paraId="681510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二档（</w:t>
            </w:r>
            <w:r>
              <w:rPr>
                <w:rFonts w:hint="eastAsia" w:asciiTheme="minorEastAsia" w:hAnsiTheme="minorEastAsia" w:eastAsiaTheme="minorEastAsia" w:cstheme="minorEastAsia"/>
                <w:color w:val="auto"/>
                <w:kern w:val="2"/>
                <w:sz w:val="21"/>
                <w:szCs w:val="21"/>
                <w:highlight w:val="none"/>
              </w:rPr>
              <w:t>1</w:t>
            </w:r>
            <w:r>
              <w:rPr>
                <w:rFonts w:hint="eastAsia" w:asciiTheme="minorEastAsia" w:hAnsiTheme="minorEastAsia" w:eastAsiaTheme="minorEastAsia" w:cstheme="minorEastAsia"/>
                <w:color w:val="auto"/>
                <w:kern w:val="2"/>
                <w:sz w:val="21"/>
                <w:szCs w:val="21"/>
                <w:highlight w:val="none"/>
                <w:lang w:val="en-US" w:eastAsia="zh-CN"/>
              </w:rPr>
              <w:t>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20</w:t>
            </w:r>
            <w:r>
              <w:rPr>
                <w:rFonts w:hint="eastAsia" w:asciiTheme="minorEastAsia" w:hAnsiTheme="minorEastAsia" w:eastAsiaTheme="minorEastAsia" w:cstheme="minorEastAsia"/>
                <w:color w:val="auto"/>
                <w:kern w:val="2"/>
                <w:sz w:val="21"/>
                <w:szCs w:val="21"/>
                <w:highlight w:val="none"/>
              </w:rPr>
              <w:t>分</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对项目总体有一定认识，表达清晰、完整，措施具体有效；施工段划分清晰，符合规范要求</w:t>
            </w:r>
            <w:r>
              <w:rPr>
                <w:rFonts w:hint="eastAsia" w:ascii="宋体" w:hAnsi="宋体" w:eastAsia="宋体" w:cs="宋体"/>
                <w:color w:val="auto"/>
                <w:kern w:val="2"/>
                <w:sz w:val="21"/>
                <w:szCs w:val="21"/>
                <w:highlight w:val="none"/>
                <w:lang w:val="en-US" w:eastAsia="zh-CN"/>
              </w:rPr>
              <w:t>；</w:t>
            </w:r>
          </w:p>
          <w:p w14:paraId="4565D42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三档（</w:t>
            </w:r>
            <w:r>
              <w:rPr>
                <w:rFonts w:hint="eastAsia" w:asciiTheme="minorEastAsia" w:hAnsiTheme="minorEastAsia" w:eastAsiaTheme="minorEastAsia" w:cstheme="minorEastAsia"/>
                <w:color w:val="auto"/>
                <w:kern w:val="2"/>
                <w:sz w:val="21"/>
                <w:szCs w:val="21"/>
                <w:highlight w:val="none"/>
                <w:lang w:val="en-US" w:eastAsia="zh-CN"/>
              </w:rPr>
              <w:t>20.1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3</w:t>
            </w:r>
            <w:r>
              <w:rPr>
                <w:rFonts w:hint="eastAsia" w:asciiTheme="minorEastAsia" w:hAnsiTheme="minorEastAsia" w:eastAsiaTheme="minorEastAsia" w:cstheme="minorEastAsia"/>
                <w:color w:val="auto"/>
                <w:kern w:val="2"/>
                <w:sz w:val="21"/>
                <w:szCs w:val="21"/>
                <w:highlight w:val="none"/>
              </w:rPr>
              <w:t>0分</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对项目总体有认识，有一定的措施但部分不具体；施工段划分较合理，符合规范要求。</w:t>
            </w:r>
          </w:p>
        </w:tc>
      </w:tr>
      <w:tr w14:paraId="1FC5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242" w:type="pct"/>
            <w:vMerge w:val="continue"/>
            <w:tcBorders>
              <w:left w:val="single" w:color="auto" w:sz="4" w:space="0"/>
              <w:right w:val="single" w:color="auto" w:sz="4" w:space="0"/>
            </w:tcBorders>
            <w:vAlign w:val="center"/>
          </w:tcPr>
          <w:p w14:paraId="22E570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513" w:type="pct"/>
            <w:vMerge w:val="continue"/>
            <w:tcBorders>
              <w:left w:val="single" w:color="auto" w:sz="4" w:space="0"/>
              <w:right w:val="single" w:color="auto" w:sz="4" w:space="0"/>
            </w:tcBorders>
            <w:vAlign w:val="center"/>
          </w:tcPr>
          <w:p w14:paraId="0FC955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626" w:type="pct"/>
            <w:tcBorders>
              <w:left w:val="single" w:color="auto" w:sz="4" w:space="0"/>
              <w:bottom w:val="single" w:color="auto" w:sz="4" w:space="0"/>
              <w:right w:val="single" w:color="auto" w:sz="4" w:space="0"/>
            </w:tcBorders>
            <w:vAlign w:val="center"/>
          </w:tcPr>
          <w:p w14:paraId="0FECE7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售后服务</w:t>
            </w:r>
          </w:p>
          <w:p w14:paraId="7793B3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30</w:t>
            </w:r>
            <w:r>
              <w:rPr>
                <w:rFonts w:hint="eastAsia" w:ascii="宋体" w:hAnsi="宋体" w:eastAsia="宋体" w:cs="宋体"/>
                <w:color w:val="auto"/>
                <w:kern w:val="2"/>
                <w:sz w:val="21"/>
                <w:szCs w:val="21"/>
                <w:highlight w:val="none"/>
              </w:rPr>
              <w:t>分）</w:t>
            </w:r>
          </w:p>
        </w:tc>
        <w:tc>
          <w:tcPr>
            <w:tcW w:w="3618" w:type="pct"/>
            <w:tcBorders>
              <w:top w:val="single" w:color="auto" w:sz="4" w:space="0"/>
              <w:left w:val="single" w:color="auto" w:sz="4" w:space="0"/>
              <w:bottom w:val="single" w:color="auto" w:sz="4" w:space="0"/>
              <w:right w:val="single" w:color="auto" w:sz="4" w:space="0"/>
            </w:tcBorders>
            <w:vAlign w:val="center"/>
          </w:tcPr>
          <w:p w14:paraId="78D9EB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根</w:t>
            </w:r>
            <w:r>
              <w:rPr>
                <w:rFonts w:hint="eastAsia" w:ascii="宋体" w:hAnsi="宋体" w:eastAsia="宋体" w:cs="宋体"/>
                <w:color w:val="auto"/>
                <w:kern w:val="2"/>
                <w:sz w:val="21"/>
                <w:szCs w:val="21"/>
                <w:highlight w:val="none"/>
              </w:rPr>
              <w:t>据</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提供的</w:t>
            </w:r>
            <w:r>
              <w:rPr>
                <w:rFonts w:hint="eastAsia" w:ascii="宋体" w:hAnsi="宋体" w:eastAsia="宋体" w:cs="宋体"/>
                <w:color w:val="auto"/>
                <w:kern w:val="2"/>
                <w:sz w:val="21"/>
                <w:szCs w:val="21"/>
                <w:highlight w:val="none"/>
                <w:lang w:val="en-US" w:eastAsia="zh-CN"/>
              </w:rPr>
              <w:t>售后服务</w:t>
            </w:r>
            <w:r>
              <w:rPr>
                <w:rFonts w:hint="eastAsia" w:ascii="宋体" w:hAnsi="宋体" w:eastAsia="宋体" w:cs="宋体"/>
                <w:color w:val="auto"/>
                <w:kern w:val="2"/>
                <w:sz w:val="21"/>
                <w:szCs w:val="21"/>
                <w:highlight w:val="none"/>
              </w:rPr>
              <w:t>方案（</w:t>
            </w:r>
            <w:r>
              <w:rPr>
                <w:rFonts w:hint="eastAsia" w:ascii="宋体" w:hAnsi="宋体" w:eastAsia="宋体" w:cs="宋体"/>
                <w:color w:val="auto"/>
                <w:kern w:val="2"/>
                <w:sz w:val="21"/>
                <w:szCs w:val="21"/>
                <w:highlight w:val="none"/>
                <w:lang w:val="en-US" w:eastAsia="zh-CN"/>
              </w:rPr>
              <w:t>内容</w:t>
            </w:r>
            <w:r>
              <w:rPr>
                <w:rFonts w:hint="eastAsia" w:ascii="宋体" w:hAnsi="宋体" w:eastAsia="宋体" w:cs="宋体"/>
                <w:color w:val="auto"/>
                <w:kern w:val="2"/>
                <w:sz w:val="21"/>
                <w:szCs w:val="21"/>
                <w:highlight w:val="none"/>
              </w:rPr>
              <w:t>包含但不限于：</w:t>
            </w:r>
            <w:r>
              <w:rPr>
                <w:rFonts w:hint="eastAsia" w:ascii="宋体" w:hAnsi="宋体" w:eastAsia="宋体" w:cs="宋体"/>
                <w:color w:val="auto"/>
                <w:kern w:val="2"/>
                <w:sz w:val="21"/>
                <w:szCs w:val="21"/>
                <w:highlight w:val="none"/>
                <w:lang w:val="en-US" w:eastAsia="zh-CN"/>
              </w:rPr>
              <w:t>安全</w:t>
            </w:r>
            <w:r>
              <w:rPr>
                <w:rFonts w:hint="eastAsia" w:ascii="宋体" w:hAnsi="宋体" w:eastAsia="宋体" w:cs="宋体"/>
                <w:color w:val="auto"/>
                <w:kern w:val="2"/>
                <w:sz w:val="21"/>
                <w:szCs w:val="21"/>
                <w:highlight w:val="none"/>
              </w:rPr>
              <w:t>保证措施、实施进度措施、验收措施等）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kern w:val="2"/>
                <w:sz w:val="21"/>
                <w:szCs w:val="21"/>
                <w:highlight w:val="none"/>
              </w:rPr>
              <w:t>：</w:t>
            </w:r>
          </w:p>
          <w:p w14:paraId="331369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一档（</w:t>
            </w:r>
            <w:r>
              <w:rPr>
                <w:rFonts w:hint="eastAsia" w:asciiTheme="minorEastAsia" w:hAnsiTheme="minorEastAsia" w:eastAsiaTheme="minorEastAsia" w:cstheme="minorEastAsia"/>
                <w:color w:val="auto"/>
                <w:kern w:val="2"/>
                <w:sz w:val="21"/>
                <w:szCs w:val="21"/>
                <w:highlight w:val="none"/>
              </w:rPr>
              <w:t>0-10分</w:t>
            </w:r>
            <w:r>
              <w:rPr>
                <w:rFonts w:hint="eastAsia" w:ascii="宋体" w:hAnsi="宋体" w:eastAsia="宋体" w:cs="宋体"/>
                <w:color w:val="auto"/>
                <w:kern w:val="2"/>
                <w:sz w:val="21"/>
                <w:szCs w:val="21"/>
                <w:highlight w:val="none"/>
              </w:rPr>
              <w:t>）：仅满足</w:t>
            </w:r>
            <w:r>
              <w:rPr>
                <w:rFonts w:hint="eastAsia" w:ascii="宋体" w:hAnsi="宋体" w:eastAsia="宋体" w:cs="宋体"/>
                <w:color w:val="auto"/>
                <w:kern w:val="2"/>
                <w:sz w:val="21"/>
                <w:szCs w:val="21"/>
                <w:highlight w:val="none"/>
                <w:lang w:val="en-US" w:eastAsia="zh-CN"/>
              </w:rPr>
              <w:t>磋商</w:t>
            </w:r>
            <w:r>
              <w:rPr>
                <w:rFonts w:hint="eastAsia" w:ascii="宋体" w:hAnsi="宋体" w:eastAsia="宋体" w:cs="宋体"/>
                <w:color w:val="auto"/>
                <w:kern w:val="2"/>
                <w:sz w:val="21"/>
                <w:szCs w:val="21"/>
                <w:highlight w:val="none"/>
              </w:rPr>
              <w:t>文件要求</w:t>
            </w:r>
            <w:r>
              <w:rPr>
                <w:rFonts w:hint="eastAsia" w:ascii="宋体" w:hAnsi="宋体" w:eastAsia="宋体" w:cs="宋体"/>
                <w:color w:val="auto"/>
                <w:kern w:val="2"/>
                <w:sz w:val="21"/>
                <w:szCs w:val="21"/>
                <w:highlight w:val="none"/>
                <w:lang w:eastAsia="zh-CN"/>
              </w:rPr>
              <w:t>；</w:t>
            </w:r>
          </w:p>
          <w:p w14:paraId="7871A8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二档（</w:t>
            </w:r>
            <w:r>
              <w:rPr>
                <w:rFonts w:hint="eastAsia" w:asciiTheme="minorEastAsia" w:hAnsiTheme="minorEastAsia" w:eastAsiaTheme="minorEastAsia" w:cstheme="minorEastAsia"/>
                <w:color w:val="auto"/>
                <w:kern w:val="2"/>
                <w:sz w:val="21"/>
                <w:szCs w:val="21"/>
                <w:highlight w:val="none"/>
              </w:rPr>
              <w:t>1</w:t>
            </w:r>
            <w:r>
              <w:rPr>
                <w:rFonts w:hint="eastAsia" w:asciiTheme="minorEastAsia" w:hAnsiTheme="minorEastAsia" w:eastAsiaTheme="minorEastAsia" w:cstheme="minorEastAsia"/>
                <w:color w:val="auto"/>
                <w:kern w:val="2"/>
                <w:sz w:val="21"/>
                <w:szCs w:val="21"/>
                <w:highlight w:val="none"/>
                <w:lang w:val="en-US" w:eastAsia="zh-CN"/>
              </w:rPr>
              <w:t>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20</w:t>
            </w:r>
            <w:r>
              <w:rPr>
                <w:rFonts w:hint="eastAsia" w:asciiTheme="minorEastAsia" w:hAnsiTheme="minorEastAsia" w:eastAsiaTheme="minorEastAsia" w:cstheme="minorEastAsia"/>
                <w:color w:val="auto"/>
                <w:kern w:val="2"/>
                <w:sz w:val="21"/>
                <w:szCs w:val="21"/>
                <w:highlight w:val="none"/>
              </w:rPr>
              <w:t>分</w:t>
            </w:r>
            <w:r>
              <w:rPr>
                <w:rFonts w:hint="eastAsia" w:ascii="宋体" w:hAnsi="宋体" w:eastAsia="宋体" w:cs="宋体"/>
                <w:color w:val="auto"/>
                <w:kern w:val="2"/>
                <w:sz w:val="21"/>
                <w:szCs w:val="21"/>
                <w:highlight w:val="none"/>
              </w:rPr>
              <w:t>）：售后服务承诺书内容的完整性和可行性、免费保修期限、到达故障现场时间、故障出现解决方案、定期维护（注明时间）等方面有4个方面同比较优</w:t>
            </w:r>
            <w:r>
              <w:rPr>
                <w:rFonts w:hint="eastAsia" w:ascii="宋体" w:hAnsi="宋体" w:eastAsia="宋体" w:cs="宋体"/>
                <w:color w:val="auto"/>
                <w:kern w:val="2"/>
                <w:sz w:val="21"/>
                <w:szCs w:val="21"/>
                <w:highlight w:val="none"/>
                <w:lang w:eastAsia="zh-CN"/>
              </w:rPr>
              <w:t>；</w:t>
            </w:r>
          </w:p>
          <w:p w14:paraId="34F778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三档（</w:t>
            </w:r>
            <w:r>
              <w:rPr>
                <w:rFonts w:hint="eastAsia" w:asciiTheme="minorEastAsia" w:hAnsiTheme="minorEastAsia" w:eastAsiaTheme="minorEastAsia" w:cstheme="minorEastAsia"/>
                <w:color w:val="auto"/>
                <w:kern w:val="2"/>
                <w:sz w:val="21"/>
                <w:szCs w:val="21"/>
                <w:highlight w:val="none"/>
                <w:lang w:val="en-US" w:eastAsia="zh-CN"/>
              </w:rPr>
              <w:t>20.1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3</w:t>
            </w:r>
            <w:r>
              <w:rPr>
                <w:rFonts w:hint="eastAsia" w:asciiTheme="minorEastAsia" w:hAnsiTheme="minorEastAsia" w:eastAsiaTheme="minorEastAsia" w:cstheme="minorEastAsia"/>
                <w:color w:val="auto"/>
                <w:kern w:val="2"/>
                <w:sz w:val="21"/>
                <w:szCs w:val="21"/>
                <w:highlight w:val="none"/>
              </w:rPr>
              <w:t>0分</w:t>
            </w:r>
            <w:r>
              <w:rPr>
                <w:rFonts w:hint="eastAsia" w:ascii="宋体" w:hAnsi="宋体" w:eastAsia="宋体" w:cs="宋体"/>
                <w:color w:val="auto"/>
                <w:kern w:val="2"/>
                <w:sz w:val="21"/>
                <w:szCs w:val="21"/>
                <w:highlight w:val="none"/>
              </w:rPr>
              <w:t>）：售后服务承诺书内容的完整性和可行性、免费保修期限、到达故障现场时间、故障出现解决方案、定期维护（注明时间）、能提供桂林本地化服务（需提供相关证明）、保修期外维修方案、其他优惠措施、技术人员情况等方面有至少6个方面同比较优。</w:t>
            </w:r>
          </w:p>
        </w:tc>
      </w:tr>
      <w:tr w14:paraId="2593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2" w:hRule="atLeast"/>
          <w:jc w:val="center"/>
        </w:trPr>
        <w:tc>
          <w:tcPr>
            <w:tcW w:w="242" w:type="pct"/>
            <w:tcBorders>
              <w:left w:val="single" w:color="auto" w:sz="4" w:space="0"/>
              <w:right w:val="single" w:color="auto" w:sz="4" w:space="0"/>
            </w:tcBorders>
            <w:vAlign w:val="center"/>
          </w:tcPr>
          <w:p w14:paraId="0EEA7A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p>
        </w:tc>
        <w:tc>
          <w:tcPr>
            <w:tcW w:w="1139" w:type="pct"/>
            <w:gridSpan w:val="2"/>
            <w:tcBorders>
              <w:left w:val="single" w:color="auto" w:sz="4" w:space="0"/>
              <w:right w:val="single" w:color="auto" w:sz="4" w:space="0"/>
            </w:tcBorders>
            <w:vAlign w:val="center"/>
          </w:tcPr>
          <w:p w14:paraId="2B99A5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价格</w:t>
            </w:r>
          </w:p>
          <w:p w14:paraId="409329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30</w:t>
            </w:r>
            <w:r>
              <w:rPr>
                <w:rFonts w:hint="eastAsia" w:ascii="宋体" w:hAnsi="宋体" w:eastAsia="宋体" w:cs="宋体"/>
                <w:color w:val="auto"/>
                <w:kern w:val="2"/>
                <w:sz w:val="21"/>
                <w:szCs w:val="21"/>
                <w:highlight w:val="none"/>
              </w:rPr>
              <w:t>分）</w:t>
            </w:r>
          </w:p>
        </w:tc>
        <w:tc>
          <w:tcPr>
            <w:tcW w:w="3618" w:type="pct"/>
            <w:tcBorders>
              <w:top w:val="single" w:color="auto" w:sz="4" w:space="0"/>
              <w:left w:val="single" w:color="auto" w:sz="4" w:space="0"/>
              <w:bottom w:val="single" w:color="auto" w:sz="4" w:space="0"/>
              <w:right w:val="single" w:color="auto" w:sz="4" w:space="0"/>
            </w:tcBorders>
            <w:shd w:val="clear" w:color="auto" w:fill="auto"/>
            <w:vAlign w:val="center"/>
          </w:tcPr>
          <w:p w14:paraId="38046216">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评标基准价=有效报价范围内</w:t>
            </w:r>
            <w:r>
              <w:rPr>
                <w:rFonts w:hint="eastAsia" w:ascii="宋体" w:hAnsi="宋体" w:eastAsia="宋体" w:cs="宋体"/>
                <w:color w:val="auto"/>
                <w:sz w:val="21"/>
                <w:szCs w:val="21"/>
                <w:highlight w:val="none"/>
              </w:rPr>
              <w:t>最终磋商报价</w:t>
            </w:r>
            <w:r>
              <w:rPr>
                <w:rFonts w:hint="eastAsia" w:ascii="宋体" w:hAnsi="宋体" w:eastAsia="宋体" w:cs="宋体"/>
                <w:color w:val="auto"/>
                <w:sz w:val="21"/>
                <w:szCs w:val="21"/>
                <w:highlight w:val="none"/>
                <w:lang w:val="en-US" w:eastAsia="zh-CN"/>
              </w:rPr>
              <w:t>中的价格最低值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其价格分为</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452688CF">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其它应标价格得分按以下公式计算</w:t>
            </w:r>
            <w:r>
              <w:rPr>
                <w:rFonts w:hint="eastAsia" w:ascii="宋体" w:hAnsi="宋体" w:eastAsia="宋体" w:cs="宋体"/>
                <w:color w:val="auto"/>
                <w:sz w:val="21"/>
                <w:szCs w:val="21"/>
                <w:highlight w:val="none"/>
                <w:lang w:eastAsia="zh-CN"/>
              </w:rPr>
              <w:t>：</w:t>
            </w:r>
          </w:p>
          <w:p w14:paraId="0191EAD5">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其它应标价得分=（评标基准价÷最终磋商报价）×</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312C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1381" w:type="pct"/>
            <w:gridSpan w:val="3"/>
            <w:tcBorders>
              <w:top w:val="single" w:color="auto" w:sz="4" w:space="0"/>
              <w:left w:val="single" w:color="auto" w:sz="4" w:space="0"/>
              <w:bottom w:val="single" w:color="auto" w:sz="4" w:space="0"/>
              <w:right w:val="single" w:color="auto" w:sz="4" w:space="0"/>
            </w:tcBorders>
            <w:vAlign w:val="center"/>
          </w:tcPr>
          <w:p w14:paraId="30918648">
            <w:pPr>
              <w:pStyle w:val="14"/>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lang w:val="en-US" w:eastAsia="zh-CN"/>
              </w:rPr>
              <w:t>综合评审得分</w:t>
            </w:r>
          </w:p>
        </w:tc>
        <w:tc>
          <w:tcPr>
            <w:tcW w:w="3618" w:type="pct"/>
            <w:tcBorders>
              <w:top w:val="single" w:color="auto" w:sz="4" w:space="0"/>
              <w:left w:val="single" w:color="auto" w:sz="4" w:space="0"/>
              <w:bottom w:val="single" w:color="auto" w:sz="4" w:space="0"/>
              <w:right w:val="single" w:color="auto" w:sz="4" w:space="0"/>
            </w:tcBorders>
            <w:vAlign w:val="center"/>
          </w:tcPr>
          <w:p w14:paraId="386EC3B4">
            <w:pPr>
              <w:pStyle w:val="26"/>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商务＋技术＋价格</w:t>
            </w:r>
          </w:p>
        </w:tc>
      </w:tr>
    </w:tbl>
    <w:p w14:paraId="2FD252B3">
      <w:pPr>
        <w:jc w:val="left"/>
        <w:rPr>
          <w:rFonts w:hint="eastAsia"/>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331515FA">
      <w:pPr>
        <w:rPr>
          <w:color w:val="auto"/>
          <w:highlight w:val="none"/>
        </w:rPr>
      </w:pPr>
    </w:p>
    <w:p w14:paraId="206C636B">
      <w:pPr>
        <w:pStyle w:val="2"/>
        <w:jc w:val="center"/>
        <w:rPr>
          <w:color w:val="auto"/>
          <w:sz w:val="32"/>
          <w:szCs w:val="32"/>
          <w:highlight w:val="none"/>
        </w:rPr>
      </w:pPr>
    </w:p>
    <w:p w14:paraId="2E51012E">
      <w:pPr>
        <w:rPr>
          <w:color w:val="auto"/>
          <w:sz w:val="32"/>
          <w:szCs w:val="32"/>
          <w:highlight w:val="none"/>
        </w:rPr>
      </w:pPr>
    </w:p>
    <w:p w14:paraId="5A782357">
      <w:pPr>
        <w:pStyle w:val="20"/>
        <w:rPr>
          <w:color w:val="auto"/>
          <w:highlight w:val="none"/>
        </w:rPr>
      </w:pPr>
    </w:p>
    <w:p w14:paraId="2B37C91A">
      <w:pPr>
        <w:pStyle w:val="2"/>
        <w:jc w:val="center"/>
        <w:rPr>
          <w:color w:val="auto"/>
          <w:sz w:val="32"/>
          <w:szCs w:val="32"/>
          <w:highlight w:val="none"/>
        </w:rPr>
      </w:pPr>
      <w:bookmarkStart w:id="179" w:name="_Toc2598"/>
      <w:bookmarkStart w:id="180" w:name="_Toc17176"/>
      <w:bookmarkStart w:id="181" w:name="_Toc31019"/>
      <w:bookmarkStart w:id="182" w:name="_Toc4158"/>
      <w:bookmarkStart w:id="183" w:name="_Toc28873"/>
      <w:bookmarkStart w:id="184" w:name="_Toc13320"/>
      <w:bookmarkStart w:id="185" w:name="_Toc20297"/>
      <w:bookmarkStart w:id="186" w:name="_Toc3837"/>
      <w:r>
        <w:rPr>
          <w:color w:val="auto"/>
          <w:sz w:val="32"/>
          <w:szCs w:val="32"/>
          <w:highlight w:val="none"/>
        </w:rPr>
        <w:t>第五章  合同主要条款格式</w:t>
      </w:r>
      <w:bookmarkEnd w:id="156"/>
      <w:bookmarkEnd w:id="157"/>
      <w:bookmarkEnd w:id="158"/>
      <w:bookmarkEnd w:id="15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2C86B2C5">
      <w:pPr>
        <w:snapToGrid w:val="0"/>
        <w:spacing w:line="400" w:lineRule="exact"/>
        <w:ind w:firstLine="3520" w:firstLineChars="1100"/>
        <w:jc w:val="left"/>
        <w:rPr>
          <w:color w:val="auto"/>
          <w:sz w:val="32"/>
          <w:szCs w:val="32"/>
          <w:highlight w:val="none"/>
        </w:rPr>
      </w:pPr>
    </w:p>
    <w:p w14:paraId="38462D5B">
      <w:pPr>
        <w:pStyle w:val="20"/>
        <w:kinsoku w:val="0"/>
        <w:overflowPunct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合同协议书、合同总条款及附件</w:t>
      </w:r>
    </w:p>
    <w:p w14:paraId="089BB923">
      <w:pPr>
        <w:jc w:val="center"/>
        <w:rPr>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eastAsia="宋体" w:cs="宋体"/>
          <w:b/>
          <w:bCs/>
          <w:color w:val="auto"/>
          <w:sz w:val="32"/>
          <w:szCs w:val="32"/>
          <w:highlight w:val="none"/>
        </w:rPr>
        <w:t>（</w:t>
      </w:r>
      <w:r>
        <w:rPr>
          <w:rFonts w:hint="eastAsia" w:ascii="宋体" w:hAnsi="宋体" w:eastAsia="宋体" w:cs="宋体"/>
          <w:b/>
          <w:bCs/>
          <w:color w:val="auto"/>
          <w:kern w:val="2"/>
          <w:sz w:val="32"/>
          <w:szCs w:val="32"/>
          <w:highlight w:val="none"/>
          <w:lang w:val="en-US" w:eastAsia="zh-CN" w:bidi="ar-SA"/>
        </w:rPr>
        <w:t>本采购合同由采购人与</w:t>
      </w:r>
      <w:r>
        <w:rPr>
          <w:rFonts w:hint="eastAsia" w:ascii="宋体" w:hAnsi="宋体" w:cs="宋体"/>
          <w:b/>
          <w:bCs/>
          <w:color w:val="auto"/>
          <w:kern w:val="2"/>
          <w:sz w:val="32"/>
          <w:szCs w:val="32"/>
          <w:highlight w:val="none"/>
          <w:lang w:val="en-US" w:eastAsia="zh-CN" w:bidi="ar-SA"/>
        </w:rPr>
        <w:t>成交</w:t>
      </w:r>
      <w:r>
        <w:rPr>
          <w:rFonts w:hint="eastAsia" w:ascii="宋体" w:hAnsi="宋体" w:eastAsia="宋体" w:cs="宋体"/>
          <w:b/>
          <w:bCs/>
          <w:color w:val="auto"/>
          <w:kern w:val="2"/>
          <w:sz w:val="32"/>
          <w:szCs w:val="32"/>
          <w:highlight w:val="none"/>
          <w:lang w:val="en-US" w:eastAsia="zh-CN" w:bidi="ar-SA"/>
        </w:rPr>
        <w:t>供应商按照采购和</w:t>
      </w:r>
      <w:r>
        <w:rPr>
          <w:rFonts w:hint="eastAsia" w:ascii="宋体" w:hAnsi="宋体" w:cs="宋体"/>
          <w:b/>
          <w:bCs/>
          <w:color w:val="auto"/>
          <w:kern w:val="2"/>
          <w:sz w:val="32"/>
          <w:szCs w:val="32"/>
          <w:highlight w:val="none"/>
          <w:lang w:val="en-US" w:eastAsia="zh-CN" w:bidi="ar-SA"/>
        </w:rPr>
        <w:t>响应</w:t>
      </w:r>
      <w:r>
        <w:rPr>
          <w:rFonts w:hint="eastAsia" w:ascii="宋体" w:hAnsi="宋体" w:eastAsia="宋体" w:cs="宋体"/>
          <w:b/>
          <w:bCs/>
          <w:color w:val="auto"/>
          <w:kern w:val="2"/>
          <w:sz w:val="32"/>
          <w:szCs w:val="32"/>
          <w:highlight w:val="none"/>
          <w:lang w:val="en-US" w:eastAsia="zh-CN" w:bidi="ar-SA"/>
        </w:rPr>
        <w:t>文件协商签订，签订的合同实质性条款不得与</w:t>
      </w:r>
      <w:r>
        <w:rPr>
          <w:rFonts w:hint="eastAsia" w:ascii="宋体" w:hAnsi="宋体" w:cs="宋体"/>
          <w:b/>
          <w:bCs/>
          <w:color w:val="auto"/>
          <w:kern w:val="2"/>
          <w:sz w:val="32"/>
          <w:szCs w:val="32"/>
          <w:highlight w:val="none"/>
          <w:lang w:val="en-US" w:eastAsia="zh-CN" w:bidi="ar-SA"/>
        </w:rPr>
        <w:t>磋商</w:t>
      </w:r>
      <w:r>
        <w:rPr>
          <w:rFonts w:hint="eastAsia" w:ascii="宋体" w:hAnsi="宋体" w:eastAsia="宋体" w:cs="宋体"/>
          <w:b/>
          <w:bCs/>
          <w:color w:val="auto"/>
          <w:kern w:val="2"/>
          <w:sz w:val="32"/>
          <w:szCs w:val="32"/>
          <w:highlight w:val="none"/>
          <w:lang w:val="en-US" w:eastAsia="zh-CN" w:bidi="ar-SA"/>
        </w:rPr>
        <w:t>文件和</w:t>
      </w:r>
      <w:r>
        <w:rPr>
          <w:rFonts w:hint="eastAsia" w:ascii="宋体" w:hAnsi="宋体" w:cs="宋体"/>
          <w:b/>
          <w:bCs/>
          <w:color w:val="auto"/>
          <w:kern w:val="2"/>
          <w:sz w:val="32"/>
          <w:szCs w:val="32"/>
          <w:highlight w:val="none"/>
          <w:lang w:val="en-US" w:eastAsia="zh-CN" w:bidi="ar-SA"/>
        </w:rPr>
        <w:t>响应</w:t>
      </w:r>
      <w:r>
        <w:rPr>
          <w:rFonts w:hint="eastAsia" w:ascii="宋体" w:hAnsi="宋体" w:eastAsia="宋体" w:cs="宋体"/>
          <w:b/>
          <w:bCs/>
          <w:color w:val="auto"/>
          <w:kern w:val="2"/>
          <w:sz w:val="32"/>
          <w:szCs w:val="32"/>
          <w:highlight w:val="none"/>
          <w:lang w:val="en-US" w:eastAsia="zh-CN" w:bidi="ar-SA"/>
        </w:rPr>
        <w:t>文件相违背</w:t>
      </w:r>
      <w:r>
        <w:rPr>
          <w:rFonts w:hint="eastAsia" w:ascii="宋体" w:hAnsi="宋体" w:eastAsia="宋体" w:cs="宋体"/>
          <w:b/>
          <w:bCs/>
          <w:color w:val="auto"/>
          <w:sz w:val="32"/>
          <w:szCs w:val="32"/>
          <w:highlight w:val="none"/>
        </w:rPr>
        <w:t>）</w:t>
      </w:r>
    </w:p>
    <w:p w14:paraId="57C24FD0">
      <w:pPr>
        <w:pStyle w:val="2"/>
        <w:numPr>
          <w:ilvl w:val="0"/>
          <w:numId w:val="8"/>
        </w:numPr>
        <w:jc w:val="center"/>
        <w:rPr>
          <w:rFonts w:hint="eastAsia"/>
          <w:color w:val="auto"/>
          <w:sz w:val="32"/>
          <w:szCs w:val="32"/>
          <w:highlight w:val="none"/>
          <w:lang w:val="en-US" w:eastAsia="zh-CN"/>
        </w:rPr>
      </w:pPr>
      <w:bookmarkStart w:id="187" w:name="_Toc315"/>
      <w:bookmarkStart w:id="188" w:name="_Toc18601"/>
      <w:bookmarkStart w:id="189" w:name="_Toc9539"/>
      <w:bookmarkStart w:id="190" w:name="_Toc4755"/>
      <w:bookmarkStart w:id="191" w:name="_Toc8818"/>
      <w:bookmarkStart w:id="192" w:name="_Toc9517"/>
      <w:bookmarkStart w:id="193" w:name="_Toc25702"/>
      <w:bookmarkStart w:id="194" w:name="_Toc31154"/>
      <w:bookmarkStart w:id="195" w:name="_Toc4308"/>
      <w:bookmarkStart w:id="196" w:name="_Toc31663"/>
      <w:bookmarkStart w:id="197" w:name="_Toc25398"/>
      <w:bookmarkStart w:id="198" w:name="_Toc23028"/>
      <w:bookmarkStart w:id="199" w:name="_Toc14092"/>
      <w:bookmarkStart w:id="200" w:name="_Toc19187"/>
      <w:bookmarkStart w:id="201" w:name="_Toc9251"/>
      <w:bookmarkStart w:id="202" w:name="_Toc10261"/>
      <w:bookmarkStart w:id="203" w:name="_Toc24503"/>
      <w:bookmarkStart w:id="204" w:name="_Toc12383"/>
      <w:bookmarkStart w:id="205" w:name="_Toc32367"/>
      <w:r>
        <w:rPr>
          <w:color w:val="auto"/>
          <w:sz w:val="32"/>
          <w:szCs w:val="32"/>
          <w:highlight w:val="none"/>
        </w:rPr>
        <w:t xml:space="preserve"> </w:t>
      </w:r>
      <w:bookmarkStart w:id="206" w:name="_Toc17915"/>
      <w:bookmarkStart w:id="207" w:name="_Toc7209"/>
      <w:r>
        <w:rPr>
          <w:rFonts w:hint="eastAsia"/>
          <w:color w:val="auto"/>
          <w:sz w:val="32"/>
          <w:szCs w:val="32"/>
          <w:highlight w:val="none"/>
          <w:lang w:val="en-US" w:eastAsia="zh-CN"/>
        </w:rPr>
        <w:t>工程量清单、图纸（另册）</w:t>
      </w:r>
      <w:bookmarkEnd w:id="206"/>
      <w:bookmarkEnd w:id="207"/>
    </w:p>
    <w:p w14:paraId="46B39E9C">
      <w:pPr>
        <w:widowControl w:val="0"/>
        <w:numPr>
          <w:ilvl w:val="0"/>
          <w:numId w:val="0"/>
        </w:numPr>
        <w:jc w:val="both"/>
        <w:rPr>
          <w:rFonts w:hint="default"/>
          <w:color w:val="auto"/>
          <w:highlight w:val="none"/>
          <w:lang w:val="en-US" w:eastAsia="zh-CN"/>
        </w:rPr>
      </w:pPr>
    </w:p>
    <w:p w14:paraId="0E52D636">
      <w:pPr>
        <w:pStyle w:val="20"/>
        <w:rPr>
          <w:rFonts w:hint="default"/>
          <w:color w:val="auto"/>
          <w:highlight w:val="none"/>
          <w:lang w:val="en-US" w:eastAsia="zh-CN"/>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65DB9AC3">
      <w:pPr>
        <w:pStyle w:val="2"/>
        <w:numPr>
          <w:ilvl w:val="0"/>
          <w:numId w:val="8"/>
        </w:numPr>
        <w:ind w:left="0" w:leftChars="0" w:firstLine="0" w:firstLineChars="0"/>
        <w:jc w:val="center"/>
        <w:rPr>
          <w:bCs w:val="0"/>
          <w:color w:val="auto"/>
          <w:szCs w:val="24"/>
          <w:highlight w:val="none"/>
        </w:rPr>
      </w:pPr>
      <w:bookmarkStart w:id="208" w:name="_Toc21161"/>
      <w:bookmarkStart w:id="209" w:name="_Toc24985"/>
      <w:r>
        <w:rPr>
          <w:color w:val="auto"/>
          <w:sz w:val="30"/>
          <w:szCs w:val="30"/>
          <w:highlight w:val="none"/>
        </w:rPr>
        <w:t>响应文件格式</w:t>
      </w:r>
      <w:bookmarkEnd w:id="115"/>
      <w:bookmarkEnd w:id="116"/>
      <w:bookmarkEnd w:id="117"/>
      <w:bookmarkEnd w:id="118"/>
      <w:bookmarkEnd w:id="119"/>
      <w:bookmarkEnd w:id="120"/>
      <w:bookmarkEnd w:id="121"/>
      <w:bookmarkEnd w:id="122"/>
      <w:bookmarkEnd w:id="123"/>
      <w:bookmarkEnd w:id="124"/>
      <w:bookmarkEnd w:id="125"/>
      <w:bookmarkEnd w:id="160"/>
      <w:bookmarkEnd w:id="161"/>
      <w:bookmarkEnd w:id="162"/>
      <w:bookmarkEnd w:id="163"/>
      <w:bookmarkEnd w:id="164"/>
      <w:bookmarkEnd w:id="165"/>
      <w:bookmarkEnd w:id="166"/>
      <w:bookmarkEnd w:id="167"/>
      <w:bookmarkEnd w:id="168"/>
      <w:bookmarkEnd w:id="169"/>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8"/>
      <w:bookmarkEnd w:id="209"/>
      <w:r>
        <w:rPr>
          <w:bCs w:val="0"/>
          <w:color w:val="auto"/>
          <w:sz w:val="30"/>
          <w:szCs w:val="30"/>
          <w:highlight w:val="none"/>
        </w:rPr>
        <w:t xml:space="preserve"> </w:t>
      </w:r>
      <w:r>
        <w:rPr>
          <w:bCs w:val="0"/>
          <w:color w:val="auto"/>
          <w:szCs w:val="24"/>
          <w:highlight w:val="none"/>
        </w:rPr>
        <w:t xml:space="preserve">                 </w:t>
      </w:r>
    </w:p>
    <w:p w14:paraId="0D2E9DAF">
      <w:pPr>
        <w:rPr>
          <w:b/>
          <w:color w:val="auto"/>
          <w:sz w:val="24"/>
          <w:highlight w:val="none"/>
        </w:rPr>
      </w:pPr>
      <w:r>
        <w:rPr>
          <w:b/>
          <w:color w:val="auto"/>
          <w:sz w:val="24"/>
          <w:highlight w:val="none"/>
        </w:rPr>
        <w:t xml:space="preserve">响应文件封面格式： </w:t>
      </w:r>
    </w:p>
    <w:p w14:paraId="11903B81">
      <w:pPr>
        <w:snapToGrid w:val="0"/>
        <w:spacing w:before="156" w:beforeLines="50" w:after="50" w:line="360" w:lineRule="exact"/>
        <w:rPr>
          <w:color w:val="auto"/>
          <w:sz w:val="24"/>
          <w:highlight w:val="none"/>
        </w:rPr>
      </w:pPr>
    </w:p>
    <w:p w14:paraId="75E971BB">
      <w:pPr>
        <w:snapToGrid w:val="0"/>
        <w:spacing w:before="156" w:beforeLines="50" w:after="50" w:line="360" w:lineRule="exact"/>
        <w:jc w:val="right"/>
        <w:rPr>
          <w:bCs/>
          <w:color w:val="auto"/>
          <w:sz w:val="24"/>
          <w:highlight w:val="none"/>
        </w:rPr>
      </w:pPr>
      <w:r>
        <w:rPr>
          <w:b/>
          <w:color w:val="auto"/>
          <w:sz w:val="24"/>
          <w:highlight w:val="none"/>
        </w:rPr>
        <w:t>正本</w:t>
      </w:r>
    </w:p>
    <w:p w14:paraId="7730432A">
      <w:pPr>
        <w:snapToGrid w:val="0"/>
        <w:spacing w:before="156" w:beforeLines="50" w:after="50" w:line="360" w:lineRule="exact"/>
        <w:jc w:val="center"/>
        <w:rPr>
          <w:bCs/>
          <w:color w:val="auto"/>
          <w:sz w:val="24"/>
          <w:highlight w:val="none"/>
        </w:rPr>
      </w:pPr>
    </w:p>
    <w:p w14:paraId="319779D0">
      <w:pPr>
        <w:snapToGrid w:val="0"/>
        <w:spacing w:before="156" w:beforeLines="50" w:after="50" w:line="360" w:lineRule="exact"/>
        <w:jc w:val="center"/>
        <w:rPr>
          <w:b/>
          <w:bCs/>
          <w:color w:val="auto"/>
          <w:sz w:val="44"/>
          <w:szCs w:val="44"/>
          <w:highlight w:val="none"/>
        </w:rPr>
      </w:pPr>
      <w:r>
        <w:rPr>
          <w:b/>
          <w:bCs/>
          <w:color w:val="auto"/>
          <w:sz w:val="44"/>
          <w:szCs w:val="44"/>
          <w:highlight w:val="none"/>
        </w:rPr>
        <w:t>响应文件</w:t>
      </w:r>
    </w:p>
    <w:p w14:paraId="60694137">
      <w:pPr>
        <w:snapToGrid w:val="0"/>
        <w:spacing w:before="156" w:beforeLines="50" w:after="50" w:line="360" w:lineRule="exact"/>
        <w:rPr>
          <w:bCs/>
          <w:color w:val="auto"/>
          <w:sz w:val="24"/>
          <w:highlight w:val="none"/>
        </w:rPr>
      </w:pPr>
    </w:p>
    <w:p w14:paraId="1E8E3D03">
      <w:pPr>
        <w:snapToGrid w:val="0"/>
        <w:spacing w:before="156" w:beforeLines="50" w:after="50" w:line="360" w:lineRule="exact"/>
        <w:ind w:firstLine="720" w:firstLineChars="300"/>
        <w:rPr>
          <w:rFonts w:hint="eastAsia" w:eastAsia="宋体"/>
          <w:bCs/>
          <w:color w:val="auto"/>
          <w:sz w:val="24"/>
          <w:highlight w:val="none"/>
          <w:lang w:eastAsia="zh-CN"/>
        </w:rPr>
      </w:pPr>
      <w:r>
        <w:rPr>
          <w:bCs/>
          <w:color w:val="auto"/>
          <w:sz w:val="24"/>
          <w:highlight w:val="none"/>
        </w:rPr>
        <w:t xml:space="preserve">项目名称： </w:t>
      </w:r>
    </w:p>
    <w:p w14:paraId="5ACFBF70">
      <w:pPr>
        <w:snapToGrid w:val="0"/>
        <w:spacing w:before="156" w:beforeLines="50" w:after="50" w:line="360" w:lineRule="exact"/>
        <w:ind w:firstLine="720" w:firstLineChars="300"/>
        <w:rPr>
          <w:bCs/>
          <w:color w:val="auto"/>
          <w:sz w:val="24"/>
          <w:highlight w:val="none"/>
        </w:rPr>
      </w:pPr>
      <w:r>
        <w:rPr>
          <w:bCs/>
          <w:color w:val="auto"/>
          <w:sz w:val="24"/>
          <w:highlight w:val="none"/>
        </w:rPr>
        <w:t>项目编号：</w:t>
      </w:r>
    </w:p>
    <w:p w14:paraId="78EAB531">
      <w:pPr>
        <w:snapToGrid w:val="0"/>
        <w:spacing w:before="156" w:beforeLines="50" w:after="50" w:line="360" w:lineRule="exact"/>
        <w:ind w:firstLine="720" w:firstLineChars="300"/>
        <w:rPr>
          <w:bCs/>
          <w:color w:val="auto"/>
          <w:sz w:val="24"/>
          <w:highlight w:val="none"/>
        </w:rPr>
      </w:pPr>
      <w:r>
        <w:rPr>
          <w:rFonts w:hint="eastAsia"/>
          <w:bCs/>
          <w:color w:val="auto"/>
          <w:sz w:val="24"/>
          <w:highlight w:val="none"/>
          <w:lang w:eastAsia="zh-CN"/>
        </w:rPr>
        <w:t>供应商</w:t>
      </w:r>
      <w:r>
        <w:rPr>
          <w:bCs/>
          <w:color w:val="auto"/>
          <w:sz w:val="24"/>
          <w:highlight w:val="none"/>
        </w:rPr>
        <w:t>（公章）：</w:t>
      </w:r>
    </w:p>
    <w:p w14:paraId="77027E70">
      <w:pPr>
        <w:pStyle w:val="14"/>
        <w:snapToGrid w:val="0"/>
        <w:spacing w:before="50" w:after="50" w:line="360" w:lineRule="exact"/>
        <w:ind w:firstLine="960" w:firstLineChars="400"/>
        <w:rPr>
          <w:bCs/>
          <w:color w:val="auto"/>
          <w:sz w:val="24"/>
          <w:szCs w:val="24"/>
          <w:highlight w:val="none"/>
        </w:rPr>
      </w:pPr>
    </w:p>
    <w:p w14:paraId="02290768">
      <w:pPr>
        <w:pStyle w:val="14"/>
        <w:snapToGrid w:val="0"/>
        <w:spacing w:before="50" w:after="50" w:line="360" w:lineRule="exact"/>
        <w:ind w:firstLine="960" w:firstLineChars="400"/>
        <w:rPr>
          <w:bCs/>
          <w:color w:val="auto"/>
          <w:sz w:val="24"/>
          <w:szCs w:val="24"/>
          <w:highlight w:val="none"/>
        </w:rPr>
      </w:pPr>
    </w:p>
    <w:p w14:paraId="00F92F5B">
      <w:pPr>
        <w:snapToGrid w:val="0"/>
        <w:spacing w:before="156" w:beforeLines="50" w:after="50" w:line="360" w:lineRule="exact"/>
        <w:jc w:val="center"/>
        <w:rPr>
          <w:color w:val="auto"/>
          <w:sz w:val="24"/>
          <w:highlight w:val="none"/>
        </w:rPr>
      </w:pPr>
      <w:r>
        <w:rPr>
          <w:color w:val="auto"/>
          <w:sz w:val="24"/>
          <w:highlight w:val="none"/>
        </w:rPr>
        <w:t xml:space="preserve">                        年  月  日</w:t>
      </w:r>
    </w:p>
    <w:p w14:paraId="7FEE6CCC">
      <w:pPr>
        <w:snapToGrid w:val="0"/>
        <w:spacing w:before="156" w:beforeLines="50" w:after="50" w:line="440" w:lineRule="exact"/>
        <w:rPr>
          <w:color w:val="auto"/>
          <w:sz w:val="24"/>
          <w:highlight w:val="none"/>
        </w:rPr>
      </w:pPr>
    </w:p>
    <w:p w14:paraId="6E4C94E8">
      <w:pPr>
        <w:snapToGrid/>
        <w:spacing w:before="0" w:beforeLines="-2147483648" w:after="0" w:line="240" w:lineRule="auto"/>
        <w:rPr>
          <w:color w:val="auto"/>
          <w:sz w:val="24"/>
          <w:highlight w:val="none"/>
        </w:rPr>
      </w:pPr>
    </w:p>
    <w:p w14:paraId="2468BE1A">
      <w:pPr>
        <w:snapToGrid/>
        <w:spacing w:before="0" w:beforeLines="-2147483648" w:after="0" w:line="240" w:lineRule="auto"/>
        <w:rPr>
          <w:color w:val="auto"/>
          <w:sz w:val="24"/>
          <w:highlight w:val="none"/>
        </w:rPr>
      </w:pPr>
    </w:p>
    <w:p w14:paraId="2ED7F019">
      <w:pPr>
        <w:snapToGrid/>
        <w:spacing w:before="0" w:beforeLines="-2147483648" w:after="0" w:line="240" w:lineRule="auto"/>
        <w:rPr>
          <w:color w:val="auto"/>
          <w:sz w:val="24"/>
          <w:highlight w:val="none"/>
        </w:rPr>
      </w:pPr>
    </w:p>
    <w:p w14:paraId="414C4ADB">
      <w:pPr>
        <w:snapToGrid/>
        <w:spacing w:before="0" w:beforeLines="-2147483648" w:after="0" w:line="240" w:lineRule="auto"/>
        <w:rPr>
          <w:color w:val="auto"/>
          <w:sz w:val="24"/>
          <w:highlight w:val="none"/>
        </w:rPr>
      </w:pPr>
    </w:p>
    <w:p w14:paraId="5D753259">
      <w:pPr>
        <w:snapToGrid/>
        <w:spacing w:before="0" w:beforeLines="-2147483648" w:after="0" w:line="240" w:lineRule="auto"/>
        <w:rPr>
          <w:color w:val="auto"/>
          <w:sz w:val="24"/>
          <w:highlight w:val="none"/>
        </w:rPr>
      </w:pPr>
    </w:p>
    <w:p w14:paraId="36407810">
      <w:pPr>
        <w:snapToGrid/>
        <w:spacing w:before="0" w:beforeLines="-2147483648" w:after="0" w:line="240" w:lineRule="auto"/>
        <w:rPr>
          <w:color w:val="auto"/>
          <w:sz w:val="24"/>
          <w:highlight w:val="none"/>
        </w:rPr>
      </w:pPr>
    </w:p>
    <w:p w14:paraId="388D5168">
      <w:pPr>
        <w:snapToGrid/>
        <w:spacing w:before="0" w:beforeLines="-2147483648" w:after="0" w:line="240" w:lineRule="auto"/>
        <w:rPr>
          <w:color w:val="auto"/>
          <w:sz w:val="24"/>
          <w:highlight w:val="none"/>
        </w:rPr>
      </w:pPr>
    </w:p>
    <w:p w14:paraId="7E210F98">
      <w:pPr>
        <w:snapToGrid/>
        <w:spacing w:before="0" w:beforeLines="-2147483648" w:after="0" w:line="240" w:lineRule="auto"/>
        <w:rPr>
          <w:color w:val="auto"/>
          <w:sz w:val="24"/>
          <w:highlight w:val="none"/>
        </w:rPr>
      </w:pPr>
    </w:p>
    <w:p w14:paraId="225FCFE7">
      <w:pPr>
        <w:snapToGrid/>
        <w:spacing w:before="0" w:beforeLines="-2147483648" w:after="0" w:line="240" w:lineRule="auto"/>
        <w:rPr>
          <w:color w:val="auto"/>
          <w:sz w:val="24"/>
          <w:highlight w:val="none"/>
        </w:rPr>
      </w:pPr>
    </w:p>
    <w:p w14:paraId="79B2CBC1">
      <w:pPr>
        <w:snapToGrid/>
        <w:spacing w:before="0" w:beforeLines="-2147483648" w:after="0" w:line="240" w:lineRule="auto"/>
        <w:jc w:val="left"/>
        <w:rPr>
          <w:color w:val="auto"/>
          <w:sz w:val="24"/>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r>
        <w:rPr>
          <w:color w:val="auto"/>
          <w:sz w:val="24"/>
          <w:highlight w:val="none"/>
        </w:rPr>
        <w:br w:type="page"/>
      </w:r>
    </w:p>
    <w:p w14:paraId="79D8984C">
      <w:pPr>
        <w:snapToGrid w:val="0"/>
        <w:spacing w:before="156" w:beforeLines="50" w:after="50" w:line="440" w:lineRule="exact"/>
        <w:jc w:val="center"/>
        <w:rPr>
          <w:b/>
          <w:color w:val="auto"/>
          <w:sz w:val="24"/>
          <w:highlight w:val="none"/>
        </w:rPr>
      </w:pPr>
      <w:r>
        <w:rPr>
          <w:rFonts w:hint="eastAsia"/>
          <w:b/>
          <w:color w:val="auto"/>
          <w:sz w:val="24"/>
          <w:highlight w:val="none"/>
        </w:rPr>
        <w:t>评分索引</w:t>
      </w:r>
    </w:p>
    <w:tbl>
      <w:tblPr>
        <w:tblStyle w:val="42"/>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823"/>
        <w:gridCol w:w="827"/>
        <w:gridCol w:w="7027"/>
        <w:gridCol w:w="975"/>
      </w:tblGrid>
      <w:tr w14:paraId="1EF7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3AD5A357">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rPr>
              <w:t>条款号</w:t>
            </w:r>
          </w:p>
        </w:tc>
        <w:tc>
          <w:tcPr>
            <w:tcW w:w="1650" w:type="dxa"/>
            <w:gridSpan w:val="2"/>
            <w:tcBorders>
              <w:top w:val="single" w:color="auto" w:sz="4" w:space="0"/>
              <w:left w:val="single" w:color="auto" w:sz="4" w:space="0"/>
              <w:bottom w:val="single" w:color="auto" w:sz="4" w:space="0"/>
              <w:right w:val="single" w:color="auto" w:sz="4" w:space="0"/>
            </w:tcBorders>
            <w:vAlign w:val="center"/>
          </w:tcPr>
          <w:p w14:paraId="435C34A9">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评审因素</w:t>
            </w:r>
          </w:p>
        </w:tc>
        <w:tc>
          <w:tcPr>
            <w:tcW w:w="7027" w:type="dxa"/>
            <w:tcBorders>
              <w:top w:val="single" w:color="auto" w:sz="4" w:space="0"/>
              <w:left w:val="single" w:color="auto" w:sz="4" w:space="0"/>
              <w:bottom w:val="single" w:color="auto" w:sz="4" w:space="0"/>
              <w:right w:val="single" w:color="auto" w:sz="4" w:space="0"/>
            </w:tcBorders>
            <w:vAlign w:val="center"/>
          </w:tcPr>
          <w:p w14:paraId="32DC1D3E">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58169EF4">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文件所在页码</w:t>
            </w:r>
          </w:p>
        </w:tc>
      </w:tr>
      <w:tr w14:paraId="48FE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552" w:type="dxa"/>
            <w:vMerge w:val="restart"/>
            <w:tcBorders>
              <w:left w:val="single" w:color="auto" w:sz="4" w:space="0"/>
              <w:right w:val="single" w:color="auto" w:sz="4" w:space="0"/>
            </w:tcBorders>
            <w:vAlign w:val="center"/>
          </w:tcPr>
          <w:p w14:paraId="3942D6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823" w:type="dxa"/>
            <w:vMerge w:val="restart"/>
            <w:tcBorders>
              <w:left w:val="single" w:color="auto" w:sz="4" w:space="0"/>
              <w:right w:val="single" w:color="auto" w:sz="4" w:space="0"/>
            </w:tcBorders>
            <w:vAlign w:val="center"/>
          </w:tcPr>
          <w:p w14:paraId="2217A9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商务</w:t>
            </w:r>
          </w:p>
          <w:p w14:paraId="221DE4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tc>
        <w:tc>
          <w:tcPr>
            <w:tcW w:w="827" w:type="dxa"/>
            <w:tcBorders>
              <w:top w:val="single" w:color="auto" w:sz="4" w:space="0"/>
              <w:left w:val="single" w:color="auto" w:sz="4" w:space="0"/>
              <w:bottom w:val="single" w:color="auto" w:sz="4" w:space="0"/>
              <w:right w:val="single" w:color="auto" w:sz="4" w:space="0"/>
            </w:tcBorders>
            <w:vAlign w:val="center"/>
          </w:tcPr>
          <w:p w14:paraId="0985FB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业绩</w:t>
            </w:r>
          </w:p>
          <w:p w14:paraId="2176CA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tc>
        <w:tc>
          <w:tcPr>
            <w:tcW w:w="7027" w:type="dxa"/>
            <w:tcBorders>
              <w:top w:val="single" w:color="auto" w:sz="4" w:space="0"/>
              <w:left w:val="single" w:color="auto" w:sz="4" w:space="0"/>
              <w:bottom w:val="single" w:color="auto" w:sz="4" w:space="0"/>
              <w:right w:val="single" w:color="auto" w:sz="4" w:space="0"/>
            </w:tcBorders>
            <w:vAlign w:val="center"/>
          </w:tcPr>
          <w:p w14:paraId="78E231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供应商自</w:t>
            </w:r>
            <w:r>
              <w:rPr>
                <w:rFonts w:hint="eastAsia" w:ascii="宋体" w:hAnsi="宋体" w:eastAsia="宋体" w:cs="宋体"/>
                <w:color w:val="auto"/>
                <w:kern w:val="2"/>
                <w:sz w:val="21"/>
                <w:szCs w:val="21"/>
                <w:highlight w:val="none"/>
              </w:rPr>
              <w:t>202</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年</w:t>
            </w:r>
            <w:r>
              <w:rPr>
                <w:rFonts w:hint="eastAsia" w:ascii="宋体" w:hAnsi="宋体" w:eastAsia="宋体" w:cs="宋体"/>
                <w:color w:val="auto"/>
                <w:kern w:val="2"/>
                <w:sz w:val="21"/>
                <w:szCs w:val="21"/>
                <w:highlight w:val="none"/>
                <w:lang w:val="en-US" w:eastAsia="zh-CN"/>
              </w:rPr>
              <w:t>1月1日以来完成过</w:t>
            </w:r>
            <w:r>
              <w:rPr>
                <w:rFonts w:hint="eastAsia" w:ascii="宋体" w:hAnsi="宋体" w:eastAsia="宋体" w:cs="宋体"/>
                <w:color w:val="auto"/>
                <w:kern w:val="2"/>
                <w:sz w:val="21"/>
                <w:szCs w:val="21"/>
                <w:highlight w:val="none"/>
              </w:rPr>
              <w:t>同</w:t>
            </w:r>
            <w:r>
              <w:rPr>
                <w:rFonts w:hint="eastAsia" w:ascii="宋体" w:hAnsi="宋体" w:eastAsia="宋体" w:cs="宋体"/>
                <w:color w:val="auto"/>
                <w:kern w:val="2"/>
                <w:sz w:val="21"/>
                <w:szCs w:val="21"/>
                <w:highlight w:val="none"/>
                <w:lang w:val="en-US" w:eastAsia="zh-CN"/>
              </w:rPr>
              <w:t>类项目施工</w:t>
            </w:r>
            <w:r>
              <w:rPr>
                <w:rFonts w:hint="eastAsia" w:ascii="宋体" w:hAnsi="宋体" w:eastAsia="宋体" w:cs="宋体"/>
                <w:color w:val="auto"/>
                <w:kern w:val="2"/>
                <w:sz w:val="21"/>
                <w:szCs w:val="21"/>
                <w:highlight w:val="none"/>
              </w:rPr>
              <w:t>业绩</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每</w:t>
            </w:r>
            <w:r>
              <w:rPr>
                <w:rFonts w:hint="eastAsia" w:ascii="宋体" w:hAnsi="宋体" w:eastAsia="宋体" w:cs="宋体"/>
                <w:color w:val="auto"/>
                <w:kern w:val="2"/>
                <w:sz w:val="21"/>
                <w:szCs w:val="21"/>
                <w:highlight w:val="none"/>
                <w:lang w:val="en-US" w:eastAsia="zh-CN"/>
              </w:rPr>
              <w:t>个</w:t>
            </w:r>
            <w:r>
              <w:rPr>
                <w:rFonts w:hint="eastAsia" w:ascii="宋体" w:hAnsi="宋体" w:eastAsia="宋体" w:cs="宋体"/>
                <w:color w:val="auto"/>
                <w:kern w:val="2"/>
                <w:sz w:val="21"/>
                <w:szCs w:val="21"/>
                <w:highlight w:val="none"/>
              </w:rPr>
              <w:t>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分，满分</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14:paraId="6E70FE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注：</w:t>
            </w:r>
            <w:r>
              <w:rPr>
                <w:rFonts w:hint="eastAsia" w:ascii="宋体" w:hAnsi="宋体" w:eastAsia="宋体" w:cs="宋体"/>
                <w:bCs/>
                <w:color w:val="auto"/>
                <w:sz w:val="21"/>
                <w:szCs w:val="21"/>
                <w:highlight w:val="none"/>
                <w:lang w:val="en-US" w:eastAsia="zh-CN"/>
              </w:rPr>
              <w:t>合同以签订时间为准，能清晰反映项目名称、项目内容、合同执行时间、合同双方签署日期盖章等内容，关键页如有缺漏，视为无效业绩。</w:t>
            </w:r>
            <w:r>
              <w:rPr>
                <w:rFonts w:hint="eastAsia" w:ascii="宋体" w:hAnsi="宋体" w:eastAsia="宋体" w:cs="宋体"/>
                <w:color w:val="auto"/>
                <w:kern w:val="2"/>
                <w:sz w:val="21"/>
                <w:szCs w:val="21"/>
                <w:highlight w:val="none"/>
              </w:rPr>
              <w:t>提供合同复印件</w:t>
            </w:r>
            <w:r>
              <w:rPr>
                <w:rFonts w:hint="eastAsia" w:ascii="宋体" w:hAnsi="宋体" w:eastAsia="宋体" w:cs="宋体"/>
                <w:color w:val="auto"/>
                <w:kern w:val="2"/>
                <w:sz w:val="21"/>
                <w:szCs w:val="21"/>
                <w:highlight w:val="none"/>
                <w:lang w:val="en-US" w:eastAsia="zh-CN"/>
              </w:rPr>
              <w:t>或中标通知书复印件</w:t>
            </w:r>
            <w:r>
              <w:rPr>
                <w:rFonts w:hint="eastAsia" w:ascii="宋体" w:hAnsi="宋体" w:eastAsia="宋体" w:cs="宋体"/>
                <w:color w:val="auto"/>
                <w:kern w:val="2"/>
                <w:sz w:val="21"/>
                <w:szCs w:val="21"/>
                <w:highlight w:val="none"/>
              </w:rPr>
              <w:t>并加盖</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公章。</w:t>
            </w:r>
          </w:p>
        </w:tc>
        <w:tc>
          <w:tcPr>
            <w:tcW w:w="975" w:type="dxa"/>
            <w:tcBorders>
              <w:top w:val="single" w:color="auto" w:sz="4" w:space="0"/>
              <w:left w:val="single" w:color="auto" w:sz="4" w:space="0"/>
              <w:bottom w:val="single" w:color="auto" w:sz="4" w:space="0"/>
              <w:right w:val="single" w:color="auto" w:sz="4" w:space="0"/>
            </w:tcBorders>
            <w:vAlign w:val="center"/>
          </w:tcPr>
          <w:p w14:paraId="77E216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p>
        </w:tc>
      </w:tr>
      <w:tr w14:paraId="76CE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552" w:type="dxa"/>
            <w:vMerge w:val="continue"/>
            <w:tcBorders>
              <w:left w:val="single" w:color="auto" w:sz="4" w:space="0"/>
              <w:right w:val="single" w:color="auto" w:sz="4" w:space="0"/>
            </w:tcBorders>
            <w:vAlign w:val="center"/>
          </w:tcPr>
          <w:p w14:paraId="25A0BE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823" w:type="dxa"/>
            <w:vMerge w:val="continue"/>
            <w:tcBorders>
              <w:left w:val="single" w:color="auto" w:sz="4" w:space="0"/>
              <w:right w:val="single" w:color="auto" w:sz="4" w:space="0"/>
            </w:tcBorders>
            <w:vAlign w:val="center"/>
          </w:tcPr>
          <w:p w14:paraId="11B0A1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rPr>
            </w:pPr>
          </w:p>
        </w:tc>
        <w:tc>
          <w:tcPr>
            <w:tcW w:w="827" w:type="dxa"/>
            <w:tcBorders>
              <w:top w:val="single" w:color="auto" w:sz="4" w:space="0"/>
              <w:left w:val="single" w:color="auto" w:sz="4" w:space="0"/>
              <w:bottom w:val="single" w:color="auto" w:sz="4" w:space="0"/>
              <w:right w:val="single" w:color="auto" w:sz="4" w:space="0"/>
            </w:tcBorders>
            <w:vAlign w:val="center"/>
          </w:tcPr>
          <w:p w14:paraId="4959E745">
            <w:pPr>
              <w:pStyle w:val="18"/>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项目团队成员（5分）</w:t>
            </w:r>
          </w:p>
          <w:p w14:paraId="6C8EBC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7027" w:type="dxa"/>
            <w:tcBorders>
              <w:top w:val="single" w:color="auto" w:sz="4" w:space="0"/>
              <w:left w:val="single" w:color="auto" w:sz="4" w:space="0"/>
              <w:bottom w:val="single" w:color="auto" w:sz="4" w:space="0"/>
              <w:right w:val="single" w:color="auto" w:sz="4" w:space="0"/>
            </w:tcBorders>
            <w:vAlign w:val="center"/>
          </w:tcPr>
          <w:p w14:paraId="383FC850">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拟派的项目经理自2023年1月1日起至今完成过至少3个及以上同类项目业绩，满足上述条件后开始计分，每多提供1个符合要求的业绩的得1分（</w:t>
            </w:r>
            <w:r>
              <w:rPr>
                <w:rFonts w:hint="eastAsia" w:ascii="宋体" w:hAnsi="宋体" w:cs="宋体"/>
                <w:color w:val="auto"/>
                <w:sz w:val="21"/>
                <w:szCs w:val="21"/>
                <w:highlight w:val="none"/>
                <w:lang w:val="en-US" w:eastAsia="zh-CN"/>
              </w:rPr>
              <w:t>每个业绩</w:t>
            </w:r>
            <w:r>
              <w:rPr>
                <w:rFonts w:hint="eastAsia" w:ascii="宋体" w:hAnsi="宋体" w:cs="宋体"/>
                <w:color w:val="auto"/>
                <w:highlight w:val="none"/>
              </w:rPr>
              <w:t>须提供中标通知书、合同协议书及工程竣工验收证书</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或</w:t>
            </w:r>
            <w:r>
              <w:rPr>
                <w:rFonts w:hint="eastAsia" w:ascii="宋体" w:hAnsi="宋体" w:cs="宋体"/>
                <w:color w:val="auto"/>
                <w:highlight w:val="none"/>
              </w:rPr>
              <w:t>竣工验收备案登记表</w:t>
            </w:r>
            <w:r>
              <w:rPr>
                <w:rFonts w:hint="eastAsia" w:ascii="宋体" w:hAnsi="宋体" w:cs="宋体"/>
                <w:color w:val="auto"/>
                <w:highlight w:val="none"/>
                <w:lang w:eastAsia="zh-CN"/>
              </w:rPr>
              <w:t>）</w:t>
            </w:r>
            <w:r>
              <w:rPr>
                <w:rFonts w:hint="eastAsia" w:ascii="宋体" w:hAnsi="宋体" w:eastAsia="宋体" w:cs="宋体"/>
                <w:color w:val="auto"/>
                <w:sz w:val="21"/>
                <w:szCs w:val="21"/>
                <w:highlight w:val="none"/>
                <w:lang w:val="en-US" w:eastAsia="zh-CN"/>
              </w:rPr>
              <w:t>等证明材料），此项满分</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14:paraId="1E6B9D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val="en-US" w:eastAsia="zh-CN"/>
              </w:rPr>
              <w:t>注：以上人员需提供证书、劳动合同及供应商为其在竞标截止时间前6个月内任意连续3个月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sz w:val="21"/>
                <w:szCs w:val="21"/>
                <w:highlight w:val="none"/>
                <w:lang w:val="en-US" w:eastAsia="zh-CN"/>
              </w:rPr>
              <w:t>的社保保险缴纳证明复印件（若为近期新聘员工的，以提供劳动合同复印件证明材料为准）并加盖供应商公章。</w:t>
            </w:r>
          </w:p>
        </w:tc>
        <w:tc>
          <w:tcPr>
            <w:tcW w:w="975" w:type="dxa"/>
            <w:tcBorders>
              <w:top w:val="single" w:color="auto" w:sz="4" w:space="0"/>
              <w:left w:val="single" w:color="auto" w:sz="4" w:space="0"/>
              <w:bottom w:val="single" w:color="auto" w:sz="4" w:space="0"/>
              <w:right w:val="single" w:color="auto" w:sz="4" w:space="0"/>
            </w:tcBorders>
            <w:vAlign w:val="center"/>
          </w:tcPr>
          <w:p w14:paraId="5A99A6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p>
        </w:tc>
      </w:tr>
      <w:tr w14:paraId="32CB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jc w:val="center"/>
        </w:trPr>
        <w:tc>
          <w:tcPr>
            <w:tcW w:w="552" w:type="dxa"/>
            <w:vMerge w:val="continue"/>
            <w:tcBorders>
              <w:left w:val="single" w:color="auto" w:sz="4" w:space="0"/>
              <w:right w:val="single" w:color="auto" w:sz="4" w:space="0"/>
            </w:tcBorders>
            <w:vAlign w:val="center"/>
          </w:tcPr>
          <w:p w14:paraId="5FCAE6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823" w:type="dxa"/>
            <w:vMerge w:val="restart"/>
            <w:tcBorders>
              <w:left w:val="single" w:color="auto" w:sz="4" w:space="0"/>
              <w:right w:val="single" w:color="auto" w:sz="4" w:space="0"/>
            </w:tcBorders>
            <w:vAlign w:val="center"/>
          </w:tcPr>
          <w:p w14:paraId="21BB69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技术</w:t>
            </w:r>
          </w:p>
          <w:p w14:paraId="3D416D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60</w:t>
            </w:r>
            <w:r>
              <w:rPr>
                <w:rFonts w:hint="eastAsia" w:ascii="宋体" w:hAnsi="宋体" w:eastAsia="宋体" w:cs="宋体"/>
                <w:color w:val="auto"/>
                <w:kern w:val="2"/>
                <w:sz w:val="21"/>
                <w:szCs w:val="21"/>
                <w:highlight w:val="none"/>
              </w:rPr>
              <w:t>分）</w:t>
            </w:r>
          </w:p>
        </w:tc>
        <w:tc>
          <w:tcPr>
            <w:tcW w:w="827" w:type="dxa"/>
            <w:tcBorders>
              <w:left w:val="single" w:color="auto" w:sz="4" w:space="0"/>
              <w:bottom w:val="single" w:color="auto" w:sz="4" w:space="0"/>
              <w:right w:val="single" w:color="auto" w:sz="4" w:space="0"/>
            </w:tcBorders>
            <w:shd w:val="clear" w:color="auto" w:fill="auto"/>
            <w:vAlign w:val="center"/>
          </w:tcPr>
          <w:p w14:paraId="323529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实施方案</w:t>
            </w: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30</w:t>
            </w:r>
            <w:r>
              <w:rPr>
                <w:rFonts w:hint="eastAsia" w:ascii="宋体" w:hAnsi="宋体" w:eastAsia="宋体" w:cs="宋体"/>
                <w:color w:val="auto"/>
                <w:kern w:val="2"/>
                <w:sz w:val="21"/>
                <w:szCs w:val="21"/>
                <w:highlight w:val="none"/>
              </w:rPr>
              <w:t>分）</w:t>
            </w:r>
          </w:p>
        </w:tc>
        <w:tc>
          <w:tcPr>
            <w:tcW w:w="7027" w:type="dxa"/>
            <w:tcBorders>
              <w:top w:val="single" w:color="auto" w:sz="4" w:space="0"/>
              <w:left w:val="single" w:color="auto" w:sz="4" w:space="0"/>
              <w:bottom w:val="single" w:color="auto" w:sz="4" w:space="0"/>
              <w:right w:val="single" w:color="auto" w:sz="4" w:space="0"/>
            </w:tcBorders>
            <w:shd w:val="clear" w:color="auto" w:fill="auto"/>
            <w:vAlign w:val="center"/>
          </w:tcPr>
          <w:p w14:paraId="6FD143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提供的实施方案内容（</w:t>
            </w:r>
            <w:r>
              <w:rPr>
                <w:rFonts w:hint="eastAsia" w:ascii="宋体" w:hAnsi="宋体" w:eastAsia="宋体" w:cs="宋体"/>
                <w:color w:val="auto"/>
                <w:kern w:val="2"/>
                <w:sz w:val="21"/>
                <w:szCs w:val="21"/>
                <w:highlight w:val="none"/>
                <w:lang w:val="en-US" w:eastAsia="zh-CN"/>
              </w:rPr>
              <w:t>包含且不限于</w:t>
            </w:r>
            <w:r>
              <w:rPr>
                <w:rFonts w:hint="eastAsia" w:ascii="宋体" w:hAnsi="宋体" w:eastAsia="宋体" w:cs="宋体"/>
                <w:color w:val="auto"/>
                <w:kern w:val="2"/>
                <w:sz w:val="21"/>
                <w:szCs w:val="21"/>
                <w:highlight w:val="none"/>
              </w:rPr>
              <w:t>供货保证措施、实施进度措施、人员投入配置、安装调试方案、验收措施等）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kern w:val="2"/>
                <w:sz w:val="21"/>
                <w:szCs w:val="21"/>
                <w:highlight w:val="none"/>
              </w:rPr>
              <w:t>。</w:t>
            </w:r>
          </w:p>
          <w:p w14:paraId="1A39818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一档（</w:t>
            </w:r>
            <w:r>
              <w:rPr>
                <w:rFonts w:hint="eastAsia" w:asciiTheme="minorEastAsia" w:hAnsiTheme="minorEastAsia" w:eastAsiaTheme="minorEastAsia" w:cstheme="minorEastAsia"/>
                <w:color w:val="auto"/>
                <w:kern w:val="2"/>
                <w:sz w:val="21"/>
                <w:szCs w:val="21"/>
                <w:highlight w:val="none"/>
              </w:rPr>
              <w:t>0-10分</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对项目总体有深刻认识，表达清晰、完整、严谨、合理，措施先进、具体、有效、成熟；施工段划分清晰、合理，符合规范要求</w:t>
            </w:r>
            <w:r>
              <w:rPr>
                <w:rFonts w:hint="eastAsia" w:ascii="宋体" w:hAnsi="宋体" w:eastAsia="宋体" w:cs="宋体"/>
                <w:color w:val="auto"/>
                <w:kern w:val="2"/>
                <w:sz w:val="21"/>
                <w:szCs w:val="21"/>
                <w:highlight w:val="none"/>
                <w:lang w:val="en-US" w:eastAsia="zh-CN"/>
              </w:rPr>
              <w:t>；</w:t>
            </w:r>
          </w:p>
          <w:p w14:paraId="13F58B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二档（</w:t>
            </w:r>
            <w:r>
              <w:rPr>
                <w:rFonts w:hint="eastAsia" w:asciiTheme="minorEastAsia" w:hAnsiTheme="minorEastAsia" w:eastAsiaTheme="minorEastAsia" w:cstheme="minorEastAsia"/>
                <w:color w:val="auto"/>
                <w:kern w:val="2"/>
                <w:sz w:val="21"/>
                <w:szCs w:val="21"/>
                <w:highlight w:val="none"/>
              </w:rPr>
              <w:t>1</w:t>
            </w:r>
            <w:r>
              <w:rPr>
                <w:rFonts w:hint="eastAsia" w:asciiTheme="minorEastAsia" w:hAnsiTheme="minorEastAsia" w:eastAsiaTheme="minorEastAsia" w:cstheme="minorEastAsia"/>
                <w:color w:val="auto"/>
                <w:kern w:val="2"/>
                <w:sz w:val="21"/>
                <w:szCs w:val="21"/>
                <w:highlight w:val="none"/>
                <w:lang w:val="en-US" w:eastAsia="zh-CN"/>
              </w:rPr>
              <w:t>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20</w:t>
            </w:r>
            <w:r>
              <w:rPr>
                <w:rFonts w:hint="eastAsia" w:asciiTheme="minorEastAsia" w:hAnsiTheme="minorEastAsia" w:eastAsiaTheme="minorEastAsia" w:cstheme="minorEastAsia"/>
                <w:color w:val="auto"/>
                <w:kern w:val="2"/>
                <w:sz w:val="21"/>
                <w:szCs w:val="21"/>
                <w:highlight w:val="none"/>
              </w:rPr>
              <w:t>分</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对项目总体有一定认识，表达清晰、完整，措施具体有效；施工段划分清晰，符合规范要求</w:t>
            </w:r>
            <w:r>
              <w:rPr>
                <w:rFonts w:hint="eastAsia" w:ascii="宋体" w:hAnsi="宋体" w:eastAsia="宋体" w:cs="宋体"/>
                <w:color w:val="auto"/>
                <w:kern w:val="2"/>
                <w:sz w:val="21"/>
                <w:szCs w:val="21"/>
                <w:highlight w:val="none"/>
                <w:lang w:val="en-US" w:eastAsia="zh-CN"/>
              </w:rPr>
              <w:t>；</w:t>
            </w:r>
          </w:p>
          <w:p w14:paraId="482149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三档（</w:t>
            </w:r>
            <w:r>
              <w:rPr>
                <w:rFonts w:hint="eastAsia" w:asciiTheme="minorEastAsia" w:hAnsiTheme="minorEastAsia" w:eastAsiaTheme="minorEastAsia" w:cstheme="minorEastAsia"/>
                <w:color w:val="auto"/>
                <w:kern w:val="2"/>
                <w:sz w:val="21"/>
                <w:szCs w:val="21"/>
                <w:highlight w:val="none"/>
                <w:lang w:val="en-US" w:eastAsia="zh-CN"/>
              </w:rPr>
              <w:t>20.1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3</w:t>
            </w:r>
            <w:r>
              <w:rPr>
                <w:rFonts w:hint="eastAsia" w:asciiTheme="minorEastAsia" w:hAnsiTheme="minorEastAsia" w:eastAsiaTheme="minorEastAsia" w:cstheme="minorEastAsia"/>
                <w:color w:val="auto"/>
                <w:kern w:val="2"/>
                <w:sz w:val="21"/>
                <w:szCs w:val="21"/>
                <w:highlight w:val="none"/>
              </w:rPr>
              <w:t>0分</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对项目总体有认识，有一定的措施但部分不具体；施工段划分较合理，符合规范要求。</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553731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1"/>
                <w:szCs w:val="21"/>
                <w:highlight w:val="none"/>
              </w:rPr>
            </w:pPr>
          </w:p>
        </w:tc>
      </w:tr>
      <w:tr w14:paraId="1AAD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continue"/>
            <w:tcBorders>
              <w:left w:val="single" w:color="auto" w:sz="4" w:space="0"/>
              <w:right w:val="single" w:color="auto" w:sz="4" w:space="0"/>
            </w:tcBorders>
            <w:vAlign w:val="center"/>
          </w:tcPr>
          <w:p w14:paraId="0A8FAD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823" w:type="dxa"/>
            <w:vMerge w:val="continue"/>
            <w:tcBorders>
              <w:left w:val="single" w:color="auto" w:sz="4" w:space="0"/>
              <w:right w:val="single" w:color="auto" w:sz="4" w:space="0"/>
            </w:tcBorders>
            <w:vAlign w:val="center"/>
          </w:tcPr>
          <w:p w14:paraId="769FF9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p>
        </w:tc>
        <w:tc>
          <w:tcPr>
            <w:tcW w:w="827" w:type="dxa"/>
            <w:tcBorders>
              <w:left w:val="single" w:color="auto" w:sz="4" w:space="0"/>
              <w:bottom w:val="single" w:color="auto" w:sz="4" w:space="0"/>
              <w:right w:val="single" w:color="auto" w:sz="4" w:space="0"/>
            </w:tcBorders>
            <w:vAlign w:val="center"/>
          </w:tcPr>
          <w:p w14:paraId="06564E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售后服务</w:t>
            </w:r>
          </w:p>
          <w:p w14:paraId="0C2B0E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30</w:t>
            </w:r>
            <w:r>
              <w:rPr>
                <w:rFonts w:hint="eastAsia" w:ascii="宋体" w:hAnsi="宋体" w:eastAsia="宋体" w:cs="宋体"/>
                <w:color w:val="auto"/>
                <w:kern w:val="2"/>
                <w:sz w:val="21"/>
                <w:szCs w:val="21"/>
                <w:highlight w:val="none"/>
              </w:rPr>
              <w:t>分）</w:t>
            </w:r>
          </w:p>
        </w:tc>
        <w:tc>
          <w:tcPr>
            <w:tcW w:w="7027" w:type="dxa"/>
            <w:tcBorders>
              <w:top w:val="single" w:color="auto" w:sz="4" w:space="0"/>
              <w:left w:val="single" w:color="auto" w:sz="4" w:space="0"/>
              <w:bottom w:val="single" w:color="auto" w:sz="4" w:space="0"/>
              <w:right w:val="single" w:color="auto" w:sz="4" w:space="0"/>
            </w:tcBorders>
            <w:vAlign w:val="center"/>
          </w:tcPr>
          <w:p w14:paraId="05E18D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根</w:t>
            </w:r>
            <w:r>
              <w:rPr>
                <w:rFonts w:hint="eastAsia" w:ascii="宋体" w:hAnsi="宋体" w:eastAsia="宋体" w:cs="宋体"/>
                <w:color w:val="auto"/>
                <w:kern w:val="2"/>
                <w:sz w:val="21"/>
                <w:szCs w:val="21"/>
                <w:highlight w:val="none"/>
              </w:rPr>
              <w:t>据</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提供的</w:t>
            </w:r>
            <w:r>
              <w:rPr>
                <w:rFonts w:hint="eastAsia" w:ascii="宋体" w:hAnsi="宋体" w:eastAsia="宋体" w:cs="宋体"/>
                <w:color w:val="auto"/>
                <w:kern w:val="2"/>
                <w:sz w:val="21"/>
                <w:szCs w:val="21"/>
                <w:highlight w:val="none"/>
                <w:lang w:val="en-US" w:eastAsia="zh-CN"/>
              </w:rPr>
              <w:t>售后服务</w:t>
            </w:r>
            <w:r>
              <w:rPr>
                <w:rFonts w:hint="eastAsia" w:ascii="宋体" w:hAnsi="宋体" w:eastAsia="宋体" w:cs="宋体"/>
                <w:color w:val="auto"/>
                <w:kern w:val="2"/>
                <w:sz w:val="21"/>
                <w:szCs w:val="21"/>
                <w:highlight w:val="none"/>
              </w:rPr>
              <w:t>方案（</w:t>
            </w:r>
            <w:r>
              <w:rPr>
                <w:rFonts w:hint="eastAsia" w:ascii="宋体" w:hAnsi="宋体" w:eastAsia="宋体" w:cs="宋体"/>
                <w:color w:val="auto"/>
                <w:kern w:val="2"/>
                <w:sz w:val="21"/>
                <w:szCs w:val="21"/>
                <w:highlight w:val="none"/>
                <w:lang w:val="en-US" w:eastAsia="zh-CN"/>
              </w:rPr>
              <w:t>内容</w:t>
            </w:r>
            <w:r>
              <w:rPr>
                <w:rFonts w:hint="eastAsia" w:ascii="宋体" w:hAnsi="宋体" w:eastAsia="宋体" w:cs="宋体"/>
                <w:color w:val="auto"/>
                <w:kern w:val="2"/>
                <w:sz w:val="21"/>
                <w:szCs w:val="21"/>
                <w:highlight w:val="none"/>
              </w:rPr>
              <w:t>包含但不限于：</w:t>
            </w:r>
            <w:r>
              <w:rPr>
                <w:rFonts w:hint="eastAsia" w:ascii="宋体" w:hAnsi="宋体" w:eastAsia="宋体" w:cs="宋体"/>
                <w:color w:val="auto"/>
                <w:kern w:val="2"/>
                <w:sz w:val="21"/>
                <w:szCs w:val="21"/>
                <w:highlight w:val="none"/>
                <w:lang w:val="en-US" w:eastAsia="zh-CN"/>
              </w:rPr>
              <w:t>安全</w:t>
            </w:r>
            <w:r>
              <w:rPr>
                <w:rFonts w:hint="eastAsia" w:ascii="宋体" w:hAnsi="宋体" w:eastAsia="宋体" w:cs="宋体"/>
                <w:color w:val="auto"/>
                <w:kern w:val="2"/>
                <w:sz w:val="21"/>
                <w:szCs w:val="21"/>
                <w:highlight w:val="none"/>
              </w:rPr>
              <w:t>保证措施、实施进度措施、验收措施等）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kern w:val="2"/>
                <w:sz w:val="21"/>
                <w:szCs w:val="21"/>
                <w:highlight w:val="none"/>
              </w:rPr>
              <w:t>：</w:t>
            </w:r>
          </w:p>
          <w:p w14:paraId="0A1394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一档（</w:t>
            </w:r>
            <w:r>
              <w:rPr>
                <w:rFonts w:hint="eastAsia" w:asciiTheme="minorEastAsia" w:hAnsiTheme="minorEastAsia" w:eastAsiaTheme="minorEastAsia" w:cstheme="minorEastAsia"/>
                <w:color w:val="auto"/>
                <w:kern w:val="2"/>
                <w:sz w:val="21"/>
                <w:szCs w:val="21"/>
                <w:highlight w:val="none"/>
              </w:rPr>
              <w:t>0-10分</w:t>
            </w:r>
            <w:r>
              <w:rPr>
                <w:rFonts w:hint="eastAsia" w:ascii="宋体" w:hAnsi="宋体" w:eastAsia="宋体" w:cs="宋体"/>
                <w:color w:val="auto"/>
                <w:kern w:val="2"/>
                <w:sz w:val="21"/>
                <w:szCs w:val="21"/>
                <w:highlight w:val="none"/>
              </w:rPr>
              <w:t>）：仅满足</w:t>
            </w:r>
            <w:r>
              <w:rPr>
                <w:rFonts w:hint="eastAsia" w:ascii="宋体" w:hAnsi="宋体" w:eastAsia="宋体" w:cs="宋体"/>
                <w:color w:val="auto"/>
                <w:kern w:val="2"/>
                <w:sz w:val="21"/>
                <w:szCs w:val="21"/>
                <w:highlight w:val="none"/>
                <w:lang w:val="en-US" w:eastAsia="zh-CN"/>
              </w:rPr>
              <w:t>磋商</w:t>
            </w:r>
            <w:r>
              <w:rPr>
                <w:rFonts w:hint="eastAsia" w:ascii="宋体" w:hAnsi="宋体" w:eastAsia="宋体" w:cs="宋体"/>
                <w:color w:val="auto"/>
                <w:kern w:val="2"/>
                <w:sz w:val="21"/>
                <w:szCs w:val="21"/>
                <w:highlight w:val="none"/>
              </w:rPr>
              <w:t>文件要求</w:t>
            </w:r>
            <w:r>
              <w:rPr>
                <w:rFonts w:hint="eastAsia" w:ascii="宋体" w:hAnsi="宋体" w:eastAsia="宋体" w:cs="宋体"/>
                <w:color w:val="auto"/>
                <w:kern w:val="2"/>
                <w:sz w:val="21"/>
                <w:szCs w:val="21"/>
                <w:highlight w:val="none"/>
                <w:lang w:eastAsia="zh-CN"/>
              </w:rPr>
              <w:t>；</w:t>
            </w:r>
          </w:p>
          <w:p w14:paraId="5A7599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二档（</w:t>
            </w:r>
            <w:r>
              <w:rPr>
                <w:rFonts w:hint="eastAsia" w:asciiTheme="minorEastAsia" w:hAnsiTheme="minorEastAsia" w:eastAsiaTheme="minorEastAsia" w:cstheme="minorEastAsia"/>
                <w:color w:val="auto"/>
                <w:kern w:val="2"/>
                <w:sz w:val="21"/>
                <w:szCs w:val="21"/>
                <w:highlight w:val="none"/>
              </w:rPr>
              <w:t>1</w:t>
            </w:r>
            <w:r>
              <w:rPr>
                <w:rFonts w:hint="eastAsia" w:asciiTheme="minorEastAsia" w:hAnsiTheme="minorEastAsia" w:eastAsiaTheme="minorEastAsia" w:cstheme="minorEastAsia"/>
                <w:color w:val="auto"/>
                <w:kern w:val="2"/>
                <w:sz w:val="21"/>
                <w:szCs w:val="21"/>
                <w:highlight w:val="none"/>
                <w:lang w:val="en-US" w:eastAsia="zh-CN"/>
              </w:rPr>
              <w:t>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20</w:t>
            </w:r>
            <w:r>
              <w:rPr>
                <w:rFonts w:hint="eastAsia" w:asciiTheme="minorEastAsia" w:hAnsiTheme="minorEastAsia" w:eastAsiaTheme="minorEastAsia" w:cstheme="minorEastAsia"/>
                <w:color w:val="auto"/>
                <w:kern w:val="2"/>
                <w:sz w:val="21"/>
                <w:szCs w:val="21"/>
                <w:highlight w:val="none"/>
              </w:rPr>
              <w:t>分</w:t>
            </w:r>
            <w:r>
              <w:rPr>
                <w:rFonts w:hint="eastAsia" w:ascii="宋体" w:hAnsi="宋体" w:eastAsia="宋体" w:cs="宋体"/>
                <w:color w:val="auto"/>
                <w:kern w:val="2"/>
                <w:sz w:val="21"/>
                <w:szCs w:val="21"/>
                <w:highlight w:val="none"/>
              </w:rPr>
              <w:t>）：售后服务承诺书内容的完整性和可行性、免费保修期限、到达故障现场时间、故障出现解决方案、定期维护（注明时间）等方面有4个方面同比较优</w:t>
            </w:r>
            <w:r>
              <w:rPr>
                <w:rFonts w:hint="eastAsia" w:ascii="宋体" w:hAnsi="宋体" w:eastAsia="宋体" w:cs="宋体"/>
                <w:color w:val="auto"/>
                <w:kern w:val="2"/>
                <w:sz w:val="21"/>
                <w:szCs w:val="21"/>
                <w:highlight w:val="none"/>
                <w:lang w:eastAsia="zh-CN"/>
              </w:rPr>
              <w:t>；</w:t>
            </w:r>
          </w:p>
          <w:p w14:paraId="0AE913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三档（</w:t>
            </w:r>
            <w:r>
              <w:rPr>
                <w:rFonts w:hint="eastAsia" w:asciiTheme="minorEastAsia" w:hAnsiTheme="minorEastAsia" w:eastAsiaTheme="minorEastAsia" w:cstheme="minorEastAsia"/>
                <w:color w:val="auto"/>
                <w:kern w:val="2"/>
                <w:sz w:val="21"/>
                <w:szCs w:val="21"/>
                <w:highlight w:val="none"/>
                <w:lang w:val="en-US" w:eastAsia="zh-CN"/>
              </w:rPr>
              <w:t>20.1</w:t>
            </w:r>
            <w:r>
              <w:rPr>
                <w:rFonts w:hint="eastAsia" w:asciiTheme="minorEastAsia" w:hAnsiTheme="minorEastAsia" w:eastAsiaTheme="minorEastAsia" w:cstheme="minorEastAsia"/>
                <w:color w:val="auto"/>
                <w:kern w:val="2"/>
                <w:sz w:val="21"/>
                <w:szCs w:val="21"/>
                <w:highlight w:val="none"/>
              </w:rPr>
              <w:t>-</w:t>
            </w:r>
            <w:r>
              <w:rPr>
                <w:rFonts w:hint="eastAsia" w:asciiTheme="minorEastAsia" w:hAnsiTheme="minorEastAsia" w:eastAsiaTheme="minorEastAsia" w:cstheme="minorEastAsia"/>
                <w:color w:val="auto"/>
                <w:kern w:val="2"/>
                <w:sz w:val="21"/>
                <w:szCs w:val="21"/>
                <w:highlight w:val="none"/>
                <w:lang w:val="en-US" w:eastAsia="zh-CN"/>
              </w:rPr>
              <w:t>3</w:t>
            </w:r>
            <w:r>
              <w:rPr>
                <w:rFonts w:hint="eastAsia" w:asciiTheme="minorEastAsia" w:hAnsiTheme="minorEastAsia" w:eastAsiaTheme="minorEastAsia" w:cstheme="minorEastAsia"/>
                <w:color w:val="auto"/>
                <w:kern w:val="2"/>
                <w:sz w:val="21"/>
                <w:szCs w:val="21"/>
                <w:highlight w:val="none"/>
              </w:rPr>
              <w:t>0分</w:t>
            </w:r>
            <w:r>
              <w:rPr>
                <w:rFonts w:hint="eastAsia" w:ascii="宋体" w:hAnsi="宋体" w:eastAsia="宋体" w:cs="宋体"/>
                <w:color w:val="auto"/>
                <w:kern w:val="2"/>
                <w:sz w:val="21"/>
                <w:szCs w:val="21"/>
                <w:highlight w:val="none"/>
              </w:rPr>
              <w:t>）：售后服务承诺书内容的完整性和可行性、免费保修期限、到达故障现场时间、故障出现解决方案、定期维护（注明时间）、能提供桂林本地化服务（需提供相关证明）、保修期外维修方案、其他优惠措施、技术人员情况等方面有至少6个方面同比较优。</w:t>
            </w:r>
          </w:p>
        </w:tc>
        <w:tc>
          <w:tcPr>
            <w:tcW w:w="975" w:type="dxa"/>
            <w:tcBorders>
              <w:top w:val="single" w:color="auto" w:sz="4" w:space="0"/>
              <w:left w:val="single" w:color="auto" w:sz="4" w:space="0"/>
              <w:bottom w:val="single" w:color="auto" w:sz="4" w:space="0"/>
              <w:right w:val="single" w:color="auto" w:sz="4" w:space="0"/>
            </w:tcBorders>
            <w:vAlign w:val="center"/>
          </w:tcPr>
          <w:p w14:paraId="23A55A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rPr>
            </w:pPr>
          </w:p>
        </w:tc>
      </w:tr>
    </w:tbl>
    <w:p w14:paraId="3FD5827D">
      <w:pPr>
        <w:snapToGrid/>
        <w:spacing w:before="0" w:beforeLines="-2147483648" w:after="0" w:line="240" w:lineRule="auto"/>
        <w:jc w:val="left"/>
        <w:rPr>
          <w:b/>
          <w:bCs/>
          <w:color w:val="auto"/>
          <w:sz w:val="24"/>
          <w:highlight w:val="none"/>
        </w:rPr>
      </w:pPr>
      <w:r>
        <w:rPr>
          <w:b/>
          <w:color w:val="auto"/>
          <w:sz w:val="24"/>
          <w:highlight w:val="none"/>
        </w:rPr>
        <w:t>响应文件格式</w:t>
      </w:r>
    </w:p>
    <w:p w14:paraId="43B2ABF2">
      <w:pPr>
        <w:snapToGrid w:val="0"/>
        <w:spacing w:before="156" w:beforeLines="50" w:after="50" w:line="440" w:lineRule="exact"/>
        <w:jc w:val="center"/>
        <w:rPr>
          <w:color w:val="auto"/>
          <w:sz w:val="24"/>
          <w:highlight w:val="none"/>
        </w:rPr>
      </w:pPr>
    </w:p>
    <w:p w14:paraId="3BA97F4D">
      <w:pPr>
        <w:snapToGrid w:val="0"/>
        <w:spacing w:before="50" w:after="50" w:line="440" w:lineRule="exact"/>
        <w:ind w:firstLine="138" w:firstLineChars="49"/>
        <w:jc w:val="both"/>
        <w:rPr>
          <w:b/>
          <w:color w:val="auto"/>
          <w:sz w:val="28"/>
          <w:szCs w:val="28"/>
          <w:highlight w:val="none"/>
        </w:rPr>
      </w:pPr>
      <w:r>
        <w:rPr>
          <w:b/>
          <w:color w:val="auto"/>
          <w:sz w:val="28"/>
          <w:szCs w:val="28"/>
          <w:highlight w:val="none"/>
        </w:rPr>
        <w:t>目录</w:t>
      </w:r>
    </w:p>
    <w:p w14:paraId="19D5F88B">
      <w:pPr>
        <w:snapToGrid w:val="0"/>
        <w:spacing w:before="50" w:after="50" w:line="440" w:lineRule="exact"/>
        <w:ind w:firstLine="117" w:firstLineChars="49"/>
        <w:jc w:val="both"/>
        <w:rPr>
          <w:b/>
          <w:color w:val="auto"/>
          <w:sz w:val="24"/>
          <w:highlight w:val="none"/>
        </w:rPr>
      </w:pPr>
      <w:r>
        <w:rPr>
          <w:rFonts w:hint="eastAsia"/>
          <w:b w:val="0"/>
          <w:bCs/>
          <w:color w:val="auto"/>
          <w:sz w:val="24"/>
          <w:highlight w:val="none"/>
          <w:lang w:val="en-US" w:eastAsia="zh-CN"/>
        </w:rPr>
        <w:t>根据磋商文件规定及供应商提供的材料自行编写目录，</w:t>
      </w:r>
      <w:r>
        <w:rPr>
          <w:b w:val="0"/>
          <w:bCs/>
          <w:color w:val="auto"/>
          <w:sz w:val="24"/>
          <w:highlight w:val="none"/>
        </w:rPr>
        <w:t>需有页码</w:t>
      </w:r>
    </w:p>
    <w:p w14:paraId="33513536">
      <w:pPr>
        <w:ind w:firstLine="527" w:firstLineChars="250"/>
        <w:jc w:val="center"/>
        <w:rPr>
          <w:b/>
          <w:bCs/>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33E554E">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color w:val="auto"/>
          <w:sz w:val="21"/>
          <w:szCs w:val="21"/>
          <w:highlight w:val="none"/>
          <w:lang w:eastAsia="zh-CN"/>
        </w:rPr>
      </w:pPr>
      <w:bookmarkStart w:id="210" w:name="_Toc380054675"/>
      <w:bookmarkStart w:id="211" w:name="_Toc187120980"/>
      <w:bookmarkStart w:id="212" w:name="_Toc186915358"/>
      <w:bookmarkStart w:id="213" w:name="_Toc182274056"/>
      <w:bookmarkStart w:id="214" w:name="_Toc182273924"/>
      <w:bookmarkStart w:id="215" w:name="_Toc181958776"/>
      <w:bookmarkStart w:id="216" w:name="_Toc181778300"/>
      <w:bookmarkStart w:id="217" w:name="_Toc186382413"/>
      <w:bookmarkStart w:id="218" w:name="_Toc186917284"/>
      <w:bookmarkStart w:id="219" w:name="_Toc380762233"/>
      <w:bookmarkStart w:id="220" w:name="_Toc186917122"/>
      <w:bookmarkStart w:id="221" w:name="_Toc135752560"/>
      <w:bookmarkStart w:id="222" w:name="_Toc476524897"/>
      <w:bookmarkStart w:id="223" w:name="_Toc186101190"/>
      <w:bookmarkStart w:id="224" w:name="_Toc187243761"/>
      <w:bookmarkStart w:id="225" w:name="_Toc187060990"/>
      <w:bookmarkStart w:id="226" w:name="_Toc183712409"/>
      <w:r>
        <w:rPr>
          <w:rFonts w:hint="eastAsia" w:ascii="宋体" w:hAnsi="宋体" w:eastAsia="宋体" w:cs="宋体"/>
          <w:b/>
          <w:bCs/>
          <w:color w:val="auto"/>
          <w:sz w:val="21"/>
          <w:szCs w:val="21"/>
          <w:highlight w:val="none"/>
        </w:rPr>
        <w:t>1、</w:t>
      </w:r>
      <w:r>
        <w:rPr>
          <w:rFonts w:hint="eastAsia" w:ascii="宋体" w:hAnsi="宋体" w:eastAsia="宋体" w:cs="宋体"/>
          <w:b/>
          <w:color w:val="auto"/>
          <w:sz w:val="21"/>
          <w:szCs w:val="21"/>
          <w:highlight w:val="none"/>
        </w:rPr>
        <w:t>供应商直接控股、管理关系信息</w:t>
      </w:r>
      <w:r>
        <w:rPr>
          <w:rFonts w:hint="eastAsia" w:ascii="宋体" w:hAnsi="宋体" w:eastAsia="宋体" w:cs="宋体"/>
          <w:b/>
          <w:bCs w:val="0"/>
          <w:color w:val="auto"/>
          <w:sz w:val="21"/>
          <w:szCs w:val="21"/>
          <w:highlight w:val="none"/>
        </w:rPr>
        <w:t>表</w:t>
      </w:r>
      <w:r>
        <w:rPr>
          <w:rFonts w:hint="eastAsia"/>
          <w:b/>
          <w:bCs w:val="0"/>
          <w:color w:val="auto"/>
          <w:highlight w:val="none"/>
          <w:lang w:eastAsia="zh-CN"/>
        </w:rPr>
        <w:t>（</w:t>
      </w:r>
      <w:r>
        <w:rPr>
          <w:rFonts w:hint="eastAsia"/>
          <w:b/>
          <w:bCs w:val="0"/>
          <w:color w:val="auto"/>
          <w:highlight w:val="none"/>
          <w:lang w:val="en-US" w:eastAsia="zh-CN"/>
        </w:rPr>
        <w:t>必须提供</w:t>
      </w:r>
      <w:r>
        <w:rPr>
          <w:rFonts w:hint="eastAsia"/>
          <w:b/>
          <w:bCs w:val="0"/>
          <w:color w:val="auto"/>
          <w:highlight w:val="none"/>
          <w:lang w:eastAsia="zh-CN"/>
        </w:rPr>
        <w:t>）</w:t>
      </w:r>
    </w:p>
    <w:p w14:paraId="35F3DD2F">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color w:val="auto"/>
          <w:sz w:val="21"/>
          <w:szCs w:val="21"/>
          <w:highlight w:val="none"/>
        </w:rPr>
      </w:pPr>
    </w:p>
    <w:p w14:paraId="445CA49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供应商直接控股股东信息表</w:t>
      </w:r>
    </w:p>
    <w:p w14:paraId="3B09BFD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B561EF8">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CF7C9D">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BFDA8C">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E2DDDF">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6B1E99">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DFBE51">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4FF36A12">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FE8E68">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CE6A6F">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95894F">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474C1">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F13AA0">
            <w:pPr>
              <w:widowControl/>
              <w:spacing w:line="360" w:lineRule="auto"/>
              <w:contextualSpacing/>
              <w:jc w:val="center"/>
              <w:rPr>
                <w:rFonts w:hint="eastAsia" w:ascii="宋体" w:hAnsi="宋体" w:eastAsia="宋体" w:cs="宋体"/>
                <w:color w:val="auto"/>
                <w:kern w:val="0"/>
                <w:sz w:val="21"/>
                <w:szCs w:val="21"/>
                <w:highlight w:val="none"/>
              </w:rPr>
            </w:pPr>
          </w:p>
        </w:tc>
      </w:tr>
      <w:tr w14:paraId="17618E2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C2FCC6">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72467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E471DD">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2005D1">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1B6002">
            <w:pPr>
              <w:widowControl/>
              <w:spacing w:line="360" w:lineRule="auto"/>
              <w:contextualSpacing/>
              <w:jc w:val="center"/>
              <w:rPr>
                <w:rFonts w:hint="eastAsia" w:ascii="宋体" w:hAnsi="宋体" w:eastAsia="宋体" w:cs="宋体"/>
                <w:color w:val="auto"/>
                <w:kern w:val="0"/>
                <w:sz w:val="21"/>
                <w:szCs w:val="21"/>
                <w:highlight w:val="none"/>
              </w:rPr>
            </w:pPr>
          </w:p>
        </w:tc>
      </w:tr>
      <w:tr w14:paraId="30196B48">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0D7AD3">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5116D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6ABA266">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C1865C">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8AA5FD">
            <w:pPr>
              <w:widowControl/>
              <w:spacing w:line="360" w:lineRule="auto"/>
              <w:contextualSpacing/>
              <w:jc w:val="center"/>
              <w:rPr>
                <w:rFonts w:hint="eastAsia" w:ascii="宋体" w:hAnsi="宋体" w:eastAsia="宋体" w:cs="宋体"/>
                <w:color w:val="auto"/>
                <w:kern w:val="0"/>
                <w:sz w:val="21"/>
                <w:szCs w:val="21"/>
                <w:highlight w:val="none"/>
              </w:rPr>
            </w:pPr>
          </w:p>
        </w:tc>
      </w:tr>
      <w:tr w14:paraId="464E64C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EC9DF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F833EC">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BD535DA">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C91E2">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289468">
            <w:pPr>
              <w:widowControl/>
              <w:spacing w:line="360" w:lineRule="auto"/>
              <w:contextualSpacing/>
              <w:jc w:val="center"/>
              <w:rPr>
                <w:rFonts w:hint="eastAsia" w:ascii="宋体" w:hAnsi="宋体" w:eastAsia="宋体" w:cs="宋体"/>
                <w:color w:val="auto"/>
                <w:kern w:val="0"/>
                <w:sz w:val="21"/>
                <w:szCs w:val="21"/>
                <w:highlight w:val="none"/>
              </w:rPr>
            </w:pPr>
          </w:p>
        </w:tc>
      </w:tr>
    </w:tbl>
    <w:p w14:paraId="1A23347A">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585AB1A6">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A77FC63">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2.本表所指的控股关系仅限于直接控股关系，不包括间接的控股关系。公司实际控制人与公司之间的关系不属于本表所指的直接控股关系。</w:t>
      </w:r>
    </w:p>
    <w:p w14:paraId="712FA212">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3.供应商不存在直接控股股东的，则填“无”。</w:t>
      </w:r>
    </w:p>
    <w:p w14:paraId="4BF61FF2">
      <w:pPr>
        <w:snapToGrid w:val="0"/>
        <w:spacing w:line="360" w:lineRule="auto"/>
        <w:jc w:val="left"/>
        <w:rPr>
          <w:rFonts w:hint="eastAsia" w:ascii="宋体" w:hAnsi="宋体" w:eastAsia="宋体" w:cs="宋体"/>
          <w:color w:val="auto"/>
          <w:sz w:val="21"/>
          <w:szCs w:val="21"/>
          <w:highlight w:val="none"/>
        </w:rPr>
      </w:pPr>
    </w:p>
    <w:p w14:paraId="26D6E983">
      <w:pPr>
        <w:snapToGrid w:val="0"/>
        <w:spacing w:line="360" w:lineRule="auto"/>
        <w:jc w:val="left"/>
        <w:rPr>
          <w:rFonts w:hint="eastAsia" w:ascii="宋体" w:hAnsi="宋体" w:eastAsia="宋体" w:cs="宋体"/>
          <w:color w:val="auto"/>
          <w:sz w:val="21"/>
          <w:szCs w:val="21"/>
          <w:highlight w:val="none"/>
        </w:rPr>
      </w:pPr>
    </w:p>
    <w:p w14:paraId="7F6A0FCC">
      <w:pPr>
        <w:snapToGrid w:val="0"/>
        <w:spacing w:line="360" w:lineRule="auto"/>
        <w:jc w:val="left"/>
        <w:rPr>
          <w:rFonts w:hint="eastAsia" w:ascii="宋体" w:hAnsi="宋体" w:eastAsia="宋体" w:cs="宋体"/>
          <w:color w:val="auto"/>
          <w:sz w:val="21"/>
          <w:szCs w:val="21"/>
          <w:highlight w:val="none"/>
        </w:rPr>
      </w:pPr>
    </w:p>
    <w:p w14:paraId="63F63E3E">
      <w:pPr>
        <w:snapToGrid w:val="0"/>
        <w:spacing w:before="156" w:beforeLines="50" w:line="360" w:lineRule="auto"/>
        <w:ind w:right="480" w:firstLine="1680" w:firstLineChars="8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7D69016B">
      <w:pPr>
        <w:snapToGrid w:val="0"/>
        <w:spacing w:before="156" w:beforeLines="50" w:after="50" w:line="360" w:lineRule="auto"/>
        <w:ind w:right="480" w:firstLine="2625" w:firstLineChars="12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供应商（盖公章 ）：</w:t>
      </w:r>
      <w:r>
        <w:rPr>
          <w:rFonts w:hint="eastAsia" w:ascii="宋体" w:hAnsi="宋体" w:eastAsia="宋体" w:cs="宋体"/>
          <w:color w:val="auto"/>
          <w:sz w:val="21"/>
          <w:szCs w:val="21"/>
          <w:highlight w:val="none"/>
          <w:u w:val="single"/>
        </w:rPr>
        <w:t xml:space="preserve">                              </w:t>
      </w:r>
    </w:p>
    <w:p w14:paraId="3523DB6C">
      <w:pPr>
        <w:snapToGrid w:val="0"/>
        <w:spacing w:before="156" w:beforeLines="50" w:after="50" w:line="360" w:lineRule="auto"/>
        <w:ind w:right="480" w:firstLine="4620" w:firstLineChars="2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7B2A8CF8">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140AE5F8">
      <w:pPr>
        <w:spacing w:line="320" w:lineRule="exact"/>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供应商直接管理关系信息表</w:t>
      </w:r>
      <w:r>
        <w:rPr>
          <w:rFonts w:hint="eastAsia"/>
          <w:b/>
          <w:bCs/>
          <w:color w:val="auto"/>
          <w:highlight w:val="none"/>
          <w:lang w:eastAsia="zh-CN"/>
        </w:rPr>
        <w:t>（</w:t>
      </w:r>
      <w:r>
        <w:rPr>
          <w:rFonts w:hint="eastAsia"/>
          <w:b/>
          <w:bCs/>
          <w:color w:val="auto"/>
          <w:highlight w:val="none"/>
          <w:lang w:val="en-US" w:eastAsia="zh-CN"/>
        </w:rPr>
        <w:t>必须提供</w:t>
      </w:r>
      <w:r>
        <w:rPr>
          <w:rFonts w:hint="eastAsia"/>
          <w:b/>
          <w:bCs/>
          <w:color w:val="auto"/>
          <w:highlight w:val="none"/>
          <w:lang w:eastAsia="zh-CN"/>
        </w:rPr>
        <w:t>）</w:t>
      </w:r>
    </w:p>
    <w:p w14:paraId="37A08308">
      <w:pPr>
        <w:snapToGrid w:val="0"/>
        <w:spacing w:line="360" w:lineRule="auto"/>
        <w:jc w:val="center"/>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42B4503">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38787E">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C84561">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05B3D7">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4C3DF6">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26C1C62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CBB0C7">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8A6F06">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42C577">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41277E">
            <w:pPr>
              <w:widowControl/>
              <w:spacing w:line="360" w:lineRule="auto"/>
              <w:contextualSpacing/>
              <w:jc w:val="center"/>
              <w:rPr>
                <w:rFonts w:hint="eastAsia" w:ascii="宋体" w:hAnsi="宋体" w:eastAsia="宋体" w:cs="宋体"/>
                <w:color w:val="auto"/>
                <w:kern w:val="0"/>
                <w:sz w:val="21"/>
                <w:szCs w:val="21"/>
                <w:highlight w:val="none"/>
              </w:rPr>
            </w:pPr>
          </w:p>
        </w:tc>
      </w:tr>
      <w:tr w14:paraId="7CD2876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86EAC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AD9C74">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A3989C">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684592">
            <w:pPr>
              <w:widowControl/>
              <w:spacing w:line="360" w:lineRule="auto"/>
              <w:contextualSpacing/>
              <w:jc w:val="center"/>
              <w:rPr>
                <w:rFonts w:hint="eastAsia" w:ascii="宋体" w:hAnsi="宋体" w:eastAsia="宋体" w:cs="宋体"/>
                <w:color w:val="auto"/>
                <w:kern w:val="0"/>
                <w:sz w:val="21"/>
                <w:szCs w:val="21"/>
                <w:highlight w:val="none"/>
              </w:rPr>
            </w:pPr>
          </w:p>
        </w:tc>
      </w:tr>
      <w:tr w14:paraId="13E5195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B6027B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4814F9">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32D940">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1963755">
            <w:pPr>
              <w:widowControl/>
              <w:spacing w:line="360" w:lineRule="auto"/>
              <w:contextualSpacing/>
              <w:jc w:val="center"/>
              <w:rPr>
                <w:rFonts w:hint="eastAsia" w:ascii="宋体" w:hAnsi="宋体" w:eastAsia="宋体" w:cs="宋体"/>
                <w:color w:val="auto"/>
                <w:kern w:val="0"/>
                <w:sz w:val="21"/>
                <w:szCs w:val="21"/>
                <w:highlight w:val="none"/>
              </w:rPr>
            </w:pPr>
          </w:p>
        </w:tc>
      </w:tr>
      <w:tr w14:paraId="5D235EC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6BF89F">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03E19">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413BD6">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21E899">
            <w:pPr>
              <w:widowControl/>
              <w:spacing w:line="360" w:lineRule="auto"/>
              <w:contextualSpacing/>
              <w:jc w:val="center"/>
              <w:rPr>
                <w:rFonts w:hint="eastAsia" w:ascii="宋体" w:hAnsi="宋体" w:eastAsia="宋体" w:cs="宋体"/>
                <w:color w:val="auto"/>
                <w:kern w:val="0"/>
                <w:sz w:val="21"/>
                <w:szCs w:val="21"/>
                <w:highlight w:val="none"/>
              </w:rPr>
            </w:pPr>
          </w:p>
        </w:tc>
      </w:tr>
    </w:tbl>
    <w:p w14:paraId="04BA326E">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0E9E5F5E">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1.管理关系：是指不具有出资持股关系的其他单位之间存在的管理与被管理关系，如一些上下级关系的事业单位和团体组织。</w:t>
      </w:r>
    </w:p>
    <w:p w14:paraId="2B64CBA4">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pacing w:val="-6"/>
          <w:sz w:val="21"/>
          <w:szCs w:val="21"/>
          <w:highlight w:val="none"/>
        </w:rPr>
        <w:t>本表所指的管理关系仅限于直接管理关系，不包括间接的管理关系。</w:t>
      </w:r>
    </w:p>
    <w:p w14:paraId="36BDF3DB">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3.供应商不存在直接管理关系的，则填“无”。</w:t>
      </w:r>
    </w:p>
    <w:p w14:paraId="54F70AF7">
      <w:pPr>
        <w:spacing w:line="360" w:lineRule="auto"/>
        <w:contextualSpacing/>
        <w:jc w:val="left"/>
        <w:rPr>
          <w:rFonts w:hint="eastAsia" w:ascii="宋体" w:hAnsi="宋体" w:eastAsia="宋体" w:cs="宋体"/>
          <w:color w:val="auto"/>
          <w:sz w:val="21"/>
          <w:szCs w:val="21"/>
          <w:highlight w:val="none"/>
        </w:rPr>
      </w:pPr>
    </w:p>
    <w:p w14:paraId="75FEAD07">
      <w:pPr>
        <w:spacing w:line="360" w:lineRule="auto"/>
        <w:contextualSpacing/>
        <w:jc w:val="left"/>
        <w:rPr>
          <w:rFonts w:hint="eastAsia" w:ascii="宋体" w:hAnsi="宋体" w:eastAsia="宋体" w:cs="宋体"/>
          <w:color w:val="auto"/>
          <w:sz w:val="21"/>
          <w:szCs w:val="21"/>
          <w:highlight w:val="none"/>
        </w:rPr>
      </w:pPr>
    </w:p>
    <w:p w14:paraId="2F23A6DF">
      <w:pPr>
        <w:spacing w:line="360" w:lineRule="auto"/>
        <w:contextualSpacing/>
        <w:jc w:val="left"/>
        <w:rPr>
          <w:rFonts w:hint="eastAsia" w:ascii="宋体" w:hAnsi="宋体" w:eastAsia="宋体" w:cs="宋体"/>
          <w:color w:val="auto"/>
          <w:sz w:val="21"/>
          <w:szCs w:val="21"/>
          <w:highlight w:val="none"/>
        </w:rPr>
      </w:pPr>
    </w:p>
    <w:p w14:paraId="4B780BAF">
      <w:pPr>
        <w:spacing w:line="360" w:lineRule="auto"/>
        <w:contextualSpacing/>
        <w:jc w:val="left"/>
        <w:rPr>
          <w:rFonts w:hint="eastAsia" w:ascii="宋体" w:hAnsi="宋体" w:eastAsia="宋体" w:cs="宋体"/>
          <w:color w:val="auto"/>
          <w:sz w:val="21"/>
          <w:szCs w:val="21"/>
          <w:highlight w:val="none"/>
        </w:rPr>
      </w:pPr>
    </w:p>
    <w:p w14:paraId="114991AE">
      <w:pPr>
        <w:spacing w:line="360" w:lineRule="auto"/>
        <w:contextualSpacing/>
        <w:jc w:val="left"/>
        <w:rPr>
          <w:rFonts w:hint="eastAsia" w:ascii="宋体" w:hAnsi="宋体" w:eastAsia="宋体" w:cs="宋体"/>
          <w:color w:val="auto"/>
          <w:sz w:val="21"/>
          <w:szCs w:val="21"/>
          <w:highlight w:val="none"/>
        </w:rPr>
      </w:pPr>
    </w:p>
    <w:p w14:paraId="070DC19E">
      <w:pPr>
        <w:spacing w:line="360" w:lineRule="auto"/>
        <w:contextualSpacing/>
        <w:jc w:val="left"/>
        <w:rPr>
          <w:rFonts w:hint="eastAsia" w:ascii="宋体" w:hAnsi="宋体" w:eastAsia="宋体" w:cs="宋体"/>
          <w:color w:val="auto"/>
          <w:sz w:val="21"/>
          <w:szCs w:val="21"/>
          <w:highlight w:val="none"/>
        </w:rPr>
      </w:pPr>
    </w:p>
    <w:p w14:paraId="542A4069">
      <w:pPr>
        <w:spacing w:line="360" w:lineRule="auto"/>
        <w:ind w:right="480" w:firstLine="1890" w:firstLineChars="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27871A86">
      <w:pPr>
        <w:spacing w:line="360" w:lineRule="auto"/>
        <w:ind w:right="480" w:firstLine="2940" w:firstLineChars="14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供应商（盖公章）：</w:t>
      </w:r>
      <w:r>
        <w:rPr>
          <w:rFonts w:hint="eastAsia" w:ascii="宋体" w:hAnsi="宋体" w:eastAsia="宋体" w:cs="宋体"/>
          <w:color w:val="auto"/>
          <w:sz w:val="21"/>
          <w:szCs w:val="21"/>
          <w:highlight w:val="none"/>
          <w:u w:val="single"/>
        </w:rPr>
        <w:t xml:space="preserve">                </w:t>
      </w:r>
    </w:p>
    <w:p w14:paraId="5AB7558C">
      <w:pPr>
        <w:spacing w:line="360" w:lineRule="auto"/>
        <w:ind w:right="480" w:firstLine="210" w:firstLineChars="1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03373510">
      <w:pPr>
        <w:pStyle w:val="132"/>
        <w:keepNext w:val="0"/>
        <w:keepLines w:val="0"/>
        <w:pageBreakBefore w:val="0"/>
        <w:kinsoku/>
        <w:wordWrap/>
        <w:overflowPunct/>
        <w:topLinePunct w:val="0"/>
        <w:autoSpaceDE/>
        <w:autoSpaceDN/>
        <w:bidi w:val="0"/>
        <w:adjustRightInd/>
        <w:spacing w:beforeAutospacing="0" w:afterAutospacing="0" w:line="400" w:lineRule="exact"/>
        <w:jc w:val="center"/>
        <w:textAlignment w:val="auto"/>
        <w:outlineLvl w:val="0"/>
        <w:rPr>
          <w:rFonts w:hint="eastAsia" w:ascii="宋体" w:hAnsi="宋体" w:cs="宋体"/>
          <w:b/>
          <w:bCs/>
          <w:color w:val="auto"/>
          <w:sz w:val="21"/>
          <w:szCs w:val="21"/>
          <w:highlight w:val="none"/>
          <w:lang w:val="en-US" w:eastAsia="zh-CN"/>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541F378">
      <w:pPr>
        <w:pStyle w:val="132"/>
        <w:keepNext w:val="0"/>
        <w:keepLines w:val="0"/>
        <w:pageBreakBefore w:val="0"/>
        <w:kinsoku/>
        <w:wordWrap/>
        <w:overflowPunct/>
        <w:topLinePunct w:val="0"/>
        <w:autoSpaceDE/>
        <w:autoSpaceDN/>
        <w:bidi w:val="0"/>
        <w:adjustRightInd/>
        <w:spacing w:beforeAutospacing="0" w:afterAutospacing="0" w:line="400" w:lineRule="exact"/>
        <w:jc w:val="center"/>
        <w:textAlignment w:val="auto"/>
        <w:outlineLvl w:val="0"/>
        <w:rPr>
          <w:rFonts w:hint="eastAsia" w:ascii="宋体" w:hAnsi="宋体" w:eastAsia="宋体" w:cs="宋体"/>
          <w:color w:val="auto"/>
          <w:sz w:val="21"/>
          <w:szCs w:val="21"/>
          <w:highlight w:val="none"/>
        </w:rPr>
      </w:pPr>
      <w:bookmarkStart w:id="227" w:name="_Toc6543"/>
      <w:bookmarkStart w:id="228" w:name="_Toc25077"/>
      <w:r>
        <w:rPr>
          <w:rFonts w:hint="eastAsia" w:ascii="宋体" w:hAnsi="宋体" w:cs="宋体"/>
          <w:b/>
          <w:bCs/>
          <w:color w:val="auto"/>
          <w:sz w:val="21"/>
          <w:szCs w:val="21"/>
          <w:highlight w:val="none"/>
          <w:lang w:val="en-US" w:eastAsia="zh-CN"/>
        </w:rPr>
        <w:t>3、</w:t>
      </w:r>
      <w:r>
        <w:rPr>
          <w:rFonts w:hint="eastAsia" w:ascii="宋体" w:hAnsi="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基本情况表（包含联合体各方企业基本情况、营业执照、安全生产许可证、资质证书）</w:t>
      </w:r>
      <w:bookmarkEnd w:id="227"/>
      <w:bookmarkEnd w:id="228"/>
    </w:p>
    <w:p w14:paraId="38AC38DC">
      <w:pPr>
        <w:pStyle w:val="37"/>
        <w:keepNext w:val="0"/>
        <w:keepLines w:val="0"/>
        <w:pageBreakBefore w:val="0"/>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snapToGrid w:val="0"/>
          <w:color w:val="auto"/>
          <w:sz w:val="21"/>
          <w:szCs w:val="21"/>
          <w:highlight w:val="none"/>
          <w:u w:val="single"/>
        </w:rPr>
        <w:t xml:space="preserve">        </w:t>
      </w:r>
      <w:r>
        <w:rPr>
          <w:rFonts w:hint="eastAsia" w:ascii="宋体" w:hAnsi="宋体" w:eastAsia="宋体" w:cs="宋体"/>
          <w:b/>
          <w:snapToGrid w:val="0"/>
          <w:color w:val="auto"/>
          <w:sz w:val="21"/>
          <w:szCs w:val="21"/>
          <w:highlight w:val="none"/>
        </w:rPr>
        <w:t>企业基本情况</w:t>
      </w:r>
      <w:r>
        <w:rPr>
          <w:rFonts w:hint="eastAsia" w:ascii="宋体" w:hAnsi="宋体" w:eastAsia="宋体" w:cs="宋体"/>
          <w:b/>
          <w:snapToGrid w:val="0"/>
          <w:color w:val="auto"/>
          <w:sz w:val="21"/>
          <w:szCs w:val="21"/>
          <w:highlight w:val="none"/>
          <w:lang w:eastAsia="zh-CN"/>
        </w:rPr>
        <w:t>（</w:t>
      </w:r>
      <w:r>
        <w:rPr>
          <w:rFonts w:hint="eastAsia" w:ascii="宋体" w:hAnsi="宋体" w:eastAsia="宋体" w:cs="宋体"/>
          <w:b/>
          <w:snapToGrid w:val="0"/>
          <w:color w:val="auto"/>
          <w:sz w:val="21"/>
          <w:szCs w:val="21"/>
          <w:highlight w:val="none"/>
          <w:lang w:val="en-US" w:eastAsia="zh-CN"/>
        </w:rPr>
        <w:t>必须提供</w:t>
      </w:r>
      <w:r>
        <w:rPr>
          <w:rFonts w:hint="eastAsia" w:ascii="宋体" w:hAnsi="宋体" w:eastAsia="宋体" w:cs="宋体"/>
          <w:b/>
          <w:snapToGrid w:val="0"/>
          <w:color w:val="auto"/>
          <w:sz w:val="21"/>
          <w:szCs w:val="21"/>
          <w:highlight w:val="none"/>
          <w:lang w:eastAsia="zh-CN"/>
        </w:rPr>
        <w:t>）</w:t>
      </w:r>
      <w:r>
        <w:rPr>
          <w:rFonts w:hint="eastAsia" w:ascii="宋体" w:hAnsi="宋体" w:eastAsia="宋体" w:cs="宋体"/>
          <w:b/>
          <w:snapToGrid w:val="0"/>
          <w:color w:val="auto"/>
          <w:sz w:val="21"/>
          <w:szCs w:val="21"/>
          <w:highlight w:val="none"/>
        </w:rPr>
        <w:t xml:space="preserve"> </w:t>
      </w:r>
    </w:p>
    <w:tbl>
      <w:tblPr>
        <w:tblStyle w:val="42"/>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48A63AF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21537D3">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F3B81AC">
            <w:pPr>
              <w:widowControl/>
              <w:spacing w:line="384" w:lineRule="auto"/>
              <w:jc w:val="left"/>
              <w:rPr>
                <w:rFonts w:hint="eastAsia" w:ascii="宋体" w:hAnsi="宋体" w:eastAsia="宋体" w:cs="宋体"/>
                <w:color w:val="auto"/>
                <w:sz w:val="21"/>
                <w:szCs w:val="21"/>
                <w:highlight w:val="none"/>
              </w:rPr>
            </w:pPr>
          </w:p>
        </w:tc>
      </w:tr>
      <w:tr w14:paraId="2A1F8F8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27A7F55">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BF6D1FA">
            <w:pPr>
              <w:widowControl/>
              <w:spacing w:line="384" w:lineRule="auto"/>
              <w:jc w:val="left"/>
              <w:rPr>
                <w:rFonts w:hint="eastAsia" w:ascii="宋体" w:hAnsi="宋体" w:eastAsia="宋体" w:cs="宋体"/>
                <w:color w:val="auto"/>
                <w:sz w:val="21"/>
                <w:szCs w:val="21"/>
                <w:highlight w:val="none"/>
              </w:rPr>
            </w:pPr>
          </w:p>
        </w:tc>
      </w:tr>
      <w:tr w14:paraId="493015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AD4E9E2">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9E7B7EF">
            <w:pPr>
              <w:widowControl/>
              <w:spacing w:line="384"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 </w:t>
            </w:r>
          </w:p>
        </w:tc>
      </w:tr>
      <w:tr w14:paraId="199D25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EB5D916">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6BBA3D26">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3EC345F2">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7A261ECA">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FA783C1">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E3C207F">
            <w:pPr>
              <w:widowControl/>
              <w:spacing w:line="384" w:lineRule="auto"/>
              <w:jc w:val="left"/>
              <w:rPr>
                <w:rFonts w:hint="eastAsia" w:ascii="宋体" w:hAnsi="宋体" w:eastAsia="宋体" w:cs="宋体"/>
                <w:color w:val="auto"/>
                <w:sz w:val="21"/>
                <w:szCs w:val="21"/>
                <w:highlight w:val="none"/>
              </w:rPr>
            </w:pPr>
          </w:p>
        </w:tc>
      </w:tr>
      <w:tr w14:paraId="54262E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352B94A">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93396A8">
            <w:pPr>
              <w:widowControl/>
              <w:spacing w:line="384" w:lineRule="auto"/>
              <w:jc w:val="center"/>
              <w:rPr>
                <w:rFonts w:hint="eastAsia" w:ascii="宋体" w:hAnsi="宋体" w:eastAsia="宋体" w:cs="宋体"/>
                <w:color w:val="auto"/>
                <w:sz w:val="21"/>
                <w:szCs w:val="21"/>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36C2B8F6">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6F23D522">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41821B6">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45197BA4">
            <w:pPr>
              <w:widowControl/>
              <w:spacing w:line="384" w:lineRule="auto"/>
              <w:jc w:val="left"/>
              <w:rPr>
                <w:rFonts w:hint="eastAsia" w:ascii="宋体" w:hAnsi="宋体" w:eastAsia="宋体" w:cs="宋体"/>
                <w:color w:val="auto"/>
                <w:sz w:val="21"/>
                <w:szCs w:val="21"/>
                <w:highlight w:val="none"/>
              </w:rPr>
            </w:pPr>
          </w:p>
        </w:tc>
      </w:tr>
      <w:tr w14:paraId="7222D8B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E8C6AA6">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327CD8E">
            <w:pPr>
              <w:widowControl/>
              <w:spacing w:line="384" w:lineRule="auto"/>
              <w:jc w:val="center"/>
              <w:rPr>
                <w:rFonts w:hint="eastAsia" w:ascii="宋体" w:hAnsi="宋体" w:eastAsia="宋体" w:cs="宋体"/>
                <w:color w:val="auto"/>
                <w:sz w:val="21"/>
                <w:szCs w:val="21"/>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3243AE8">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基本账户</w:t>
            </w:r>
          </w:p>
          <w:p w14:paraId="52F15C21">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7A4EB3B8">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A53DA2D">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基本账户</w:t>
            </w:r>
          </w:p>
          <w:p w14:paraId="382C9B03">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F734EFB">
            <w:pPr>
              <w:widowControl/>
              <w:spacing w:line="384" w:lineRule="auto"/>
              <w:jc w:val="left"/>
              <w:rPr>
                <w:rFonts w:hint="eastAsia" w:ascii="宋体" w:hAnsi="宋体" w:eastAsia="宋体" w:cs="宋体"/>
                <w:color w:val="auto"/>
                <w:sz w:val="21"/>
                <w:szCs w:val="21"/>
                <w:highlight w:val="none"/>
              </w:rPr>
            </w:pPr>
          </w:p>
        </w:tc>
      </w:tr>
      <w:tr w14:paraId="3BD2BB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AD48D57">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企业性质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A0BBAA4">
            <w:pPr>
              <w:widowControl/>
              <w:spacing w:line="384" w:lineRule="auto"/>
              <w:jc w:val="left"/>
              <w:rPr>
                <w:rFonts w:hint="eastAsia" w:ascii="宋体" w:hAnsi="宋体" w:eastAsia="宋体" w:cs="宋体"/>
                <w:color w:val="auto"/>
                <w:sz w:val="21"/>
                <w:szCs w:val="21"/>
                <w:highlight w:val="none"/>
              </w:rPr>
            </w:pPr>
          </w:p>
        </w:tc>
      </w:tr>
    </w:tbl>
    <w:p w14:paraId="67179BA7">
      <w:pPr>
        <w:pStyle w:val="37"/>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snapToGrid w:val="0"/>
          <w:color w:val="auto"/>
          <w:sz w:val="21"/>
          <w:szCs w:val="21"/>
          <w:highlight w:val="none"/>
          <w:u w:val="single"/>
        </w:rPr>
      </w:pPr>
    </w:p>
    <w:p w14:paraId="6B9BF80A">
      <w:pPr>
        <w:pStyle w:val="37"/>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snapToGrid w:val="0"/>
          <w:color w:val="auto"/>
          <w:sz w:val="21"/>
          <w:szCs w:val="21"/>
          <w:highlight w:val="none"/>
          <w:u w:val="single"/>
        </w:rPr>
        <w:t xml:space="preserve">        </w:t>
      </w:r>
      <w:r>
        <w:rPr>
          <w:rFonts w:hint="eastAsia" w:ascii="宋体" w:hAnsi="宋体" w:eastAsia="宋体" w:cs="宋体"/>
          <w:b/>
          <w:snapToGrid w:val="0"/>
          <w:color w:val="auto"/>
          <w:sz w:val="21"/>
          <w:szCs w:val="21"/>
          <w:highlight w:val="none"/>
        </w:rPr>
        <w:t xml:space="preserve">企业营业执照 </w:t>
      </w:r>
    </w:p>
    <w:tbl>
      <w:tblPr>
        <w:tblStyle w:val="42"/>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7D35AC9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671A0C0">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72FF633">
            <w:pPr>
              <w:widowControl/>
              <w:spacing w:line="384" w:lineRule="auto"/>
              <w:jc w:val="left"/>
              <w:rPr>
                <w:rFonts w:hint="eastAsia" w:ascii="宋体" w:hAnsi="宋体" w:eastAsia="宋体" w:cs="宋体"/>
                <w:color w:val="auto"/>
                <w:sz w:val="21"/>
                <w:szCs w:val="21"/>
                <w:highlight w:val="none"/>
              </w:rPr>
            </w:pPr>
          </w:p>
        </w:tc>
      </w:tr>
      <w:tr w14:paraId="11274E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16D308D">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7EB8D89">
            <w:pPr>
              <w:widowControl/>
              <w:spacing w:line="384" w:lineRule="auto"/>
              <w:jc w:val="left"/>
              <w:rPr>
                <w:rFonts w:hint="eastAsia" w:ascii="宋体" w:hAnsi="宋体" w:eastAsia="宋体" w:cs="宋体"/>
                <w:color w:val="auto"/>
                <w:sz w:val="21"/>
                <w:szCs w:val="21"/>
                <w:highlight w:val="none"/>
              </w:rPr>
            </w:pPr>
          </w:p>
        </w:tc>
      </w:tr>
      <w:tr w14:paraId="28E111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AEA82A6">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A189A72">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0DBD52E5">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547F2D9A">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227B5F2">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9BB216B">
            <w:pPr>
              <w:widowControl/>
              <w:spacing w:line="384" w:lineRule="auto"/>
              <w:jc w:val="left"/>
              <w:rPr>
                <w:rFonts w:hint="eastAsia" w:ascii="宋体" w:hAnsi="宋体" w:eastAsia="宋体" w:cs="宋体"/>
                <w:color w:val="auto"/>
                <w:sz w:val="21"/>
                <w:szCs w:val="21"/>
                <w:highlight w:val="none"/>
              </w:rPr>
            </w:pPr>
          </w:p>
        </w:tc>
      </w:tr>
      <w:tr w14:paraId="7963BD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32AAD75E">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61FFE50">
            <w:pPr>
              <w:widowControl/>
              <w:spacing w:line="384" w:lineRule="auto"/>
              <w:jc w:val="left"/>
              <w:rPr>
                <w:rFonts w:hint="eastAsia" w:ascii="宋体" w:hAnsi="宋体" w:eastAsia="宋体" w:cs="宋体"/>
                <w:color w:val="auto"/>
                <w:sz w:val="21"/>
                <w:szCs w:val="21"/>
                <w:highlight w:val="none"/>
              </w:rPr>
            </w:pPr>
          </w:p>
          <w:p w14:paraId="5889ED40">
            <w:pPr>
              <w:widowControl/>
              <w:spacing w:line="384" w:lineRule="auto"/>
              <w:jc w:val="left"/>
              <w:rPr>
                <w:rFonts w:hint="eastAsia" w:ascii="宋体" w:hAnsi="宋体" w:eastAsia="宋体" w:cs="宋体"/>
                <w:color w:val="auto"/>
                <w:sz w:val="21"/>
                <w:szCs w:val="21"/>
                <w:highlight w:val="none"/>
              </w:rPr>
            </w:pPr>
          </w:p>
        </w:tc>
      </w:tr>
      <w:tr w14:paraId="797113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F48C54A">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629AAC29">
            <w:pPr>
              <w:widowControl/>
              <w:spacing w:line="384" w:lineRule="auto"/>
              <w:jc w:val="center"/>
              <w:rPr>
                <w:rFonts w:hint="eastAsia" w:ascii="宋体" w:hAnsi="宋体" w:eastAsia="宋体" w:cs="宋体"/>
                <w:color w:val="auto"/>
                <w:sz w:val="21"/>
                <w:szCs w:val="21"/>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52CB2CEB">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7F61F09C">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59D2A45F">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2C270E1">
            <w:pPr>
              <w:widowControl/>
              <w:spacing w:line="384" w:lineRule="auto"/>
              <w:jc w:val="left"/>
              <w:rPr>
                <w:rFonts w:hint="eastAsia" w:ascii="宋体" w:hAnsi="宋体" w:eastAsia="宋体" w:cs="宋体"/>
                <w:color w:val="auto"/>
                <w:sz w:val="21"/>
                <w:szCs w:val="21"/>
                <w:highlight w:val="none"/>
              </w:rPr>
            </w:pPr>
          </w:p>
        </w:tc>
      </w:tr>
      <w:tr w14:paraId="383C47D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7366CEE">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49DDC5E">
            <w:pPr>
              <w:widowControl/>
              <w:spacing w:line="384" w:lineRule="auto"/>
              <w:jc w:val="left"/>
              <w:rPr>
                <w:rFonts w:hint="eastAsia" w:ascii="宋体" w:hAnsi="宋体" w:eastAsia="宋体" w:cs="宋体"/>
                <w:color w:val="auto"/>
                <w:sz w:val="21"/>
                <w:szCs w:val="21"/>
                <w:highlight w:val="none"/>
              </w:rPr>
            </w:pPr>
          </w:p>
        </w:tc>
      </w:tr>
    </w:tbl>
    <w:p w14:paraId="0323707C">
      <w:pPr>
        <w:pStyle w:val="37"/>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snapToGrid w:val="0"/>
          <w:color w:val="auto"/>
          <w:sz w:val="21"/>
          <w:szCs w:val="21"/>
          <w:highlight w:val="none"/>
          <w:u w:val="single"/>
        </w:rPr>
      </w:pPr>
    </w:p>
    <w:p w14:paraId="3BD03152">
      <w:pPr>
        <w:pStyle w:val="37"/>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snapToGrid w:val="0"/>
          <w:color w:val="auto"/>
          <w:sz w:val="21"/>
          <w:szCs w:val="21"/>
          <w:highlight w:val="none"/>
          <w:u w:val="single"/>
        </w:rPr>
        <w:t xml:space="preserve">        </w:t>
      </w:r>
      <w:r>
        <w:rPr>
          <w:rFonts w:hint="eastAsia" w:ascii="宋体" w:hAnsi="宋体" w:eastAsia="宋体" w:cs="宋体"/>
          <w:b/>
          <w:snapToGrid w:val="0"/>
          <w:color w:val="auto"/>
          <w:sz w:val="21"/>
          <w:szCs w:val="21"/>
          <w:highlight w:val="none"/>
        </w:rPr>
        <w:t xml:space="preserve">企业安全生产许可证 </w:t>
      </w:r>
    </w:p>
    <w:tbl>
      <w:tblPr>
        <w:tblStyle w:val="42"/>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0B77242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7FD4749">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EA46401">
            <w:pPr>
              <w:widowControl/>
              <w:spacing w:line="384" w:lineRule="auto"/>
              <w:jc w:val="left"/>
              <w:rPr>
                <w:rFonts w:hint="eastAsia" w:ascii="宋体" w:hAnsi="宋体" w:eastAsia="宋体" w:cs="宋体"/>
                <w:color w:val="auto"/>
                <w:sz w:val="21"/>
                <w:szCs w:val="21"/>
                <w:highlight w:val="none"/>
              </w:rPr>
            </w:pPr>
          </w:p>
        </w:tc>
      </w:tr>
      <w:tr w14:paraId="61E311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F7B383B">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61CEFEB">
            <w:pPr>
              <w:widowControl/>
              <w:spacing w:line="384" w:lineRule="auto"/>
              <w:jc w:val="left"/>
              <w:rPr>
                <w:rFonts w:hint="eastAsia" w:ascii="宋体" w:hAnsi="宋体" w:eastAsia="宋体" w:cs="宋体"/>
                <w:color w:val="auto"/>
                <w:sz w:val="21"/>
                <w:szCs w:val="21"/>
                <w:highlight w:val="none"/>
              </w:rPr>
            </w:pPr>
          </w:p>
        </w:tc>
      </w:tr>
      <w:tr w14:paraId="70460EF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E8651F9">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4C470FC">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F721DF0">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5D0DDAD6">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8DCE4EA">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F507783">
            <w:pPr>
              <w:widowControl/>
              <w:spacing w:line="384" w:lineRule="auto"/>
              <w:jc w:val="left"/>
              <w:rPr>
                <w:rFonts w:hint="eastAsia" w:ascii="宋体" w:hAnsi="宋体" w:eastAsia="宋体" w:cs="宋体"/>
                <w:color w:val="auto"/>
                <w:sz w:val="21"/>
                <w:szCs w:val="21"/>
                <w:highlight w:val="none"/>
              </w:rPr>
            </w:pPr>
          </w:p>
        </w:tc>
      </w:tr>
      <w:tr w14:paraId="1AD675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340F9BC">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6C857D1">
            <w:pPr>
              <w:widowControl/>
              <w:spacing w:line="384" w:lineRule="auto"/>
              <w:jc w:val="center"/>
              <w:rPr>
                <w:rFonts w:hint="eastAsia" w:ascii="宋体" w:hAnsi="宋体" w:eastAsia="宋体" w:cs="宋体"/>
                <w:color w:val="auto"/>
                <w:sz w:val="21"/>
                <w:szCs w:val="21"/>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5871B66">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6E956AB0">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83181A9">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D5942A6">
            <w:pPr>
              <w:widowControl/>
              <w:spacing w:line="384" w:lineRule="auto"/>
              <w:jc w:val="left"/>
              <w:rPr>
                <w:rFonts w:hint="eastAsia" w:ascii="宋体" w:hAnsi="宋体" w:eastAsia="宋体" w:cs="宋体"/>
                <w:color w:val="auto"/>
                <w:sz w:val="21"/>
                <w:szCs w:val="21"/>
                <w:highlight w:val="none"/>
              </w:rPr>
            </w:pPr>
          </w:p>
        </w:tc>
      </w:tr>
      <w:tr w14:paraId="7EE21C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593722E">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128F854">
            <w:pPr>
              <w:widowControl/>
              <w:spacing w:line="384" w:lineRule="auto"/>
              <w:jc w:val="center"/>
              <w:rPr>
                <w:rFonts w:hint="eastAsia" w:ascii="宋体" w:hAnsi="宋体" w:eastAsia="宋体" w:cs="宋体"/>
                <w:color w:val="auto"/>
                <w:sz w:val="21"/>
                <w:szCs w:val="21"/>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1D9CEF3">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7CA64710">
            <w:pPr>
              <w:widowControl/>
              <w:spacing w:line="384" w:lineRule="auto"/>
              <w:jc w:val="left"/>
              <w:rPr>
                <w:rFonts w:hint="eastAsia" w:ascii="宋体" w:hAnsi="宋体" w:eastAsia="宋体" w:cs="宋体"/>
                <w:color w:val="auto"/>
                <w:sz w:val="21"/>
                <w:szCs w:val="21"/>
                <w:highlight w:val="none"/>
              </w:rPr>
            </w:pPr>
          </w:p>
        </w:tc>
      </w:tr>
      <w:tr w14:paraId="297B82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C28754A">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B86EF8C">
            <w:pPr>
              <w:widowControl/>
              <w:spacing w:line="384" w:lineRule="auto"/>
              <w:jc w:val="left"/>
              <w:rPr>
                <w:rFonts w:hint="eastAsia" w:ascii="宋体" w:hAnsi="宋体" w:eastAsia="宋体" w:cs="宋体"/>
                <w:color w:val="auto"/>
                <w:sz w:val="21"/>
                <w:szCs w:val="21"/>
                <w:highlight w:val="none"/>
              </w:rPr>
            </w:pPr>
          </w:p>
        </w:tc>
      </w:tr>
    </w:tbl>
    <w:p w14:paraId="756913C6">
      <w:pPr>
        <w:pStyle w:val="37"/>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snapToGrid w:val="0"/>
          <w:color w:val="auto"/>
          <w:sz w:val="21"/>
          <w:szCs w:val="21"/>
          <w:highlight w:val="none"/>
        </w:rPr>
      </w:pPr>
    </w:p>
    <w:p w14:paraId="58E45C45">
      <w:pPr>
        <w:pStyle w:val="37"/>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snapToGrid w:val="0"/>
          <w:color w:val="auto"/>
          <w:sz w:val="21"/>
          <w:szCs w:val="21"/>
          <w:highlight w:val="none"/>
          <w:u w:val="single"/>
        </w:rPr>
        <w:t xml:space="preserve">        </w:t>
      </w:r>
      <w:r>
        <w:rPr>
          <w:rFonts w:hint="eastAsia" w:ascii="宋体" w:hAnsi="宋体" w:eastAsia="宋体" w:cs="宋体"/>
          <w:b/>
          <w:snapToGrid w:val="0"/>
          <w:color w:val="auto"/>
          <w:sz w:val="21"/>
          <w:szCs w:val="21"/>
          <w:highlight w:val="none"/>
        </w:rPr>
        <w:t xml:space="preserve">企业资质证书 </w:t>
      </w:r>
    </w:p>
    <w:tbl>
      <w:tblPr>
        <w:tblStyle w:val="42"/>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077C929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8333D02">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635A90D">
            <w:pPr>
              <w:widowControl/>
              <w:spacing w:line="384" w:lineRule="auto"/>
              <w:jc w:val="left"/>
              <w:rPr>
                <w:rFonts w:hint="eastAsia" w:ascii="宋体" w:hAnsi="宋体" w:eastAsia="宋体" w:cs="宋体"/>
                <w:color w:val="auto"/>
                <w:sz w:val="21"/>
                <w:szCs w:val="21"/>
                <w:highlight w:val="none"/>
              </w:rPr>
            </w:pPr>
          </w:p>
        </w:tc>
      </w:tr>
      <w:tr w14:paraId="1103C9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63A0508">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AA22AC4">
            <w:pPr>
              <w:widowControl/>
              <w:spacing w:line="384" w:lineRule="auto"/>
              <w:jc w:val="left"/>
              <w:rPr>
                <w:rFonts w:hint="eastAsia" w:ascii="宋体" w:hAnsi="宋体" w:eastAsia="宋体" w:cs="宋体"/>
                <w:color w:val="auto"/>
                <w:sz w:val="21"/>
                <w:szCs w:val="21"/>
                <w:highlight w:val="none"/>
              </w:rPr>
            </w:pPr>
          </w:p>
        </w:tc>
      </w:tr>
      <w:tr w14:paraId="63F125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9AF1056">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777245E">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3B04A6F">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5375D3DD">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36FB3FA3">
            <w:pPr>
              <w:widowControl/>
              <w:spacing w:line="384"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F4E0F17">
            <w:pPr>
              <w:widowControl/>
              <w:spacing w:line="384" w:lineRule="auto"/>
              <w:jc w:val="left"/>
              <w:rPr>
                <w:rFonts w:hint="eastAsia" w:ascii="宋体" w:hAnsi="宋体" w:eastAsia="宋体" w:cs="宋体"/>
                <w:color w:val="auto"/>
                <w:sz w:val="21"/>
                <w:szCs w:val="21"/>
                <w:highlight w:val="none"/>
              </w:rPr>
            </w:pPr>
          </w:p>
        </w:tc>
      </w:tr>
      <w:tr w14:paraId="09D202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1E86A9F">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C5C4FE3">
            <w:pPr>
              <w:widowControl/>
              <w:spacing w:line="384" w:lineRule="auto"/>
              <w:jc w:val="center"/>
              <w:rPr>
                <w:rFonts w:hint="eastAsia" w:ascii="宋体" w:hAnsi="宋体" w:eastAsia="宋体" w:cs="宋体"/>
                <w:color w:val="auto"/>
                <w:sz w:val="21"/>
                <w:szCs w:val="21"/>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35106A8">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0C315434">
            <w:pPr>
              <w:widowControl/>
              <w:spacing w:line="384" w:lineRule="auto"/>
              <w:jc w:val="left"/>
              <w:rPr>
                <w:rFonts w:hint="eastAsia" w:ascii="宋体" w:hAnsi="宋体" w:eastAsia="宋体" w:cs="宋体"/>
                <w:color w:val="auto"/>
                <w:sz w:val="21"/>
                <w:szCs w:val="21"/>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AF36664">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6D812A5">
            <w:pPr>
              <w:widowControl/>
              <w:spacing w:line="384" w:lineRule="auto"/>
              <w:jc w:val="left"/>
              <w:rPr>
                <w:rFonts w:hint="eastAsia" w:ascii="宋体" w:hAnsi="宋体" w:eastAsia="宋体" w:cs="宋体"/>
                <w:color w:val="auto"/>
                <w:sz w:val="21"/>
                <w:szCs w:val="21"/>
                <w:highlight w:val="none"/>
              </w:rPr>
            </w:pPr>
          </w:p>
        </w:tc>
      </w:tr>
      <w:tr w14:paraId="296923F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A9F69AF">
            <w:pPr>
              <w:widowControl/>
              <w:spacing w:line="384"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3279246">
            <w:pPr>
              <w:widowControl/>
              <w:spacing w:line="384" w:lineRule="auto"/>
              <w:jc w:val="left"/>
              <w:rPr>
                <w:rFonts w:hint="eastAsia" w:ascii="宋体" w:hAnsi="宋体" w:eastAsia="宋体" w:cs="宋体"/>
                <w:color w:val="auto"/>
                <w:sz w:val="21"/>
                <w:szCs w:val="21"/>
                <w:highlight w:val="none"/>
              </w:rPr>
            </w:pPr>
          </w:p>
        </w:tc>
      </w:tr>
    </w:tbl>
    <w:p w14:paraId="795F61A4">
      <w:pPr>
        <w:spacing w:line="440" w:lineRule="exact"/>
        <w:rPr>
          <w:rFonts w:hint="eastAsia" w:ascii="宋体" w:hAnsi="宋体" w:eastAsia="宋体" w:cs="宋体"/>
          <w:color w:val="auto"/>
          <w:sz w:val="21"/>
          <w:szCs w:val="21"/>
          <w:highlight w:val="none"/>
        </w:rPr>
      </w:pPr>
    </w:p>
    <w:p w14:paraId="611F006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【备注：企业基本情况、营业执照、企业资质证书、安全生产许可证的信息</w:t>
      </w:r>
      <w:r>
        <w:rPr>
          <w:rFonts w:hint="eastAsia" w:ascii="宋体" w:hAnsi="宋体" w:eastAsia="宋体" w:cs="宋体"/>
          <w:color w:val="auto"/>
          <w:sz w:val="21"/>
          <w:szCs w:val="21"/>
          <w:highlight w:val="none"/>
          <w:lang w:eastAsia="zh-CN"/>
        </w:rPr>
        <w:t>均需从</w:t>
      </w:r>
      <w:r>
        <w:rPr>
          <w:rFonts w:hint="eastAsia" w:ascii="宋体" w:hAnsi="宋体" w:eastAsia="宋体" w:cs="宋体"/>
          <w:color w:val="auto"/>
          <w:sz w:val="21"/>
          <w:szCs w:val="21"/>
          <w:highlight w:val="none"/>
        </w:rPr>
        <w:t>“桂建云”读取</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不可修改，不要求提供扫描件</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以上信息</w:t>
      </w:r>
      <w:r>
        <w:rPr>
          <w:rFonts w:hint="eastAsia" w:ascii="宋体" w:hAnsi="宋体" w:eastAsia="宋体" w:cs="宋体"/>
          <w:color w:val="auto"/>
          <w:sz w:val="21"/>
          <w:szCs w:val="21"/>
          <w:highlight w:val="none"/>
        </w:rPr>
        <w:t>未通过“桂建云”读取的，在评审时不予承认。】</w:t>
      </w:r>
    </w:p>
    <w:p w14:paraId="68C7A685">
      <w:pPr>
        <w:rPr>
          <w:rFonts w:hint="eastAsia" w:ascii="宋体" w:hAnsi="宋体" w:eastAsia="宋体" w:cs="宋体"/>
          <w:b/>
          <w:bCs/>
          <w:color w:val="auto"/>
          <w:sz w:val="21"/>
          <w:szCs w:val="21"/>
          <w:highlight w:val="none"/>
        </w:rPr>
      </w:pPr>
    </w:p>
    <w:p w14:paraId="28F30552">
      <w:pPr>
        <w:rPr>
          <w:rFonts w:hint="eastAsia" w:ascii="宋体" w:hAnsi="宋体" w:eastAsia="宋体" w:cs="宋体"/>
          <w:b/>
          <w:bCs/>
          <w:color w:val="auto"/>
          <w:sz w:val="21"/>
          <w:szCs w:val="21"/>
          <w:highlight w:val="none"/>
        </w:rPr>
      </w:pPr>
    </w:p>
    <w:p w14:paraId="24DFBB48">
      <w:pPr>
        <w:rPr>
          <w:rFonts w:hint="eastAsia" w:ascii="宋体" w:hAnsi="宋体" w:eastAsia="宋体" w:cs="宋体"/>
          <w:b/>
          <w:bCs/>
          <w:color w:val="auto"/>
          <w:sz w:val="21"/>
          <w:szCs w:val="21"/>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D744973">
      <w:pPr>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承诺函（格式）（必须提供）</w:t>
      </w:r>
    </w:p>
    <w:p w14:paraId="31FBB568">
      <w:pPr>
        <w:spacing w:line="240" w:lineRule="exact"/>
        <w:jc w:val="center"/>
        <w:rPr>
          <w:color w:val="auto"/>
          <w:sz w:val="32"/>
          <w:szCs w:val="32"/>
          <w:highlight w:val="none"/>
        </w:rPr>
      </w:pPr>
    </w:p>
    <w:p w14:paraId="053F70F0">
      <w:pPr>
        <w:spacing w:line="400" w:lineRule="exact"/>
        <w:rPr>
          <w:color w:val="auto"/>
          <w:highlight w:val="none"/>
        </w:rPr>
      </w:pPr>
      <w:r>
        <w:rPr>
          <w:color w:val="auto"/>
          <w:highlight w:val="none"/>
        </w:rPr>
        <w:t>致：</w:t>
      </w:r>
      <w:r>
        <w:rPr>
          <w:color w:val="auto"/>
          <w:highlight w:val="none"/>
          <w:u w:val="single"/>
        </w:rPr>
        <w:t xml:space="preserve">桂林银行股份有限公司 </w:t>
      </w:r>
    </w:p>
    <w:p w14:paraId="00F5F6DB">
      <w:pPr>
        <w:spacing w:line="400" w:lineRule="exact"/>
        <w:ind w:firstLine="420"/>
        <w:rPr>
          <w:color w:val="auto"/>
          <w:highlight w:val="none"/>
        </w:rPr>
      </w:pPr>
      <w:r>
        <w:rPr>
          <w:color w:val="auto"/>
          <w:highlight w:val="none"/>
        </w:rPr>
        <w:t>根据贵行</w:t>
      </w:r>
      <w:r>
        <w:rPr>
          <w:color w:val="auto"/>
          <w:highlight w:val="none"/>
          <w:u w:val="single"/>
        </w:rPr>
        <w:t xml:space="preserve"> </w:t>
      </w:r>
      <w:r>
        <w:rPr>
          <w:rFonts w:hint="eastAsia"/>
          <w:color w:val="auto"/>
          <w:highlight w:val="none"/>
          <w:u w:val="single"/>
          <w:lang w:eastAsia="zh-CN"/>
        </w:rPr>
        <w:t>桂林中山南路</w:t>
      </w:r>
      <w:r>
        <w:rPr>
          <w:rFonts w:hint="eastAsia"/>
          <w:color w:val="auto"/>
          <w:highlight w:val="none"/>
          <w:u w:val="single"/>
        </w:rPr>
        <w:t>76号办公楼12-15层消防工程</w:t>
      </w:r>
      <w:r>
        <w:rPr>
          <w:color w:val="auto"/>
          <w:highlight w:val="none"/>
          <w:u w:val="single"/>
        </w:rPr>
        <w:t xml:space="preserve"> </w:t>
      </w:r>
      <w:r>
        <w:rPr>
          <w:color w:val="auto"/>
          <w:highlight w:val="none"/>
        </w:rPr>
        <w:t>项目磋商文件，项目编号</w:t>
      </w:r>
      <w:r>
        <w:rPr>
          <w:color w:val="auto"/>
          <w:highlight w:val="none"/>
          <w:u w:val="single"/>
        </w:rPr>
        <w:t xml:space="preserve"> </w:t>
      </w:r>
      <w:r>
        <w:rPr>
          <w:rFonts w:hint="eastAsia"/>
          <w:color w:val="auto"/>
          <w:highlight w:val="none"/>
          <w:u w:val="single"/>
          <w:lang w:val="en-US" w:eastAsia="zh-CN"/>
        </w:rPr>
        <w:tab/>
      </w:r>
      <w:r>
        <w:rPr>
          <w:rFonts w:hint="eastAsia"/>
          <w:color w:val="auto"/>
          <w:highlight w:val="none"/>
          <w:u w:val="single"/>
          <w:lang w:val="en-US" w:eastAsia="zh-CN"/>
        </w:rPr>
        <w:t>GYJC2026</w:t>
      </w:r>
      <w:r>
        <w:rPr>
          <w:rFonts w:hint="eastAsia"/>
          <w:color w:val="auto"/>
          <w:highlight w:val="none"/>
          <w:u w:val="single"/>
          <w:lang w:val="en-US" w:eastAsia="zh-CN"/>
        </w:rPr>
        <w:t>017</w:t>
      </w:r>
      <w:r>
        <w:rPr>
          <w:color w:val="auto"/>
          <w:highlight w:val="none"/>
          <w:u w:val="single"/>
        </w:rPr>
        <w:t xml:space="preserve"> </w:t>
      </w:r>
      <w:r>
        <w:rPr>
          <w:color w:val="auto"/>
          <w:highlight w:val="none"/>
        </w:rPr>
        <w:t>，签字代表</w:t>
      </w:r>
      <w:r>
        <w:rPr>
          <w:color w:val="auto"/>
          <w:highlight w:val="none"/>
          <w:u w:val="single"/>
        </w:rPr>
        <w:t xml:space="preserve">          </w:t>
      </w:r>
      <w:r>
        <w:rPr>
          <w:color w:val="auto"/>
          <w:highlight w:val="none"/>
        </w:rPr>
        <w:t>（姓名）经正式授权并代表</w:t>
      </w:r>
      <w:r>
        <w:rPr>
          <w:color w:val="auto"/>
          <w:highlight w:val="none"/>
          <w:u w:val="single"/>
        </w:rPr>
        <w:t xml:space="preserve">         （</w:t>
      </w:r>
      <w:r>
        <w:rPr>
          <w:rFonts w:hint="eastAsia"/>
          <w:color w:val="auto"/>
          <w:highlight w:val="none"/>
          <w:lang w:eastAsia="zh-CN"/>
        </w:rPr>
        <w:t>供应商</w:t>
      </w:r>
      <w:r>
        <w:rPr>
          <w:color w:val="auto"/>
          <w:highlight w:val="none"/>
        </w:rPr>
        <w:t>名称），提交响应文件正本一份。</w:t>
      </w:r>
    </w:p>
    <w:p w14:paraId="7A86A14C">
      <w:pPr>
        <w:spacing w:line="400" w:lineRule="exact"/>
        <w:ind w:firstLine="420"/>
        <w:rPr>
          <w:color w:val="auto"/>
          <w:highlight w:val="none"/>
        </w:rPr>
      </w:pPr>
      <w:r>
        <w:rPr>
          <w:color w:val="auto"/>
          <w:highlight w:val="none"/>
        </w:rPr>
        <w:t>据此函，签字代表宣布同意如下：</w:t>
      </w:r>
    </w:p>
    <w:p w14:paraId="24EA9975">
      <w:pPr>
        <w:spacing w:line="400" w:lineRule="exact"/>
        <w:ind w:firstLine="420" w:firstLineChars="200"/>
        <w:rPr>
          <w:color w:val="auto"/>
          <w:highlight w:val="none"/>
        </w:rPr>
      </w:pPr>
      <w:r>
        <w:rPr>
          <w:color w:val="auto"/>
          <w:highlight w:val="none"/>
        </w:rPr>
        <w:t>1、我方承诺已具备磋商文件规定的</w:t>
      </w:r>
      <w:r>
        <w:rPr>
          <w:rFonts w:hint="eastAsia"/>
          <w:color w:val="auto"/>
          <w:highlight w:val="none"/>
          <w:lang w:eastAsia="zh-CN"/>
        </w:rPr>
        <w:t>供应商</w:t>
      </w:r>
      <w:r>
        <w:rPr>
          <w:color w:val="auto"/>
          <w:highlight w:val="none"/>
        </w:rPr>
        <w:t>资格条件。</w:t>
      </w:r>
    </w:p>
    <w:p w14:paraId="6EAE648F">
      <w:pPr>
        <w:spacing w:line="400" w:lineRule="exact"/>
        <w:ind w:firstLine="420" w:firstLineChars="200"/>
        <w:rPr>
          <w:color w:val="auto"/>
          <w:highlight w:val="none"/>
        </w:rPr>
      </w:pPr>
      <w:r>
        <w:rPr>
          <w:color w:val="auto"/>
          <w:highlight w:val="none"/>
        </w:rPr>
        <w:t>2、我方已详细审核磋商文件，包括修改文件（如有的话）和有关附件，将自行承担因对全部磋商文件理解不正确或误解而产生的相应后果。</w:t>
      </w:r>
    </w:p>
    <w:p w14:paraId="06AA4F7E">
      <w:pPr>
        <w:spacing w:line="400" w:lineRule="exact"/>
        <w:ind w:firstLine="420" w:firstLineChars="200"/>
        <w:rPr>
          <w:color w:val="auto"/>
          <w:highlight w:val="none"/>
        </w:rPr>
      </w:pPr>
      <w:r>
        <w:rPr>
          <w:color w:val="auto"/>
          <w:highlight w:val="none"/>
        </w:rPr>
        <w:t>3、如我方中标：</w:t>
      </w:r>
    </w:p>
    <w:p w14:paraId="155ADAC5">
      <w:pPr>
        <w:spacing w:line="400" w:lineRule="exact"/>
        <w:ind w:firstLine="420"/>
        <w:rPr>
          <w:color w:val="auto"/>
          <w:highlight w:val="none"/>
        </w:rPr>
      </w:pPr>
      <w:r>
        <w:rPr>
          <w:color w:val="auto"/>
          <w:highlight w:val="none"/>
        </w:rPr>
        <w:t>（1）我方承诺在收到合作通知书后，在合作通知书规定的期限内与采购人签订合同。</w:t>
      </w:r>
    </w:p>
    <w:p w14:paraId="4AD8EC4A">
      <w:pPr>
        <w:spacing w:line="400" w:lineRule="exact"/>
        <w:ind w:firstLine="420"/>
        <w:rPr>
          <w:color w:val="auto"/>
          <w:highlight w:val="none"/>
        </w:rPr>
      </w:pPr>
      <w:r>
        <w:rPr>
          <w:color w:val="auto"/>
          <w:highlight w:val="none"/>
        </w:rPr>
        <w:t>（2）我方承诺按照磋商文件规定递交履约担保。</w:t>
      </w:r>
    </w:p>
    <w:p w14:paraId="42C71F7C">
      <w:pPr>
        <w:spacing w:line="400" w:lineRule="exact"/>
        <w:ind w:firstLine="420"/>
        <w:rPr>
          <w:color w:val="auto"/>
          <w:highlight w:val="none"/>
        </w:rPr>
      </w:pPr>
      <w:r>
        <w:rPr>
          <w:color w:val="auto"/>
          <w:highlight w:val="none"/>
        </w:rPr>
        <w:t>（3）我方承诺本响应文件至本项目合同履行完毕止均保持有效，按磋商文件及政府采购法律、法规的规定履行合同责任和义务。</w:t>
      </w:r>
    </w:p>
    <w:p w14:paraId="10BC89F8">
      <w:pPr>
        <w:spacing w:line="400" w:lineRule="exact"/>
        <w:ind w:firstLine="420"/>
        <w:rPr>
          <w:color w:val="auto"/>
          <w:highlight w:val="none"/>
        </w:rPr>
      </w:pPr>
      <w:r>
        <w:rPr>
          <w:color w:val="auto"/>
          <w:highlight w:val="none"/>
        </w:rPr>
        <w:t>（4）我方郑重承诺：将全部满足磋商文件中的各项实质性要求，如果发现响应文件中另有与磋商文件中不一致的响应或没有响应，同意采购人有权要求</w:t>
      </w:r>
      <w:r>
        <w:rPr>
          <w:rFonts w:hint="eastAsia"/>
          <w:color w:val="auto"/>
          <w:highlight w:val="none"/>
        </w:rPr>
        <w:t>我方</w:t>
      </w:r>
      <w:r>
        <w:rPr>
          <w:color w:val="auto"/>
          <w:highlight w:val="none"/>
        </w:rPr>
        <w:t>按照磋商文件的要求提供设备或服务。</w:t>
      </w:r>
      <w:r>
        <w:rPr>
          <w:rFonts w:hint="eastAsia"/>
          <w:color w:val="auto"/>
          <w:highlight w:val="none"/>
        </w:rPr>
        <w:t>我方</w:t>
      </w:r>
      <w:r>
        <w:rPr>
          <w:color w:val="auto"/>
          <w:highlight w:val="none"/>
        </w:rPr>
        <w:t>并同意按照磋商文件的规定履行自己的责任和义务。</w:t>
      </w:r>
    </w:p>
    <w:p w14:paraId="5FC2BDB2">
      <w:pPr>
        <w:spacing w:line="400" w:lineRule="exact"/>
        <w:ind w:firstLine="420"/>
        <w:rPr>
          <w:color w:val="auto"/>
          <w:highlight w:val="none"/>
        </w:rPr>
      </w:pPr>
      <w:r>
        <w:rPr>
          <w:color w:val="auto"/>
          <w:highlight w:val="none"/>
        </w:rPr>
        <w:t>（5）我方已详细审查全部磋商文件，包括修改文件（如有的话）以及全部参考资料和有关附件。我们完全理解并同意放弃对这方面有不明及误解的权利。</w:t>
      </w:r>
    </w:p>
    <w:p w14:paraId="1D112AB1">
      <w:pPr>
        <w:spacing w:line="400" w:lineRule="exact"/>
        <w:ind w:firstLine="420"/>
        <w:rPr>
          <w:color w:val="auto"/>
          <w:highlight w:val="none"/>
        </w:rPr>
      </w:pPr>
      <w:r>
        <w:rPr>
          <w:color w:val="auto"/>
          <w:highlight w:val="none"/>
        </w:rPr>
        <w:t>（6）我方响应文件有效期为</w:t>
      </w:r>
      <w:r>
        <w:rPr>
          <w:rFonts w:hint="eastAsia"/>
          <w:color w:val="auto"/>
          <w:highlight w:val="none"/>
          <w:lang w:eastAsia="zh-CN"/>
        </w:rPr>
        <w:t>竞标</w:t>
      </w:r>
      <w:r>
        <w:rPr>
          <w:color w:val="auto"/>
          <w:highlight w:val="none"/>
        </w:rPr>
        <w:t>截止日期后</w:t>
      </w:r>
      <w:r>
        <w:rPr>
          <w:color w:val="auto"/>
          <w:highlight w:val="none"/>
          <w:u w:val="single"/>
        </w:rPr>
        <w:t xml:space="preserve"> </w:t>
      </w:r>
      <w:r>
        <w:rPr>
          <w:rFonts w:hint="eastAsia"/>
          <w:color w:val="auto"/>
          <w:highlight w:val="none"/>
          <w:u w:val="single"/>
          <w:lang w:val="en-US" w:eastAsia="zh-CN"/>
        </w:rPr>
        <w:t>60</w:t>
      </w:r>
      <w:r>
        <w:rPr>
          <w:color w:val="auto"/>
          <w:highlight w:val="none"/>
          <w:u w:val="single"/>
        </w:rPr>
        <w:t xml:space="preserve"> </w:t>
      </w:r>
      <w:r>
        <w:rPr>
          <w:color w:val="auto"/>
          <w:highlight w:val="none"/>
        </w:rPr>
        <w:t>日历天，在</w:t>
      </w:r>
      <w:r>
        <w:rPr>
          <w:rFonts w:hint="eastAsia"/>
          <w:color w:val="auto"/>
          <w:highlight w:val="none"/>
          <w:lang w:eastAsia="zh-CN"/>
        </w:rPr>
        <w:t>竞标</w:t>
      </w:r>
      <w:r>
        <w:rPr>
          <w:color w:val="auto"/>
          <w:highlight w:val="none"/>
        </w:rPr>
        <w:t>有效期内不撤销</w:t>
      </w:r>
      <w:r>
        <w:rPr>
          <w:rFonts w:hint="eastAsia"/>
          <w:color w:val="auto"/>
          <w:highlight w:val="none"/>
          <w:lang w:val="en-US" w:eastAsia="zh-CN"/>
        </w:rPr>
        <w:t>响应</w:t>
      </w:r>
      <w:r>
        <w:rPr>
          <w:color w:val="auto"/>
          <w:highlight w:val="none"/>
        </w:rPr>
        <w:t>文件。</w:t>
      </w:r>
    </w:p>
    <w:p w14:paraId="41306D1E">
      <w:pPr>
        <w:spacing w:line="400" w:lineRule="exact"/>
        <w:ind w:firstLine="420"/>
        <w:rPr>
          <w:color w:val="auto"/>
          <w:highlight w:val="none"/>
        </w:rPr>
      </w:pPr>
      <w:r>
        <w:rPr>
          <w:color w:val="auto"/>
          <w:highlight w:val="none"/>
        </w:rPr>
        <w:t>与本磋商有关的正式通讯地址为：</w:t>
      </w:r>
    </w:p>
    <w:p w14:paraId="69B85DD9">
      <w:pPr>
        <w:spacing w:line="400" w:lineRule="exact"/>
        <w:ind w:firstLine="420"/>
        <w:rPr>
          <w:color w:val="auto"/>
          <w:highlight w:val="none"/>
          <w:u w:val="single"/>
        </w:rPr>
      </w:pPr>
      <w:r>
        <w:rPr>
          <w:color w:val="auto"/>
          <w:highlight w:val="none"/>
        </w:rPr>
        <w:t>地址：邮编：电话、传真：</w:t>
      </w:r>
    </w:p>
    <w:p w14:paraId="59832AB2">
      <w:pPr>
        <w:spacing w:line="400" w:lineRule="exact"/>
        <w:ind w:firstLine="420"/>
        <w:rPr>
          <w:color w:val="auto"/>
          <w:highlight w:val="none"/>
        </w:rPr>
      </w:pPr>
      <w:r>
        <w:rPr>
          <w:color w:val="auto"/>
          <w:highlight w:val="none"/>
        </w:rPr>
        <w:t>开户名称：</w:t>
      </w:r>
      <w:r>
        <w:rPr>
          <w:color w:val="auto"/>
          <w:highlight w:val="none"/>
          <w:u w:val="single"/>
        </w:rPr>
        <w:t xml:space="preserve">               </w:t>
      </w:r>
    </w:p>
    <w:p w14:paraId="23683D15">
      <w:pPr>
        <w:spacing w:line="400" w:lineRule="exact"/>
        <w:ind w:firstLine="420"/>
        <w:rPr>
          <w:color w:val="auto"/>
          <w:highlight w:val="none"/>
        </w:rPr>
      </w:pPr>
      <w:r>
        <w:rPr>
          <w:color w:val="auto"/>
          <w:highlight w:val="none"/>
        </w:rPr>
        <w:t>开户银行：</w:t>
      </w:r>
      <w:r>
        <w:rPr>
          <w:color w:val="auto"/>
          <w:highlight w:val="none"/>
          <w:u w:val="single"/>
        </w:rPr>
        <w:t xml:space="preserve">             </w:t>
      </w:r>
    </w:p>
    <w:p w14:paraId="02AFF4BB">
      <w:pPr>
        <w:spacing w:line="400" w:lineRule="exact"/>
        <w:ind w:firstLine="420"/>
        <w:rPr>
          <w:color w:val="auto"/>
          <w:highlight w:val="none"/>
        </w:rPr>
      </w:pPr>
      <w:r>
        <w:rPr>
          <w:color w:val="auto"/>
          <w:highlight w:val="none"/>
        </w:rPr>
        <w:t>账号：</w:t>
      </w:r>
      <w:r>
        <w:rPr>
          <w:color w:val="auto"/>
          <w:highlight w:val="none"/>
          <w:u w:val="single"/>
        </w:rPr>
        <w:t xml:space="preserve">             </w:t>
      </w:r>
    </w:p>
    <w:p w14:paraId="330857C1">
      <w:pPr>
        <w:spacing w:line="400" w:lineRule="exact"/>
        <w:ind w:firstLine="420"/>
        <w:rPr>
          <w:color w:val="auto"/>
          <w:highlight w:val="none"/>
        </w:rPr>
      </w:pPr>
      <w:r>
        <w:rPr>
          <w:rFonts w:hint="eastAsia"/>
          <w:color w:val="auto"/>
          <w:highlight w:val="none"/>
          <w:lang w:val="en-US" w:eastAsia="zh-CN"/>
        </w:rPr>
        <w:t>供应商</w:t>
      </w:r>
      <w:r>
        <w:rPr>
          <w:color w:val="auto"/>
          <w:highlight w:val="none"/>
        </w:rPr>
        <w:t>（公章）：</w:t>
      </w:r>
      <w:r>
        <w:rPr>
          <w:color w:val="auto"/>
          <w:highlight w:val="none"/>
          <w:u w:val="single"/>
        </w:rPr>
        <w:t xml:space="preserve">          </w:t>
      </w:r>
    </w:p>
    <w:p w14:paraId="6439EB56">
      <w:pPr>
        <w:spacing w:line="400" w:lineRule="exact"/>
        <w:ind w:firstLine="420"/>
        <w:rPr>
          <w:color w:val="auto"/>
          <w:highlight w:val="none"/>
          <w:u w:val="single"/>
        </w:rPr>
      </w:pPr>
      <w:r>
        <w:rPr>
          <w:color w:val="auto"/>
          <w:highlight w:val="none"/>
        </w:rPr>
        <w:t>法定代表人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2D077568">
      <w:pPr>
        <w:spacing w:line="400" w:lineRule="exact"/>
        <w:ind w:firstLine="420"/>
        <w:rPr>
          <w:color w:val="auto"/>
          <w:highlight w:val="none"/>
        </w:rPr>
      </w:pPr>
      <w:r>
        <w:rPr>
          <w:color w:val="auto"/>
          <w:highlight w:val="none"/>
        </w:rPr>
        <w:t>磋商日期：</w:t>
      </w:r>
    </w:p>
    <w:p w14:paraId="4E7D579E">
      <w:pPr>
        <w:spacing w:line="400" w:lineRule="exact"/>
        <w:ind w:firstLine="420" w:firstLineChars="200"/>
        <w:rPr>
          <w:color w:val="auto"/>
          <w:highlight w:val="none"/>
        </w:rPr>
      </w:pPr>
      <w:r>
        <w:rPr>
          <w:color w:val="auto"/>
          <w:highlight w:val="none"/>
        </w:rPr>
        <w:t>注：未按照本</w:t>
      </w:r>
      <w:r>
        <w:rPr>
          <w:rFonts w:hint="eastAsia"/>
          <w:color w:val="auto"/>
          <w:highlight w:val="none"/>
          <w:lang w:val="en-US" w:eastAsia="zh-CN"/>
        </w:rPr>
        <w:t>承诺</w:t>
      </w:r>
      <w:r>
        <w:rPr>
          <w:color w:val="auto"/>
          <w:highlight w:val="none"/>
        </w:rPr>
        <w:t>函（格式）要求填报的将被视为非实质性响应磋商要求，从而导致该磋商被拒绝。</w:t>
      </w:r>
    </w:p>
    <w:p w14:paraId="2E35BB64">
      <w:pPr>
        <w:pStyle w:val="3"/>
        <w:jc w:val="center"/>
        <w:rPr>
          <w:rFonts w:ascii="Times New Roman" w:hAnsi="Times New Roman" w:eastAsia="宋体" w:cs="Times New Roman"/>
          <w:bCs w:val="0"/>
          <w:color w:val="auto"/>
          <w:kern w:val="0"/>
          <w:sz w:val="21"/>
          <w:szCs w:val="21"/>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14:paraId="5B9A6A14">
      <w:pPr>
        <w:pStyle w:val="3"/>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bCs w:val="0"/>
          <w:color w:val="auto"/>
          <w:kern w:val="0"/>
          <w:sz w:val="21"/>
          <w:szCs w:val="21"/>
          <w:highlight w:val="none"/>
          <w:lang w:val="en-US" w:eastAsia="zh-CN"/>
        </w:rPr>
        <w:t>5、</w:t>
      </w:r>
      <w:r>
        <w:rPr>
          <w:rFonts w:ascii="Times New Roman" w:hAnsi="Times New Roman" w:eastAsia="宋体" w:cs="Times New Roman"/>
          <w:bCs w:val="0"/>
          <w:color w:val="auto"/>
          <w:kern w:val="0"/>
          <w:sz w:val="21"/>
          <w:szCs w:val="21"/>
          <w:highlight w:val="none"/>
        </w:rPr>
        <w:t>报价表（必须提供）</w:t>
      </w:r>
    </w:p>
    <w:p w14:paraId="31D73DC2">
      <w:pPr>
        <w:pStyle w:val="14"/>
        <w:spacing w:line="360" w:lineRule="auto"/>
        <w:jc w:val="center"/>
        <w:rPr>
          <w:color w:val="auto"/>
          <w:sz w:val="24"/>
          <w:szCs w:val="24"/>
          <w:highlight w:val="none"/>
        </w:rPr>
      </w:pPr>
      <w:r>
        <w:rPr>
          <w:b/>
          <w:color w:val="auto"/>
          <w:kern w:val="0"/>
          <w:highlight w:val="none"/>
        </w:rPr>
        <w:t>报价表</w:t>
      </w:r>
    </w:p>
    <w:p w14:paraId="61D25678">
      <w:pPr>
        <w:pStyle w:val="14"/>
        <w:spacing w:line="400" w:lineRule="exact"/>
        <w:rPr>
          <w:color w:val="auto"/>
          <w:sz w:val="24"/>
          <w:szCs w:val="24"/>
          <w:highlight w:val="none"/>
        </w:rPr>
      </w:pPr>
      <w:r>
        <w:rPr>
          <w:rFonts w:hint="eastAsia"/>
          <w:color w:val="auto"/>
          <w:sz w:val="24"/>
          <w:szCs w:val="24"/>
          <w:highlight w:val="none"/>
          <w:lang w:val="en-US" w:eastAsia="zh-CN"/>
        </w:rPr>
        <w:t>供应商</w:t>
      </w:r>
      <w:r>
        <w:rPr>
          <w:color w:val="auto"/>
          <w:sz w:val="24"/>
          <w:szCs w:val="24"/>
          <w:highlight w:val="none"/>
        </w:rPr>
        <w:t>名称：</w:t>
      </w:r>
    </w:p>
    <w:p w14:paraId="46742A82">
      <w:pPr>
        <w:pStyle w:val="14"/>
        <w:spacing w:line="400" w:lineRule="exact"/>
        <w:rPr>
          <w:color w:val="auto"/>
          <w:sz w:val="24"/>
          <w:szCs w:val="24"/>
          <w:highlight w:val="none"/>
        </w:rPr>
      </w:pPr>
      <w:r>
        <w:rPr>
          <w:color w:val="auto"/>
          <w:sz w:val="24"/>
          <w:szCs w:val="24"/>
          <w:highlight w:val="none"/>
        </w:rPr>
        <w:t>项目名称：</w:t>
      </w:r>
      <w:r>
        <w:rPr>
          <w:rFonts w:hint="eastAsia"/>
          <w:color w:val="auto"/>
          <w:sz w:val="24"/>
          <w:szCs w:val="24"/>
          <w:highlight w:val="none"/>
          <w:lang w:eastAsia="zh-CN"/>
        </w:rPr>
        <w:t>桂林中山南路</w:t>
      </w:r>
      <w:r>
        <w:rPr>
          <w:rFonts w:hint="eastAsia"/>
          <w:color w:val="auto"/>
          <w:sz w:val="24"/>
          <w:szCs w:val="24"/>
          <w:highlight w:val="none"/>
          <w:lang w:eastAsia="zh-CN"/>
        </w:rPr>
        <w:t>76号办公楼12-15层消防工程</w:t>
      </w:r>
      <w:r>
        <w:rPr>
          <w:color w:val="auto"/>
          <w:sz w:val="24"/>
          <w:szCs w:val="24"/>
          <w:highlight w:val="none"/>
        </w:rPr>
        <w:t xml:space="preserve"> </w:t>
      </w:r>
    </w:p>
    <w:p w14:paraId="05008E60">
      <w:pPr>
        <w:pStyle w:val="14"/>
        <w:spacing w:line="400" w:lineRule="exact"/>
        <w:rPr>
          <w:rFonts w:hint="default" w:eastAsia="宋体"/>
          <w:color w:val="auto"/>
          <w:sz w:val="24"/>
          <w:szCs w:val="24"/>
          <w:highlight w:val="none"/>
          <w:lang w:val="en-US" w:eastAsia="zh-CN"/>
        </w:rPr>
      </w:pPr>
      <w:r>
        <w:rPr>
          <w:color w:val="auto"/>
          <w:sz w:val="24"/>
          <w:szCs w:val="24"/>
          <w:highlight w:val="none"/>
        </w:rPr>
        <w:t>项目编号：GYJC202</w:t>
      </w:r>
      <w:r>
        <w:rPr>
          <w:rFonts w:hint="eastAsia"/>
          <w:color w:val="auto"/>
          <w:sz w:val="24"/>
          <w:szCs w:val="24"/>
          <w:highlight w:val="none"/>
          <w:lang w:val="en-US" w:eastAsia="zh-CN"/>
        </w:rPr>
        <w:t>6017</w:t>
      </w:r>
      <w:r>
        <w:rPr>
          <w:rFonts w:hint="eastAsia"/>
          <w:color w:val="auto"/>
          <w:sz w:val="24"/>
          <w:szCs w:val="24"/>
          <w:highlight w:val="none"/>
          <w:lang w:val="en-US" w:eastAsia="zh-CN"/>
        </w:rPr>
        <w:tab/>
      </w:r>
      <w:r>
        <w:rPr>
          <w:rFonts w:hint="eastAsia"/>
          <w:color w:val="auto"/>
          <w:sz w:val="24"/>
          <w:szCs w:val="24"/>
          <w:highlight w:val="none"/>
          <w:lang w:val="en-US" w:eastAsia="zh-CN"/>
        </w:rPr>
        <w:tab/>
      </w:r>
      <w:r>
        <w:rPr>
          <w:rFonts w:hint="eastAsia"/>
          <w:color w:val="auto"/>
          <w:sz w:val="24"/>
          <w:szCs w:val="24"/>
          <w:highlight w:val="none"/>
          <w:lang w:val="en-US" w:eastAsia="zh-CN"/>
        </w:rPr>
        <w:tab/>
      </w:r>
      <w:r>
        <w:rPr>
          <w:rFonts w:hint="eastAsia"/>
          <w:color w:val="auto"/>
          <w:sz w:val="24"/>
          <w:szCs w:val="24"/>
          <w:highlight w:val="none"/>
          <w:lang w:val="en-US" w:eastAsia="zh-CN"/>
        </w:rPr>
        <w:tab/>
      </w:r>
      <w:r>
        <w:rPr>
          <w:rFonts w:hint="eastAsia"/>
          <w:color w:val="auto"/>
          <w:sz w:val="24"/>
          <w:szCs w:val="24"/>
          <w:highlight w:val="none"/>
          <w:lang w:val="en-US" w:eastAsia="zh-CN"/>
        </w:rPr>
        <w:tab/>
      </w:r>
      <w:r>
        <w:rPr>
          <w:rFonts w:hint="eastAsia"/>
          <w:color w:val="auto"/>
          <w:sz w:val="24"/>
          <w:szCs w:val="24"/>
          <w:highlight w:val="none"/>
          <w:lang w:val="en-US" w:eastAsia="zh-CN"/>
        </w:rPr>
        <w:tab/>
      </w:r>
      <w:r>
        <w:rPr>
          <w:rFonts w:hint="eastAsia"/>
          <w:color w:val="auto"/>
          <w:sz w:val="24"/>
          <w:szCs w:val="24"/>
          <w:highlight w:val="none"/>
          <w:lang w:val="en-US" w:eastAsia="zh-CN"/>
        </w:rPr>
        <w:tab/>
      </w:r>
    </w:p>
    <w:tbl>
      <w:tblPr>
        <w:tblStyle w:val="42"/>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4"/>
        <w:gridCol w:w="1953"/>
        <w:gridCol w:w="2175"/>
        <w:gridCol w:w="985"/>
        <w:gridCol w:w="3161"/>
      </w:tblGrid>
      <w:tr w14:paraId="68E84C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804" w:type="dxa"/>
            <w:shd w:val="clear" w:color="000000" w:fill="auto"/>
            <w:noWrap w:val="0"/>
            <w:vAlign w:val="center"/>
          </w:tcPr>
          <w:p w14:paraId="7CA75583">
            <w:pPr>
              <w:widowControl/>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序号</w:t>
            </w:r>
          </w:p>
        </w:tc>
        <w:tc>
          <w:tcPr>
            <w:tcW w:w="1953" w:type="dxa"/>
            <w:shd w:val="clear" w:color="000000" w:fill="auto"/>
            <w:noWrap w:val="0"/>
            <w:vAlign w:val="center"/>
          </w:tcPr>
          <w:p w14:paraId="64F33AEF">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报价内容</w:t>
            </w:r>
          </w:p>
        </w:tc>
        <w:tc>
          <w:tcPr>
            <w:tcW w:w="2175" w:type="dxa"/>
            <w:shd w:val="clear" w:color="000000" w:fill="auto"/>
            <w:noWrap w:val="0"/>
            <w:vAlign w:val="center"/>
          </w:tcPr>
          <w:p w14:paraId="0A4491FD">
            <w:pPr>
              <w:widowControl/>
              <w:jc w:val="center"/>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响应报价（元）</w:t>
            </w:r>
          </w:p>
        </w:tc>
        <w:tc>
          <w:tcPr>
            <w:tcW w:w="4146" w:type="dxa"/>
            <w:gridSpan w:val="2"/>
            <w:shd w:val="clear" w:color="000000" w:fill="auto"/>
            <w:noWrap w:val="0"/>
            <w:vAlign w:val="center"/>
          </w:tcPr>
          <w:p w14:paraId="6873FF3C">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备注（报价说明）</w:t>
            </w:r>
          </w:p>
        </w:tc>
      </w:tr>
      <w:tr w14:paraId="457C54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804" w:type="dxa"/>
            <w:noWrap w:val="0"/>
            <w:vAlign w:val="center"/>
          </w:tcPr>
          <w:p w14:paraId="1DA0D3DD">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w:t>
            </w:r>
          </w:p>
        </w:tc>
        <w:tc>
          <w:tcPr>
            <w:tcW w:w="1953" w:type="dxa"/>
            <w:noWrap w:val="0"/>
            <w:vAlign w:val="center"/>
          </w:tcPr>
          <w:p w14:paraId="3C60AB09">
            <w:pPr>
              <w:widowControl/>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color w:val="auto"/>
                <w:sz w:val="24"/>
                <w:szCs w:val="24"/>
                <w:highlight w:val="none"/>
                <w:lang w:eastAsia="zh-CN"/>
              </w:rPr>
              <w:t>桂林中山南路</w:t>
            </w:r>
            <w:r>
              <w:rPr>
                <w:rFonts w:hint="eastAsia"/>
                <w:color w:val="auto"/>
                <w:sz w:val="24"/>
                <w:szCs w:val="24"/>
                <w:highlight w:val="none"/>
                <w:lang w:eastAsia="zh-CN"/>
              </w:rPr>
              <w:t>76号办公楼12-15层消防工程</w:t>
            </w:r>
          </w:p>
        </w:tc>
        <w:tc>
          <w:tcPr>
            <w:tcW w:w="2175" w:type="dxa"/>
            <w:noWrap w:val="0"/>
            <w:vAlign w:val="center"/>
          </w:tcPr>
          <w:p w14:paraId="4D4A2141">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default" w:ascii="Arial" w:hAnsi="Arial" w:cs="Arial" w:eastAsiaTheme="minorEastAsia"/>
                <w:color w:val="auto"/>
                <w:kern w:val="0"/>
                <w:sz w:val="24"/>
                <w:szCs w:val="24"/>
                <w:highlight w:val="none"/>
                <w:lang w:val="en-US" w:eastAsia="zh-CN"/>
              </w:rPr>
              <w:t>¥</w:t>
            </w:r>
          </w:p>
        </w:tc>
        <w:tc>
          <w:tcPr>
            <w:tcW w:w="4146" w:type="dxa"/>
            <w:gridSpan w:val="2"/>
            <w:noWrap w:val="0"/>
            <w:vAlign w:val="center"/>
          </w:tcPr>
          <w:p w14:paraId="0857EFE3">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cs="宋体"/>
                <w:color w:val="auto"/>
                <w:highlight w:val="none"/>
              </w:rPr>
              <w:t>并按上述图纸、工程建设标准和工程量清单（如有时）的条件要求承包上述工程的施工、竣工，并承担任何质量缺陷保修责任。</w:t>
            </w:r>
          </w:p>
        </w:tc>
      </w:tr>
      <w:tr w14:paraId="776B87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9078" w:type="dxa"/>
            <w:gridSpan w:val="5"/>
            <w:noWrap w:val="0"/>
            <w:vAlign w:val="center"/>
          </w:tcPr>
          <w:p w14:paraId="6607D93B">
            <w:pPr>
              <w:widowControl/>
              <w:jc w:val="both"/>
              <w:rPr>
                <w:rFonts w:hint="eastAsia" w:asciiTheme="minorEastAsia" w:hAnsiTheme="minorEastAsia" w:eastAsiaTheme="minorEastAsia" w:cstheme="minorEastAsia"/>
                <w:color w:val="auto"/>
                <w:kern w:val="0"/>
                <w:sz w:val="24"/>
                <w:szCs w:val="24"/>
                <w:highlight w:val="none"/>
              </w:rPr>
            </w:pPr>
            <w:r>
              <w:rPr>
                <w:rFonts w:hint="eastAsia" w:ascii="宋体" w:hAnsi="宋体" w:eastAsia="宋体" w:cs="宋体"/>
                <w:b w:val="0"/>
                <w:bCs w:val="0"/>
                <w:color w:val="auto"/>
                <w:sz w:val="24"/>
                <w:szCs w:val="24"/>
                <w:highlight w:val="none"/>
              </w:rPr>
              <w:t xml:space="preserve">合计金额大写：人民币                     </w:t>
            </w:r>
          </w:p>
        </w:tc>
      </w:tr>
      <w:tr w14:paraId="73F884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757" w:type="dxa"/>
            <w:gridSpan w:val="2"/>
            <w:noWrap w:val="0"/>
            <w:vAlign w:val="center"/>
          </w:tcPr>
          <w:p w14:paraId="7D0344E3">
            <w:pPr>
              <w:widowControl/>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施工工期</w:t>
            </w:r>
          </w:p>
        </w:tc>
        <w:tc>
          <w:tcPr>
            <w:tcW w:w="6321" w:type="dxa"/>
            <w:gridSpan w:val="3"/>
            <w:noWrap w:val="0"/>
            <w:vAlign w:val="center"/>
          </w:tcPr>
          <w:p w14:paraId="45ED8468">
            <w:pPr>
              <w:widowControl/>
              <w:jc w:val="both"/>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90日历天</w:t>
            </w:r>
          </w:p>
        </w:tc>
      </w:tr>
      <w:tr w14:paraId="02C22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757" w:type="dxa"/>
            <w:gridSpan w:val="2"/>
            <w:noWrap w:val="0"/>
            <w:vAlign w:val="center"/>
          </w:tcPr>
          <w:p w14:paraId="6334C34E">
            <w:pPr>
              <w:widowControl/>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default"/>
                <w:color w:val="auto"/>
                <w:highlight w:val="none"/>
                <w:lang w:val="en-US" w:eastAsia="zh-CN"/>
              </w:rPr>
              <w:t>结算优惠折扣率</w:t>
            </w:r>
            <w:r>
              <w:rPr>
                <w:rFonts w:hint="eastAsia"/>
                <w:color w:val="auto"/>
                <w:highlight w:val="none"/>
                <w:lang w:val="en-US" w:eastAsia="zh-CN"/>
              </w:rPr>
              <w:t>（</w:t>
            </w:r>
            <w:r>
              <w:rPr>
                <w:rFonts w:hint="default"/>
                <w:color w:val="auto"/>
                <w:highlight w:val="none"/>
                <w:lang w:val="en-US" w:eastAsia="zh-CN"/>
              </w:rPr>
              <w:t>以百分比形式填报，保留</w:t>
            </w:r>
            <w:r>
              <w:rPr>
                <w:rFonts w:hint="eastAsia"/>
                <w:color w:val="auto"/>
                <w:highlight w:val="none"/>
                <w:lang w:val="en-US" w:eastAsia="zh-CN"/>
              </w:rPr>
              <w:t>1</w:t>
            </w:r>
            <w:r>
              <w:rPr>
                <w:rFonts w:hint="default"/>
                <w:color w:val="auto"/>
                <w:highlight w:val="none"/>
                <w:lang w:val="en-US" w:eastAsia="zh-CN"/>
              </w:rPr>
              <w:t>位小数</w:t>
            </w:r>
            <w:r>
              <w:rPr>
                <w:rFonts w:hint="eastAsia"/>
                <w:color w:val="auto"/>
                <w:highlight w:val="none"/>
                <w:lang w:val="en-US" w:eastAsia="zh-CN"/>
              </w:rPr>
              <w:t>）</w:t>
            </w:r>
          </w:p>
        </w:tc>
        <w:tc>
          <w:tcPr>
            <w:tcW w:w="3160" w:type="dxa"/>
            <w:gridSpan w:val="2"/>
            <w:noWrap w:val="0"/>
            <w:vAlign w:val="center"/>
          </w:tcPr>
          <w:p w14:paraId="1D1B183E">
            <w:pPr>
              <w:widowControl/>
              <w:jc w:val="center"/>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p>
        </w:tc>
        <w:tc>
          <w:tcPr>
            <w:tcW w:w="3161" w:type="dxa"/>
            <w:noWrap w:val="0"/>
            <w:vAlign w:val="center"/>
          </w:tcPr>
          <w:p w14:paraId="3BA036BF">
            <w:pPr>
              <w:widowControl/>
              <w:jc w:val="both"/>
              <w:rPr>
                <w:rFonts w:hint="eastAsia" w:asciiTheme="minorEastAsia" w:hAnsiTheme="minorEastAsia" w:eastAsiaTheme="minorEastAsia" w:cstheme="minorEastAsia"/>
                <w:b/>
                <w:bCs/>
                <w:color w:val="auto"/>
                <w:sz w:val="24"/>
                <w:szCs w:val="24"/>
                <w:highlight w:val="none"/>
                <w:lang w:val="en-US" w:eastAsia="zh-CN"/>
              </w:rPr>
            </w:pPr>
            <w:r>
              <w:rPr>
                <w:rFonts w:hint="eastAsia"/>
                <w:color w:val="auto"/>
                <w:highlight w:val="none"/>
                <w:lang w:val="en-US" w:eastAsia="zh-CN"/>
              </w:rPr>
              <w:t>该折扣率适用于结算阶段合同清单中无适用综合单价的变更、签证项目，</w:t>
            </w:r>
            <w:r>
              <w:rPr>
                <w:rFonts w:hint="default"/>
                <w:color w:val="auto"/>
                <w:highlight w:val="none"/>
                <w:lang w:val="en-US" w:eastAsia="zh-CN"/>
              </w:rPr>
              <w:t>中标后如涉及上述变更</w:t>
            </w:r>
            <w:r>
              <w:rPr>
                <w:rFonts w:hint="eastAsia"/>
                <w:color w:val="auto"/>
                <w:highlight w:val="none"/>
                <w:lang w:val="en-US" w:eastAsia="zh-CN"/>
              </w:rPr>
              <w:t>、签证</w:t>
            </w:r>
            <w:r>
              <w:rPr>
                <w:rFonts w:hint="default"/>
                <w:color w:val="auto"/>
                <w:highlight w:val="none"/>
                <w:lang w:val="en-US" w:eastAsia="zh-CN"/>
              </w:rPr>
              <w:t>，</w:t>
            </w:r>
            <w:r>
              <w:rPr>
                <w:rFonts w:hint="eastAsia"/>
                <w:color w:val="auto"/>
                <w:highlight w:val="none"/>
                <w:lang w:val="en-US" w:eastAsia="zh-CN"/>
              </w:rPr>
              <w:t>此</w:t>
            </w:r>
            <w:r>
              <w:rPr>
                <w:rFonts w:hint="default"/>
                <w:color w:val="auto"/>
                <w:highlight w:val="none"/>
                <w:lang w:val="en-US" w:eastAsia="zh-CN"/>
              </w:rPr>
              <w:t>部分</w:t>
            </w:r>
            <w:r>
              <w:rPr>
                <w:rFonts w:hint="eastAsia"/>
                <w:color w:val="auto"/>
                <w:highlight w:val="none"/>
                <w:lang w:val="en-US" w:eastAsia="zh-CN"/>
              </w:rPr>
              <w:t>结算价款统一</w:t>
            </w:r>
            <w:r>
              <w:rPr>
                <w:rFonts w:hint="default"/>
                <w:color w:val="auto"/>
                <w:highlight w:val="none"/>
                <w:lang w:val="en-US" w:eastAsia="zh-CN"/>
              </w:rPr>
              <w:t>按该折扣率执行。</w:t>
            </w:r>
          </w:p>
        </w:tc>
      </w:tr>
      <w:tr w14:paraId="494FC4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2757" w:type="dxa"/>
            <w:gridSpan w:val="2"/>
            <w:noWrap w:val="0"/>
            <w:vAlign w:val="center"/>
          </w:tcPr>
          <w:p w14:paraId="6A795F3D">
            <w:pPr>
              <w:widowControl/>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其  他</w:t>
            </w:r>
          </w:p>
        </w:tc>
        <w:tc>
          <w:tcPr>
            <w:tcW w:w="6321" w:type="dxa"/>
            <w:gridSpan w:val="3"/>
            <w:noWrap w:val="0"/>
            <w:vAlign w:val="center"/>
          </w:tcPr>
          <w:p w14:paraId="30CFFDAF">
            <w:pPr>
              <w:widowControl/>
              <w:jc w:val="left"/>
              <w:rPr>
                <w:rFonts w:hint="default" w:asciiTheme="minorEastAsia" w:hAnsiTheme="minorEastAsia" w:eastAsiaTheme="minorEastAsia" w:cstheme="minorEastAsia"/>
                <w:color w:val="auto"/>
                <w:kern w:val="0"/>
                <w:sz w:val="24"/>
                <w:szCs w:val="24"/>
                <w:highlight w:val="none"/>
                <w:lang w:val="en-US" w:eastAsia="zh-CN"/>
              </w:rPr>
            </w:pPr>
          </w:p>
        </w:tc>
      </w:tr>
    </w:tbl>
    <w:p w14:paraId="15CB7D5E">
      <w:pPr>
        <w:rPr>
          <w:color w:val="auto"/>
          <w:highlight w:val="none"/>
        </w:rPr>
      </w:pPr>
      <w:r>
        <w:rPr>
          <w:rFonts w:hint="eastAsia"/>
          <w:color w:val="auto"/>
          <w:highlight w:val="none"/>
        </w:rPr>
        <w:t xml:space="preserve"> </w:t>
      </w:r>
    </w:p>
    <w:p w14:paraId="70155FCF">
      <w:pPr>
        <w:pStyle w:val="26"/>
        <w:spacing w:line="360" w:lineRule="exact"/>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此表可根据自身需要编辑</w:t>
      </w:r>
    </w:p>
    <w:p w14:paraId="5375A338">
      <w:pPr>
        <w:spacing w:line="400" w:lineRule="exact"/>
        <w:rPr>
          <w:color w:val="auto"/>
          <w:highlight w:val="none"/>
          <w:u w:val="single"/>
        </w:rPr>
      </w:pPr>
      <w:r>
        <w:rPr>
          <w:rFonts w:hint="eastAsia" w:ascii="宋体" w:hAnsi="宋体" w:eastAsia="宋体" w:cs="宋体"/>
          <w:color w:val="auto"/>
          <w:sz w:val="21"/>
          <w:szCs w:val="21"/>
          <w:highlight w:val="none"/>
          <w:lang w:val="en-US" w:eastAsia="zh-CN"/>
        </w:rPr>
        <w:t>供应商</w:t>
      </w:r>
      <w:r>
        <w:rPr>
          <w:color w:val="auto"/>
          <w:highlight w:val="none"/>
        </w:rPr>
        <w:t>（公章）：</w:t>
      </w:r>
    </w:p>
    <w:p w14:paraId="2544F3B8">
      <w:pPr>
        <w:spacing w:line="400" w:lineRule="exact"/>
        <w:rPr>
          <w:color w:val="auto"/>
          <w:highlight w:val="none"/>
          <w:u w:val="single"/>
        </w:rPr>
      </w:pPr>
      <w:r>
        <w:rPr>
          <w:color w:val="auto"/>
          <w:highlight w:val="none"/>
        </w:rPr>
        <w:t>法定代表人或授权委托代理人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6B80C52F">
      <w:pPr>
        <w:spacing w:line="400" w:lineRule="exact"/>
        <w:rPr>
          <w:color w:val="auto"/>
          <w:highlight w:val="none"/>
        </w:rPr>
      </w:pPr>
      <w:r>
        <w:rPr>
          <w:color w:val="auto"/>
          <w:highlight w:val="none"/>
        </w:rPr>
        <w:t>日期：</w:t>
      </w:r>
    </w:p>
    <w:p w14:paraId="155FB4BD">
      <w:pPr>
        <w:spacing w:line="400" w:lineRule="exact"/>
        <w:rPr>
          <w:color w:val="auto"/>
          <w:highlight w:val="none"/>
        </w:rPr>
      </w:pPr>
    </w:p>
    <w:p w14:paraId="4D33DE4B">
      <w:pPr>
        <w:spacing w:line="400" w:lineRule="exact"/>
        <w:rPr>
          <w:rFonts w:ascii="宋体" w:hAnsi="宋体" w:cs="宋体"/>
          <w:color w:val="auto"/>
          <w:highlight w:val="none"/>
        </w:rPr>
      </w:pPr>
      <w:r>
        <w:rPr>
          <w:rFonts w:hint="eastAsia" w:ascii="宋体" w:hAnsi="宋体" w:cs="宋体"/>
          <w:color w:val="auto"/>
          <w:highlight w:val="none"/>
        </w:rPr>
        <w:t>注：1.若此表由多页构成的，须逐页加盖</w:t>
      </w:r>
      <w:r>
        <w:rPr>
          <w:rFonts w:hint="eastAsia" w:ascii="宋体" w:hAnsi="宋体" w:cs="宋体"/>
          <w:color w:val="auto"/>
          <w:highlight w:val="none"/>
          <w:lang w:val="en-US" w:eastAsia="zh-CN"/>
        </w:rPr>
        <w:t>供应商</w:t>
      </w:r>
      <w:r>
        <w:rPr>
          <w:rFonts w:hint="eastAsia" w:ascii="宋体" w:hAnsi="宋体" w:cs="宋体"/>
          <w:color w:val="auto"/>
          <w:highlight w:val="none"/>
        </w:rPr>
        <w:t>公章，否则报价无效。</w:t>
      </w:r>
    </w:p>
    <w:p w14:paraId="41B44E7D">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Arial" w:hAnsi="Arial" w:cs="Arial"/>
          <w:color w:val="auto"/>
          <w:kern w:val="0"/>
          <w:sz w:val="21"/>
          <w:szCs w:val="21"/>
          <w:highlight w:val="none"/>
          <w:lang w:val="en-US" w:eastAsia="zh-CN"/>
        </w:rPr>
        <w:t>供应商</w:t>
      </w:r>
      <w:r>
        <w:rPr>
          <w:rFonts w:ascii="Arial" w:hAnsi="Arial" w:cs="Arial"/>
          <w:color w:val="auto"/>
          <w:kern w:val="0"/>
          <w:sz w:val="21"/>
          <w:szCs w:val="21"/>
          <w:highlight w:val="none"/>
        </w:rPr>
        <w:t>应按</w:t>
      </w:r>
      <w:r>
        <w:rPr>
          <w:rFonts w:hint="eastAsia" w:ascii="Arial" w:hAnsi="Arial" w:cs="Arial"/>
          <w:color w:val="auto"/>
          <w:kern w:val="0"/>
          <w:sz w:val="21"/>
          <w:szCs w:val="21"/>
          <w:highlight w:val="none"/>
        </w:rPr>
        <w:t>采购工程量清单</w:t>
      </w:r>
      <w:r>
        <w:rPr>
          <w:rFonts w:ascii="Arial" w:hAnsi="Arial" w:cs="Arial"/>
          <w:color w:val="auto"/>
          <w:kern w:val="0"/>
          <w:sz w:val="21"/>
          <w:szCs w:val="21"/>
          <w:highlight w:val="none"/>
        </w:rPr>
        <w:t>填报价格。项目编码、项目名称、项目特征、计量单位、工程量必须与</w:t>
      </w:r>
      <w:r>
        <w:rPr>
          <w:rFonts w:hint="eastAsia" w:ascii="Arial" w:hAnsi="Arial" w:cs="Arial"/>
          <w:color w:val="auto"/>
          <w:kern w:val="0"/>
          <w:sz w:val="21"/>
          <w:szCs w:val="21"/>
          <w:highlight w:val="none"/>
        </w:rPr>
        <w:t>采购工程量清单</w:t>
      </w:r>
      <w:r>
        <w:rPr>
          <w:rFonts w:ascii="Arial" w:hAnsi="Arial" w:cs="Arial"/>
          <w:color w:val="auto"/>
          <w:kern w:val="0"/>
          <w:sz w:val="21"/>
          <w:szCs w:val="21"/>
          <w:highlight w:val="none"/>
        </w:rPr>
        <w:t>一致，</w:t>
      </w:r>
      <w:r>
        <w:rPr>
          <w:rFonts w:hint="eastAsia" w:ascii="Arial" w:hAnsi="Arial" w:cs="Arial"/>
          <w:color w:val="auto"/>
          <w:kern w:val="0"/>
          <w:sz w:val="21"/>
          <w:szCs w:val="21"/>
          <w:highlight w:val="none"/>
          <w:lang w:val="en-US" w:eastAsia="zh-CN"/>
        </w:rPr>
        <w:t>供应商</w:t>
      </w:r>
      <w:r>
        <w:rPr>
          <w:rFonts w:ascii="Arial" w:hAnsi="Arial" w:cs="Arial"/>
          <w:color w:val="auto"/>
          <w:kern w:val="0"/>
          <w:sz w:val="21"/>
          <w:szCs w:val="21"/>
          <w:highlight w:val="none"/>
        </w:rPr>
        <w:t>不得对</w:t>
      </w:r>
      <w:r>
        <w:rPr>
          <w:rFonts w:hint="eastAsia" w:ascii="Arial" w:hAnsi="Arial" w:cs="Arial"/>
          <w:color w:val="auto"/>
          <w:kern w:val="0"/>
          <w:sz w:val="21"/>
          <w:szCs w:val="21"/>
          <w:highlight w:val="none"/>
        </w:rPr>
        <w:t>采购工程量清单</w:t>
      </w:r>
      <w:r>
        <w:rPr>
          <w:rFonts w:ascii="Arial" w:hAnsi="Arial" w:cs="Arial"/>
          <w:color w:val="auto"/>
          <w:kern w:val="0"/>
          <w:sz w:val="21"/>
          <w:szCs w:val="21"/>
          <w:highlight w:val="none"/>
        </w:rPr>
        <w:t>项目进行增减调整。</w:t>
      </w:r>
      <w:r>
        <w:rPr>
          <w:rFonts w:hint="eastAsia" w:ascii="Arial" w:hAnsi="Arial" w:cs="Arial"/>
          <w:color w:val="auto"/>
          <w:kern w:val="0"/>
          <w:sz w:val="21"/>
          <w:szCs w:val="21"/>
          <w:highlight w:val="none"/>
          <w:lang w:val="en-US" w:eastAsia="zh-CN"/>
        </w:rPr>
        <w:t>供应商所报</w:t>
      </w:r>
      <w:r>
        <w:rPr>
          <w:rFonts w:hint="eastAsia" w:ascii="宋体" w:hAnsi="宋体"/>
          <w:color w:val="auto"/>
          <w:szCs w:val="21"/>
          <w:highlight w:val="none"/>
        </w:rPr>
        <w:t>价格</w:t>
      </w:r>
      <w:r>
        <w:rPr>
          <w:rFonts w:hint="eastAsia" w:ascii="宋体" w:hAnsi="宋体" w:eastAsia="宋体" w:cs="宋体"/>
          <w:color w:val="auto"/>
          <w:sz w:val="21"/>
          <w:szCs w:val="21"/>
          <w:highlight w:val="none"/>
          <w:lang w:val="en-US" w:eastAsia="zh-CN"/>
        </w:rPr>
        <w:t>应包含满足本次全部工程成本、调试、检验、技术服务、培训、税费等所有费用。</w:t>
      </w:r>
    </w:p>
    <w:p w14:paraId="35F9C663">
      <w:pPr>
        <w:pStyle w:val="26"/>
        <w:spacing w:line="400" w:lineRule="exact"/>
        <w:ind w:firstLine="420" w:firstLineChars="200"/>
        <w:rPr>
          <w:rFonts w:hAnsi="宋体" w:eastAsia="宋体"/>
          <w:color w:val="auto"/>
          <w:highlight w:val="none"/>
        </w:rPr>
      </w:pPr>
      <w:r>
        <w:rPr>
          <w:rFonts w:hint="eastAsia" w:hAnsi="宋体" w:eastAsia="宋体"/>
          <w:color w:val="auto"/>
          <w:highlight w:val="none"/>
        </w:rPr>
        <w:t>3.供应商必须就本项目需求中的采购内容作完整唯一报价，否则，其磋商将被拒绝。响应文件只允许有一个报价，有选择的或有条件的报价将不予接受。</w:t>
      </w:r>
    </w:p>
    <w:p w14:paraId="208A86BA">
      <w:pPr>
        <w:rPr>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43763206">
      <w:pPr>
        <w:spacing w:line="380" w:lineRule="exact"/>
        <w:jc w:val="center"/>
        <w:rPr>
          <w:rFonts w:ascii="Arial" w:hAnsi="Arial" w:cs="Arial"/>
          <w:b/>
          <w:bCs/>
          <w:color w:val="auto"/>
          <w:sz w:val="21"/>
          <w:szCs w:val="21"/>
          <w:highlight w:val="none"/>
        </w:rPr>
      </w:pPr>
    </w:p>
    <w:p w14:paraId="5511CA51">
      <w:pPr>
        <w:spacing w:line="380" w:lineRule="exact"/>
        <w:jc w:val="center"/>
        <w:rPr>
          <w:rFonts w:ascii="Arial" w:hAnsi="Arial" w:cs="Arial"/>
          <w:b/>
          <w:bCs/>
          <w:color w:val="auto"/>
          <w:sz w:val="32"/>
          <w:szCs w:val="32"/>
          <w:highlight w:val="none"/>
        </w:rPr>
      </w:pPr>
      <w:r>
        <w:rPr>
          <w:rFonts w:ascii="Arial" w:hAnsi="Arial" w:cs="Arial"/>
          <w:b/>
          <w:bCs/>
          <w:color w:val="auto"/>
          <w:sz w:val="21"/>
          <w:szCs w:val="21"/>
          <w:highlight w:val="none"/>
        </w:rPr>
        <w:t>已标价工程量清单</w:t>
      </w:r>
    </w:p>
    <w:p w14:paraId="354618D5">
      <w:pPr>
        <w:spacing w:line="380" w:lineRule="exact"/>
        <w:jc w:val="center"/>
        <w:rPr>
          <w:rFonts w:ascii="Arial" w:hAnsi="Arial" w:cs="Arial"/>
          <w:b/>
          <w:bCs/>
          <w:color w:val="auto"/>
          <w:sz w:val="32"/>
          <w:szCs w:val="32"/>
          <w:highlight w:val="none"/>
        </w:rPr>
      </w:pPr>
    </w:p>
    <w:p w14:paraId="565E93AB">
      <w:pPr>
        <w:pStyle w:val="20"/>
        <w:spacing w:after="0" w:line="400" w:lineRule="exact"/>
        <w:jc w:val="center"/>
        <w:rPr>
          <w:rFonts w:hint="eastAsia" w:ascii="Arial" w:hAnsi="Arial" w:cs="Arial"/>
          <w:b/>
          <w:bCs/>
          <w:color w:val="auto"/>
          <w:sz w:val="21"/>
          <w:szCs w:val="21"/>
          <w:highlight w:val="none"/>
        </w:rPr>
      </w:pPr>
      <w:r>
        <w:rPr>
          <w:rFonts w:hint="eastAsia" w:ascii="Arial" w:hAnsi="Arial" w:cs="Arial"/>
          <w:b/>
          <w:bCs/>
          <w:color w:val="auto"/>
          <w:sz w:val="21"/>
          <w:szCs w:val="21"/>
          <w:highlight w:val="none"/>
        </w:rPr>
        <w:t>注：</w:t>
      </w:r>
      <w:r>
        <w:rPr>
          <w:rFonts w:hint="eastAsia" w:ascii="Arial" w:hAnsi="Arial" w:cs="Arial"/>
          <w:b/>
          <w:bCs/>
          <w:color w:val="auto"/>
          <w:sz w:val="21"/>
          <w:szCs w:val="21"/>
          <w:highlight w:val="none"/>
          <w:lang w:val="en-US" w:eastAsia="zh-CN"/>
        </w:rPr>
        <w:t>响应</w:t>
      </w:r>
      <w:r>
        <w:rPr>
          <w:rFonts w:hint="eastAsia" w:ascii="Arial" w:hAnsi="Arial" w:cs="Arial"/>
          <w:b/>
          <w:bCs/>
          <w:color w:val="auto"/>
          <w:sz w:val="21"/>
          <w:szCs w:val="21"/>
          <w:highlight w:val="none"/>
        </w:rPr>
        <w:t>文件（</w:t>
      </w:r>
      <w:r>
        <w:rPr>
          <w:rFonts w:hint="eastAsia" w:ascii="Arial" w:hAnsi="Arial" w:cs="Arial"/>
          <w:b/>
          <w:bCs/>
          <w:color w:val="auto"/>
          <w:sz w:val="21"/>
          <w:szCs w:val="21"/>
          <w:highlight w:val="none"/>
          <w:lang w:val="en-US" w:eastAsia="zh-CN"/>
        </w:rPr>
        <w:t>承诺</w:t>
      </w:r>
      <w:r>
        <w:rPr>
          <w:rFonts w:hint="eastAsia" w:ascii="Arial" w:hAnsi="Arial" w:cs="Arial"/>
          <w:b/>
          <w:bCs/>
          <w:color w:val="auto"/>
          <w:sz w:val="21"/>
          <w:szCs w:val="21"/>
          <w:highlight w:val="none"/>
        </w:rPr>
        <w:t>函除外）有造价人员签字并盖专用章。</w:t>
      </w:r>
    </w:p>
    <w:p w14:paraId="29BB5668">
      <w:pPr>
        <w:pStyle w:val="20"/>
        <w:spacing w:after="0" w:line="400" w:lineRule="exact"/>
        <w:rPr>
          <w:b/>
          <w:bCs/>
          <w:color w:val="auto"/>
          <w:kern w:val="0"/>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C71D100">
      <w:pPr>
        <w:pStyle w:val="20"/>
        <w:spacing w:after="0" w:line="400" w:lineRule="exact"/>
        <w:rPr>
          <w:b/>
          <w:bCs/>
          <w:color w:val="auto"/>
          <w:kern w:val="0"/>
          <w:highlight w:val="none"/>
        </w:rPr>
      </w:pPr>
      <w:r>
        <w:rPr>
          <w:rFonts w:hint="eastAsia"/>
          <w:b/>
          <w:bCs/>
          <w:color w:val="auto"/>
          <w:kern w:val="0"/>
          <w:highlight w:val="none"/>
          <w:lang w:val="en-US" w:eastAsia="zh-CN"/>
        </w:rPr>
        <w:t>6、</w:t>
      </w:r>
      <w:r>
        <w:rPr>
          <w:b/>
          <w:bCs/>
          <w:color w:val="auto"/>
          <w:highlight w:val="none"/>
        </w:rPr>
        <w:t>法定代表人（单位负责人）身份证明（</w:t>
      </w:r>
      <w:r>
        <w:rPr>
          <w:b/>
          <w:bCs/>
          <w:color w:val="auto"/>
          <w:kern w:val="0"/>
          <w:highlight w:val="none"/>
        </w:rPr>
        <w:t>必须提供）</w:t>
      </w:r>
    </w:p>
    <w:p w14:paraId="45C63E26">
      <w:pPr>
        <w:snapToGrid w:val="0"/>
        <w:spacing w:before="156" w:beforeLines="50" w:after="50" w:line="440" w:lineRule="exact"/>
        <w:jc w:val="center"/>
        <w:rPr>
          <w:b/>
          <w:color w:val="auto"/>
          <w:highlight w:val="none"/>
        </w:rPr>
      </w:pPr>
    </w:p>
    <w:p w14:paraId="60D581CE">
      <w:pPr>
        <w:snapToGrid w:val="0"/>
        <w:spacing w:before="156" w:beforeLines="50" w:after="50" w:line="440" w:lineRule="exact"/>
        <w:jc w:val="center"/>
        <w:rPr>
          <w:b/>
          <w:color w:val="auto"/>
          <w:highlight w:val="none"/>
        </w:rPr>
      </w:pPr>
      <w:r>
        <w:rPr>
          <w:b/>
          <w:color w:val="auto"/>
          <w:highlight w:val="none"/>
        </w:rPr>
        <w:t>法定代表人身份证明</w:t>
      </w:r>
    </w:p>
    <w:p w14:paraId="7738AFFC">
      <w:pPr>
        <w:spacing w:line="360" w:lineRule="auto"/>
        <w:rPr>
          <w:color w:val="auto"/>
          <w:highlight w:val="none"/>
        </w:rPr>
      </w:pPr>
    </w:p>
    <w:p w14:paraId="5EF6036E">
      <w:pPr>
        <w:pStyle w:val="14"/>
        <w:spacing w:line="720" w:lineRule="auto"/>
        <w:rPr>
          <w:bCs/>
          <w:color w:val="auto"/>
          <w:highlight w:val="none"/>
        </w:rPr>
      </w:pPr>
      <w:r>
        <w:rPr>
          <w:bCs/>
          <w:color w:val="auto"/>
          <w:highlight w:val="none"/>
          <w:u w:val="single"/>
        </w:rPr>
        <w:t xml:space="preserve">               </w:t>
      </w:r>
      <w:r>
        <w:rPr>
          <w:bCs/>
          <w:color w:val="auto"/>
          <w:highlight w:val="none"/>
        </w:rPr>
        <w:t>现任我单位</w:t>
      </w:r>
      <w:r>
        <w:rPr>
          <w:bCs/>
          <w:color w:val="auto"/>
          <w:highlight w:val="none"/>
          <w:u w:val="single"/>
        </w:rPr>
        <w:t xml:space="preserve">     （单位名称及职务）           </w:t>
      </w:r>
      <w:r>
        <w:rPr>
          <w:bCs/>
          <w:color w:val="auto"/>
          <w:highlight w:val="none"/>
        </w:rPr>
        <w:t>，为法定代表人，特此证明。</w:t>
      </w:r>
    </w:p>
    <w:p w14:paraId="0663D941">
      <w:pPr>
        <w:pStyle w:val="14"/>
        <w:spacing w:line="720" w:lineRule="auto"/>
        <w:rPr>
          <w:bCs/>
          <w:color w:val="auto"/>
          <w:highlight w:val="none"/>
        </w:rPr>
      </w:pPr>
      <w:r>
        <w:rPr>
          <w:bCs/>
          <w:color w:val="auto"/>
          <w:highlight w:val="none"/>
        </w:rPr>
        <w:t xml:space="preserve">        </w:t>
      </w:r>
    </w:p>
    <w:p w14:paraId="1DC577A2">
      <w:pPr>
        <w:pStyle w:val="14"/>
        <w:spacing w:line="720" w:lineRule="auto"/>
        <w:ind w:firstLine="0"/>
        <w:rPr>
          <w:bCs/>
          <w:color w:val="auto"/>
          <w:highlight w:val="none"/>
        </w:rPr>
      </w:pPr>
    </w:p>
    <w:p w14:paraId="5EB4AB79">
      <w:pPr>
        <w:pStyle w:val="14"/>
        <w:spacing w:line="720" w:lineRule="auto"/>
        <w:rPr>
          <w:bCs/>
          <w:color w:val="auto"/>
          <w:highlight w:val="none"/>
        </w:rPr>
      </w:pPr>
      <w:r>
        <w:rPr>
          <w:bCs/>
          <w:color w:val="auto"/>
          <w:highlight w:val="none"/>
        </w:rPr>
        <w:t>附：法定代表人性别：</w:t>
      </w:r>
      <w:r>
        <w:rPr>
          <w:bCs/>
          <w:color w:val="auto"/>
          <w:highlight w:val="none"/>
          <w:u w:val="single"/>
        </w:rPr>
        <w:t xml:space="preserve">      </w:t>
      </w:r>
      <w:r>
        <w:rPr>
          <w:bCs/>
          <w:color w:val="auto"/>
          <w:highlight w:val="none"/>
        </w:rPr>
        <w:t>年龄：</w:t>
      </w:r>
      <w:r>
        <w:rPr>
          <w:bCs/>
          <w:color w:val="auto"/>
          <w:highlight w:val="none"/>
          <w:u w:val="single"/>
        </w:rPr>
        <w:t xml:space="preserve">        </w:t>
      </w:r>
      <w:r>
        <w:rPr>
          <w:bCs/>
          <w:color w:val="auto"/>
          <w:highlight w:val="none"/>
        </w:rPr>
        <w:t>身份证号码：</w:t>
      </w:r>
      <w:r>
        <w:rPr>
          <w:bCs/>
          <w:color w:val="auto"/>
          <w:highlight w:val="none"/>
          <w:u w:val="single"/>
        </w:rPr>
        <w:t xml:space="preserve">                  </w:t>
      </w:r>
      <w:r>
        <w:rPr>
          <w:bCs/>
          <w:color w:val="auto"/>
          <w:highlight w:val="none"/>
        </w:rPr>
        <w:t>。</w:t>
      </w:r>
      <w:r>
        <w:rPr>
          <w:bCs/>
          <w:color w:val="auto"/>
          <w:highlight w:val="none"/>
          <w:u w:val="single"/>
        </w:rPr>
        <w:t xml:space="preserve"> </w:t>
      </w:r>
      <w:r>
        <w:rPr>
          <w:bCs/>
          <w:color w:val="auto"/>
          <w:highlight w:val="none"/>
        </w:rPr>
        <w:t xml:space="preserve"> </w:t>
      </w:r>
    </w:p>
    <w:p w14:paraId="7C14001B">
      <w:pPr>
        <w:pStyle w:val="14"/>
        <w:spacing w:line="720" w:lineRule="auto"/>
        <w:rPr>
          <w:bCs/>
          <w:color w:val="auto"/>
          <w:highlight w:val="none"/>
        </w:rPr>
      </w:pPr>
      <w:r>
        <w:rPr>
          <w:bCs/>
          <w:color w:val="auto"/>
          <w:highlight w:val="none"/>
        </w:rPr>
        <w:t>营业执照号码：</w:t>
      </w:r>
      <w:r>
        <w:rPr>
          <w:bCs/>
          <w:color w:val="auto"/>
          <w:highlight w:val="none"/>
          <w:u w:val="single"/>
        </w:rPr>
        <w:t xml:space="preserve">                       </w:t>
      </w:r>
      <w:r>
        <w:rPr>
          <w:bCs/>
          <w:color w:val="auto"/>
          <w:highlight w:val="none"/>
        </w:rPr>
        <w:t xml:space="preserve"> 企业类型：</w:t>
      </w:r>
      <w:r>
        <w:rPr>
          <w:bCs/>
          <w:color w:val="auto"/>
          <w:highlight w:val="none"/>
          <w:u w:val="single"/>
        </w:rPr>
        <w:t xml:space="preserve">                </w:t>
      </w:r>
      <w:r>
        <w:rPr>
          <w:bCs/>
          <w:color w:val="auto"/>
          <w:highlight w:val="none"/>
        </w:rPr>
        <w:t xml:space="preserve"> 。 </w:t>
      </w:r>
    </w:p>
    <w:p w14:paraId="014EA963">
      <w:pPr>
        <w:pStyle w:val="14"/>
        <w:spacing w:line="720" w:lineRule="auto"/>
        <w:rPr>
          <w:b/>
          <w:color w:val="auto"/>
          <w:highlight w:val="none"/>
        </w:rPr>
      </w:pPr>
      <w:r>
        <w:rPr>
          <w:bCs/>
          <w:color w:val="auto"/>
          <w:highlight w:val="none"/>
        </w:rPr>
        <w:t>经营范围：</w:t>
      </w:r>
      <w:r>
        <w:rPr>
          <w:b/>
          <w:color w:val="auto"/>
          <w:highlight w:val="none"/>
          <w:u w:val="single"/>
        </w:rPr>
        <w:t xml:space="preserve">                                           </w:t>
      </w:r>
      <w:r>
        <w:rPr>
          <w:b/>
          <w:color w:val="auto"/>
          <w:highlight w:val="none"/>
        </w:rPr>
        <w:t>。</w:t>
      </w:r>
    </w:p>
    <w:p w14:paraId="65E185C4">
      <w:pPr>
        <w:spacing w:line="720" w:lineRule="auto"/>
        <w:jc w:val="center"/>
        <w:rPr>
          <w:color w:val="auto"/>
          <w:highlight w:val="none"/>
        </w:rPr>
      </w:pPr>
      <w:r>
        <w:rPr>
          <w:color w:val="auto"/>
          <w:highlight w:val="none"/>
        </w:rPr>
        <w:t xml:space="preserve">                  </w:t>
      </w:r>
    </w:p>
    <w:p w14:paraId="724AFE0C">
      <w:pPr>
        <w:spacing w:line="720" w:lineRule="auto"/>
        <w:jc w:val="center"/>
        <w:rPr>
          <w:color w:val="auto"/>
          <w:highlight w:val="none"/>
        </w:rPr>
      </w:pPr>
      <w:r>
        <w:rPr>
          <w:color w:val="auto"/>
          <w:highlight w:val="none"/>
        </w:rPr>
        <w:t xml:space="preserve">  </w:t>
      </w:r>
      <w:r>
        <w:rPr>
          <w:color w:val="auto"/>
          <w:highlight w:val="none"/>
        </w:rPr>
        <w:tab/>
      </w:r>
      <w:r>
        <w:rPr>
          <w:color w:val="auto"/>
          <w:highlight w:val="none"/>
        </w:rPr>
        <w:tab/>
      </w:r>
      <w:r>
        <w:rPr>
          <w:color w:val="auto"/>
          <w:highlight w:val="none"/>
        </w:rPr>
        <w:tab/>
      </w:r>
      <w:r>
        <w:rPr>
          <w:color w:val="auto"/>
          <w:highlight w:val="none"/>
        </w:rPr>
        <w:tab/>
      </w:r>
      <w:r>
        <w:rPr>
          <w:rFonts w:hint="eastAsia"/>
          <w:color w:val="auto"/>
          <w:highlight w:val="none"/>
        </w:rPr>
        <w:t>供应商</w:t>
      </w:r>
      <w:r>
        <w:rPr>
          <w:color w:val="auto"/>
          <w:highlight w:val="none"/>
        </w:rPr>
        <w:t>（公章）：</w:t>
      </w:r>
    </w:p>
    <w:p w14:paraId="0F5754E4">
      <w:pPr>
        <w:spacing w:line="720" w:lineRule="auto"/>
        <w:jc w:val="center"/>
        <w:rPr>
          <w:color w:val="auto"/>
          <w:highlight w:val="none"/>
        </w:rPr>
      </w:pPr>
      <w:r>
        <w:rPr>
          <w:rFonts w:hint="eastAsia"/>
          <w:color w:val="auto"/>
          <w:highlight w:val="none"/>
        </w:rPr>
        <w:t xml:space="preserve">      </w:t>
      </w:r>
      <w:r>
        <w:rPr>
          <w:color w:val="auto"/>
          <w:highlight w:val="none"/>
        </w:rPr>
        <w:t>日期：</w:t>
      </w:r>
    </w:p>
    <w:p w14:paraId="10B344EA">
      <w:pPr>
        <w:widowControl/>
        <w:rPr>
          <w:color w:val="auto"/>
          <w:spacing w:val="20"/>
          <w:highlight w:val="none"/>
        </w:rPr>
      </w:pPr>
      <w:r>
        <w:rPr>
          <w:color w:val="auto"/>
          <w:highlight w:val="none"/>
        </w:rPr>
        <w:t>（附法定代表人居民身份证复印件</w:t>
      </w:r>
      <w:r>
        <w:rPr>
          <w:color w:val="auto"/>
          <w:spacing w:val="20"/>
          <w:highlight w:val="none"/>
        </w:rPr>
        <w:t>）</w:t>
      </w:r>
    </w:p>
    <w:p w14:paraId="4797A53E">
      <w:pPr>
        <w:spacing w:line="360" w:lineRule="auto"/>
        <w:ind w:firstLine="420" w:firstLineChars="200"/>
        <w:rPr>
          <w:color w:val="auto"/>
          <w:highlight w:val="none"/>
        </w:rPr>
      </w:pPr>
    </w:p>
    <w:p w14:paraId="2FA5FC3A">
      <w:pPr>
        <w:spacing w:line="360" w:lineRule="auto"/>
        <w:ind w:firstLine="420" w:firstLineChars="200"/>
        <w:rPr>
          <w:color w:val="auto"/>
          <w:highlight w:val="none"/>
        </w:rPr>
      </w:pPr>
    </w:p>
    <w:p w14:paraId="2A18EE33">
      <w:pPr>
        <w:pStyle w:val="26"/>
        <w:spacing w:line="300" w:lineRule="exact"/>
        <w:ind w:firstLine="472" w:firstLineChars="196"/>
        <w:rPr>
          <w:rFonts w:ascii="Times New Roman" w:hAnsi="Times New Roman" w:eastAsia="宋体" w:cs="Times New Roman"/>
          <w:b/>
          <w:color w:val="auto"/>
          <w:sz w:val="24"/>
          <w:szCs w:val="24"/>
          <w:highlight w:val="none"/>
        </w:rPr>
      </w:pPr>
    </w:p>
    <w:p w14:paraId="084CDB5B">
      <w:pPr>
        <w:pStyle w:val="26"/>
        <w:ind w:firstLine="630" w:firstLineChars="196"/>
        <w:jc w:val="center"/>
        <w:rPr>
          <w:rFonts w:ascii="Times New Roman" w:hAnsi="Times New Roman" w:eastAsia="宋体" w:cs="Times New Roman"/>
          <w:b/>
          <w:color w:val="auto"/>
          <w:sz w:val="32"/>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FF31F64">
      <w:pPr>
        <w:pStyle w:val="26"/>
        <w:rPr>
          <w:rFonts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lang w:val="en-US" w:eastAsia="zh-CN"/>
        </w:rPr>
        <w:t>6-1、</w:t>
      </w:r>
      <w:r>
        <w:rPr>
          <w:rFonts w:ascii="Times New Roman" w:hAnsi="Times New Roman" w:eastAsia="宋体" w:cs="Times New Roman"/>
          <w:b/>
          <w:bCs/>
          <w:color w:val="auto"/>
          <w:kern w:val="0"/>
          <w:highlight w:val="none"/>
        </w:rPr>
        <w:t>法定代表人授权委托书（有授权代表时必须提供）</w:t>
      </w:r>
    </w:p>
    <w:p w14:paraId="10AA357B">
      <w:pPr>
        <w:pStyle w:val="12"/>
        <w:rPr>
          <w:color w:val="auto"/>
          <w:highlight w:val="none"/>
        </w:rPr>
      </w:pPr>
    </w:p>
    <w:p w14:paraId="5434011C">
      <w:pPr>
        <w:pStyle w:val="26"/>
        <w:ind w:firstLine="630" w:firstLineChars="196"/>
        <w:jc w:val="center"/>
        <w:rPr>
          <w:rFonts w:ascii="Times New Roman" w:hAnsi="Times New Roman" w:eastAsia="宋体" w:cs="Times New Roman"/>
          <w:b/>
          <w:color w:val="auto"/>
          <w:sz w:val="32"/>
          <w:highlight w:val="none"/>
        </w:rPr>
      </w:pPr>
      <w:r>
        <w:rPr>
          <w:rFonts w:ascii="Times New Roman" w:hAnsi="Times New Roman" w:eastAsia="宋体" w:cs="Times New Roman"/>
          <w:b/>
          <w:color w:val="auto"/>
          <w:sz w:val="32"/>
          <w:highlight w:val="none"/>
        </w:rPr>
        <w:t>授权委托书</w:t>
      </w:r>
    </w:p>
    <w:p w14:paraId="77B60918">
      <w:pPr>
        <w:pStyle w:val="26"/>
        <w:rPr>
          <w:rFonts w:ascii="Times New Roman" w:hAnsi="Times New Roman" w:eastAsia="宋体" w:cs="Times New Roman"/>
          <w:color w:val="auto"/>
          <w:highlight w:val="none"/>
        </w:rPr>
      </w:pPr>
    </w:p>
    <w:p w14:paraId="1B867329">
      <w:pPr>
        <w:pStyle w:val="26"/>
        <w:rPr>
          <w:rFonts w:ascii="Times New Roman" w:hAnsi="Times New Roman" w:eastAsia="宋体" w:cs="Times New Roman"/>
          <w:b/>
          <w:color w:val="auto"/>
          <w:highlight w:val="none"/>
        </w:rPr>
      </w:pPr>
      <w:r>
        <w:rPr>
          <w:rFonts w:ascii="Times New Roman" w:hAnsi="Times New Roman" w:eastAsia="宋体" w:cs="Times New Roman"/>
          <w:color w:val="auto"/>
          <w:highlight w:val="none"/>
        </w:rPr>
        <w:t>致</w:t>
      </w:r>
      <w:r>
        <w:rPr>
          <w:rFonts w:hint="eastAsia" w:ascii="Times New Roman" w:hAnsi="Times New Roman" w:eastAsia="宋体" w:cs="Times New Roman"/>
          <w:color w:val="auto"/>
          <w:highlight w:val="none"/>
        </w:rPr>
        <w:t>：</w:t>
      </w:r>
      <w:r>
        <w:rPr>
          <w:rFonts w:ascii="Times New Roman" w:hAnsi="Times New Roman" w:eastAsia="宋体" w:cs="Times New Roman"/>
          <w:b/>
          <w:color w:val="auto"/>
          <w:highlight w:val="none"/>
        </w:rPr>
        <w:t>桂林银行股份有限公司</w:t>
      </w:r>
    </w:p>
    <w:p w14:paraId="5FDCFA50">
      <w:pPr>
        <w:spacing w:line="400" w:lineRule="exact"/>
        <w:rPr>
          <w:color w:val="auto"/>
          <w:highlight w:val="none"/>
        </w:rPr>
      </w:pPr>
    </w:p>
    <w:p w14:paraId="0E673E77">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本人</w:t>
      </w:r>
      <w:r>
        <w:rPr>
          <w:rFonts w:ascii="Times New Roman" w:hAnsi="Times New Roman" w:eastAsia="宋体" w:cs="Times New Roman"/>
          <w:color w:val="auto"/>
          <w:kern w:val="0"/>
          <w:highlight w:val="none"/>
          <w:u w:val="single"/>
        </w:rPr>
        <w:t>（姓名）</w:t>
      </w:r>
      <w:r>
        <w:rPr>
          <w:rFonts w:ascii="Times New Roman" w:hAnsi="Times New Roman" w:eastAsia="宋体" w:cs="Times New Roman"/>
          <w:color w:val="auto"/>
          <w:kern w:val="0"/>
          <w:highlight w:val="none"/>
        </w:rPr>
        <w:t>系</w:t>
      </w:r>
      <w:r>
        <w:rPr>
          <w:rFonts w:ascii="Times New Roman" w:hAnsi="Times New Roman" w:eastAsia="宋体" w:cs="Times New Roman"/>
          <w:color w:val="auto"/>
          <w:kern w:val="0"/>
          <w:highlight w:val="none"/>
          <w:u w:val="single"/>
        </w:rPr>
        <w:t>（</w:t>
      </w:r>
      <w:r>
        <w:rPr>
          <w:rFonts w:hint="eastAsia" w:ascii="Times New Roman" w:hAnsi="Times New Roman" w:eastAsia="宋体" w:cs="Times New Roman"/>
          <w:color w:val="auto"/>
          <w:kern w:val="0"/>
          <w:highlight w:val="none"/>
          <w:u w:val="single"/>
        </w:rPr>
        <w:t>供应商</w:t>
      </w:r>
      <w:r>
        <w:rPr>
          <w:rFonts w:ascii="Times New Roman" w:hAnsi="Times New Roman" w:eastAsia="宋体" w:cs="Times New Roman"/>
          <w:color w:val="auto"/>
          <w:kern w:val="0"/>
          <w:highlight w:val="none"/>
          <w:u w:val="single"/>
        </w:rPr>
        <w:t>名称）</w:t>
      </w:r>
      <w:r>
        <w:rPr>
          <w:rFonts w:ascii="Times New Roman" w:hAnsi="Times New Roman" w:eastAsia="宋体" w:cs="Times New Roman"/>
          <w:color w:val="auto"/>
          <w:kern w:val="0"/>
          <w:highlight w:val="none"/>
        </w:rPr>
        <w:t>的法定代表人（负责人），现委托</w:t>
      </w:r>
      <w:r>
        <w:rPr>
          <w:rFonts w:ascii="Times New Roman" w:hAnsi="Times New Roman" w:eastAsia="宋体" w:cs="Times New Roman"/>
          <w:color w:val="auto"/>
          <w:kern w:val="0"/>
          <w:highlight w:val="none"/>
          <w:u w:val="single"/>
        </w:rPr>
        <w:t>（姓 名）</w:t>
      </w:r>
      <w:r>
        <w:rPr>
          <w:rFonts w:hint="eastAsia" w:ascii="Times New Roman" w:hAnsi="Times New Roman" w:eastAsia="宋体" w:cs="Times New Roman"/>
          <w:color w:val="auto"/>
          <w:kern w:val="0"/>
          <w:highlight w:val="none"/>
        </w:rPr>
        <w:t>为我方代理人。代理人根据授权，</w:t>
      </w:r>
      <w:r>
        <w:rPr>
          <w:rFonts w:ascii="Times New Roman" w:hAnsi="Times New Roman" w:eastAsia="宋体" w:cs="Times New Roman"/>
          <w:color w:val="auto"/>
          <w:kern w:val="0"/>
          <w:highlight w:val="none"/>
        </w:rPr>
        <w:t>以我</w:t>
      </w:r>
      <w:r>
        <w:rPr>
          <w:rFonts w:hint="eastAsia" w:ascii="Times New Roman" w:hAnsi="Times New Roman" w:eastAsia="宋体" w:cs="Times New Roman"/>
          <w:color w:val="auto"/>
          <w:kern w:val="0"/>
          <w:highlight w:val="none"/>
        </w:rPr>
        <w:t>方</w:t>
      </w:r>
      <w:r>
        <w:rPr>
          <w:rFonts w:ascii="Times New Roman" w:hAnsi="Times New Roman" w:eastAsia="宋体" w:cs="Times New Roman"/>
          <w:color w:val="auto"/>
          <w:kern w:val="0"/>
          <w:highlight w:val="none"/>
        </w:rPr>
        <w:t>名义参加</w:t>
      </w:r>
      <w:r>
        <w:rPr>
          <w:rFonts w:hint="eastAsia" w:ascii="Times New Roman" w:hAnsi="Times New Roman" w:eastAsia="宋体" w:cs="Times New Roman"/>
          <w:color w:val="auto"/>
          <w:kern w:val="0"/>
          <w:highlight w:val="none"/>
          <w:u w:val="single"/>
          <w:lang w:val="en-US" w:eastAsia="zh-CN"/>
        </w:rPr>
        <w:t xml:space="preserve"> </w:t>
      </w:r>
      <w:r>
        <w:rPr>
          <w:rFonts w:hint="eastAsia" w:ascii="Times New Roman" w:hAnsi="Times New Roman" w:eastAsia="宋体" w:cs="Times New Roman"/>
          <w:color w:val="auto"/>
          <w:highlight w:val="none"/>
          <w:u w:val="single"/>
          <w:lang w:eastAsia="zh-CN"/>
        </w:rPr>
        <w:t>桂林中山南路</w:t>
      </w:r>
      <w:r>
        <w:rPr>
          <w:rFonts w:hint="eastAsia" w:ascii="Times New Roman" w:hAnsi="Times New Roman" w:eastAsia="宋体" w:cs="Times New Roman"/>
          <w:color w:val="auto"/>
          <w:highlight w:val="none"/>
          <w:u w:val="single"/>
        </w:rPr>
        <w:t>76号办公楼12-15层消防工程</w:t>
      </w:r>
      <w:r>
        <w:rPr>
          <w:rFonts w:hint="eastAsia" w:ascii="Times New Roman" w:hAnsi="Times New Roman" w:eastAsia="宋体" w:cs="Times New Roman"/>
          <w:color w:val="auto"/>
          <w:highlight w:val="none"/>
          <w:u w:val="single"/>
          <w:lang w:val="en-US" w:eastAsia="zh-CN"/>
        </w:rPr>
        <w:t>/GYJC2026</w:t>
      </w:r>
      <w:r>
        <w:rPr>
          <w:rFonts w:hint="eastAsia" w:ascii="Times New Roman" w:hAnsi="Times New Roman" w:eastAsia="宋体" w:cs="Times New Roman"/>
          <w:color w:val="auto"/>
          <w:highlight w:val="none"/>
          <w:u w:val="single"/>
          <w:lang w:val="en-US" w:eastAsia="zh-CN"/>
        </w:rPr>
        <w:t>017</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项目的磋商活动，并代表我方全权办理针对上述项目的磋商、</w:t>
      </w:r>
      <w:r>
        <w:rPr>
          <w:rFonts w:hint="eastAsia" w:ascii="Times New Roman" w:hAnsi="Times New Roman" w:eastAsia="宋体" w:cs="Times New Roman"/>
          <w:color w:val="auto"/>
          <w:highlight w:val="none"/>
        </w:rPr>
        <w:t>澄清确认、递交、撤回、修改、</w:t>
      </w:r>
      <w:r>
        <w:rPr>
          <w:rFonts w:ascii="Times New Roman" w:hAnsi="Times New Roman" w:eastAsia="宋体" w:cs="Times New Roman"/>
          <w:color w:val="auto"/>
          <w:highlight w:val="none"/>
        </w:rPr>
        <w:t>签约等具体事务和</w:t>
      </w:r>
      <w:r>
        <w:rPr>
          <w:rFonts w:hint="eastAsia" w:ascii="Times New Roman" w:hAnsi="Times New Roman" w:eastAsia="宋体" w:cs="Times New Roman"/>
          <w:color w:val="auto"/>
          <w:highlight w:val="none"/>
        </w:rPr>
        <w:t>处理有关事宜</w:t>
      </w:r>
      <w:r>
        <w:rPr>
          <w:rFonts w:ascii="Times New Roman" w:hAnsi="Times New Roman" w:eastAsia="宋体" w:cs="Times New Roman"/>
          <w:color w:val="auto"/>
          <w:highlight w:val="none"/>
        </w:rPr>
        <w:t>。</w:t>
      </w:r>
    </w:p>
    <w:p w14:paraId="73A9EED9">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我方对</w:t>
      </w:r>
      <w:r>
        <w:rPr>
          <w:rFonts w:hint="eastAsia" w:ascii="Times New Roman" w:hAnsi="Times New Roman" w:eastAsia="宋体" w:cs="Times New Roman"/>
          <w:color w:val="auto"/>
          <w:highlight w:val="none"/>
        </w:rPr>
        <w:t>代理</w:t>
      </w:r>
      <w:r>
        <w:rPr>
          <w:rFonts w:ascii="Times New Roman" w:hAnsi="Times New Roman" w:eastAsia="宋体" w:cs="Times New Roman"/>
          <w:color w:val="auto"/>
          <w:highlight w:val="none"/>
        </w:rPr>
        <w:t>人的签字事项负全部责任。</w:t>
      </w:r>
    </w:p>
    <w:p w14:paraId="75015288">
      <w:pPr>
        <w:snapToGrid w:val="0"/>
        <w:spacing w:before="156" w:beforeLines="50" w:after="50" w:line="440" w:lineRule="exact"/>
        <w:ind w:firstLine="420" w:firstLineChars="200"/>
        <w:rPr>
          <w:color w:val="auto"/>
          <w:highlight w:val="none"/>
        </w:rPr>
      </w:pPr>
      <w:r>
        <w:rPr>
          <w:rFonts w:hint="eastAsia"/>
          <w:color w:val="auto"/>
          <w:highlight w:val="none"/>
        </w:rPr>
        <w:t>委托期限：</w:t>
      </w:r>
    </w:p>
    <w:p w14:paraId="0D131232">
      <w:pPr>
        <w:pStyle w:val="26"/>
        <w:spacing w:line="400" w:lineRule="exact"/>
        <w:rPr>
          <w:rFonts w:ascii="Times New Roman" w:hAnsi="Times New Roman" w:eastAsia="宋体" w:cs="Times New Roman"/>
          <w:color w:val="auto"/>
          <w:highlight w:val="none"/>
          <w:u w:val="single"/>
        </w:rPr>
      </w:pPr>
    </w:p>
    <w:p w14:paraId="481D5198">
      <w:pPr>
        <w:spacing w:line="400" w:lineRule="exact"/>
        <w:ind w:firstLine="420" w:firstLineChars="200"/>
        <w:rPr>
          <w:color w:val="auto"/>
          <w:kern w:val="0"/>
          <w:highlight w:val="none"/>
        </w:rPr>
      </w:pPr>
      <w:r>
        <w:rPr>
          <w:color w:val="auto"/>
          <w:kern w:val="0"/>
          <w:highlight w:val="none"/>
        </w:rPr>
        <w:t>代理人无转委托权</w:t>
      </w:r>
      <w:r>
        <w:rPr>
          <w:rFonts w:hint="eastAsia"/>
          <w:color w:val="auto"/>
          <w:kern w:val="0"/>
          <w:highlight w:val="none"/>
        </w:rPr>
        <w:t>，</w:t>
      </w:r>
      <w:r>
        <w:rPr>
          <w:color w:val="auto"/>
          <w:kern w:val="0"/>
          <w:highlight w:val="none"/>
        </w:rPr>
        <w:t>特此委托。</w:t>
      </w:r>
    </w:p>
    <w:p w14:paraId="5777D0BC">
      <w:pPr>
        <w:snapToGrid w:val="0"/>
        <w:spacing w:line="400" w:lineRule="exact"/>
        <w:ind w:firstLine="525"/>
        <w:outlineLvl w:val="4"/>
        <w:rPr>
          <w:color w:val="auto"/>
          <w:highlight w:val="none"/>
        </w:rPr>
      </w:pPr>
    </w:p>
    <w:p w14:paraId="4E7F84AE">
      <w:pPr>
        <w:snapToGrid w:val="0"/>
        <w:spacing w:line="400" w:lineRule="exact"/>
        <w:ind w:firstLine="420"/>
        <w:outlineLvl w:val="4"/>
        <w:rPr>
          <w:color w:val="auto"/>
          <w:highlight w:val="none"/>
        </w:rPr>
      </w:pPr>
    </w:p>
    <w:p w14:paraId="4BEC123D">
      <w:pPr>
        <w:rPr>
          <w:color w:val="auto"/>
          <w:highlight w:val="none"/>
        </w:rPr>
      </w:pPr>
      <w:r>
        <w:rPr>
          <w:rFonts w:hint="eastAsia"/>
          <w:color w:val="auto"/>
          <w:highlight w:val="none"/>
        </w:rPr>
        <w:t>供应商（公章）：</w:t>
      </w:r>
    </w:p>
    <w:p w14:paraId="004B77A4">
      <w:pPr>
        <w:rPr>
          <w:color w:val="auto"/>
          <w:highlight w:val="none"/>
        </w:rPr>
      </w:pPr>
    </w:p>
    <w:p w14:paraId="6AF225B9">
      <w:pPr>
        <w:rPr>
          <w:color w:val="auto"/>
          <w:highlight w:val="none"/>
        </w:rPr>
      </w:pPr>
      <w:r>
        <w:rPr>
          <w:color w:val="auto"/>
          <w:highlight w:val="none"/>
        </w:rPr>
        <w:t>法定代表人（签字或签章）</w:t>
      </w:r>
      <w:r>
        <w:rPr>
          <w:rFonts w:hint="eastAsia"/>
          <w:color w:val="auto"/>
          <w:highlight w:val="none"/>
        </w:rPr>
        <w:t>：</w:t>
      </w:r>
    </w:p>
    <w:p w14:paraId="74D4DDF4">
      <w:pPr>
        <w:pStyle w:val="20"/>
        <w:rPr>
          <w:color w:val="auto"/>
          <w:highlight w:val="none"/>
        </w:rPr>
      </w:pPr>
    </w:p>
    <w:p w14:paraId="5DD0EC86">
      <w:pPr>
        <w:rPr>
          <w:color w:val="auto"/>
          <w:highlight w:val="none"/>
        </w:rPr>
      </w:pPr>
      <w:r>
        <w:rPr>
          <w:rFonts w:hint="eastAsia"/>
          <w:color w:val="auto"/>
          <w:highlight w:val="none"/>
        </w:rPr>
        <w:t>身份证号码：</w:t>
      </w:r>
    </w:p>
    <w:p w14:paraId="4DA4D641">
      <w:pPr>
        <w:pStyle w:val="55"/>
        <w:rPr>
          <w:color w:val="auto"/>
          <w:highlight w:val="none"/>
        </w:rPr>
      </w:pPr>
    </w:p>
    <w:p w14:paraId="71CA9A45">
      <w:pPr>
        <w:rPr>
          <w:color w:val="auto"/>
          <w:highlight w:val="none"/>
        </w:rPr>
      </w:pPr>
      <w:r>
        <w:rPr>
          <w:rFonts w:hint="eastAsia"/>
          <w:color w:val="auto"/>
          <w:highlight w:val="none"/>
        </w:rPr>
        <w:t>委托代理人</w:t>
      </w:r>
      <w:r>
        <w:rPr>
          <w:color w:val="auto"/>
          <w:highlight w:val="none"/>
        </w:rPr>
        <w:t>（</w:t>
      </w:r>
      <w:r>
        <w:rPr>
          <w:rFonts w:hint="eastAsia"/>
          <w:color w:val="auto"/>
          <w:highlight w:val="none"/>
        </w:rPr>
        <w:t>签字或签章</w:t>
      </w:r>
      <w:r>
        <w:rPr>
          <w:color w:val="auto"/>
          <w:highlight w:val="none"/>
        </w:rPr>
        <w:t>）</w:t>
      </w:r>
      <w:r>
        <w:rPr>
          <w:rFonts w:hint="eastAsia"/>
          <w:color w:val="auto"/>
          <w:highlight w:val="none"/>
        </w:rPr>
        <w:t>：</w:t>
      </w:r>
    </w:p>
    <w:p w14:paraId="27A1DAF3">
      <w:pPr>
        <w:pStyle w:val="20"/>
        <w:rPr>
          <w:color w:val="auto"/>
          <w:highlight w:val="none"/>
        </w:rPr>
      </w:pPr>
    </w:p>
    <w:p w14:paraId="4C557782">
      <w:pPr>
        <w:rPr>
          <w:color w:val="auto"/>
          <w:highlight w:val="none"/>
        </w:rPr>
      </w:pPr>
      <w:r>
        <w:rPr>
          <w:rFonts w:hint="eastAsia"/>
          <w:color w:val="auto"/>
          <w:highlight w:val="none"/>
        </w:rPr>
        <w:t>身份证号码：</w:t>
      </w:r>
    </w:p>
    <w:p w14:paraId="1CF1F61B">
      <w:pPr>
        <w:rPr>
          <w:bCs/>
          <w:color w:val="auto"/>
          <w:szCs w:val="22"/>
          <w:highlight w:val="none"/>
        </w:rPr>
      </w:pPr>
    </w:p>
    <w:p w14:paraId="5209B5AB">
      <w:pPr>
        <w:rPr>
          <w:bCs/>
          <w:color w:val="auto"/>
          <w:szCs w:val="22"/>
          <w:highlight w:val="none"/>
        </w:rPr>
      </w:pPr>
      <w:r>
        <w:rPr>
          <w:bCs/>
          <w:color w:val="auto"/>
          <w:szCs w:val="22"/>
          <w:highlight w:val="none"/>
        </w:rPr>
        <w:t>日期</w:t>
      </w:r>
      <w:r>
        <w:rPr>
          <w:rFonts w:hint="eastAsia"/>
          <w:bCs/>
          <w:color w:val="auto"/>
          <w:szCs w:val="22"/>
          <w:highlight w:val="none"/>
        </w:rPr>
        <w:t>：</w:t>
      </w:r>
    </w:p>
    <w:p w14:paraId="3722B00B">
      <w:pPr>
        <w:snapToGrid w:val="0"/>
        <w:spacing w:line="400" w:lineRule="exact"/>
        <w:outlineLvl w:val="4"/>
        <w:rPr>
          <w:color w:val="auto"/>
          <w:highlight w:val="none"/>
        </w:rPr>
      </w:pPr>
    </w:p>
    <w:p w14:paraId="06F155A5">
      <w:pPr>
        <w:pStyle w:val="20"/>
        <w:rPr>
          <w:color w:val="auto"/>
          <w:highlight w:val="none"/>
        </w:rPr>
      </w:pPr>
    </w:p>
    <w:p w14:paraId="42A0661C">
      <w:pPr>
        <w:snapToGrid w:val="0"/>
        <w:spacing w:line="400" w:lineRule="exact"/>
        <w:outlineLvl w:val="4"/>
        <w:rPr>
          <w:bCs/>
          <w:color w:val="auto"/>
          <w:highlight w:val="none"/>
        </w:rPr>
      </w:pPr>
      <w:r>
        <w:rPr>
          <w:bCs/>
          <w:color w:val="auto"/>
          <w:highlight w:val="none"/>
        </w:rPr>
        <w:t>附：法定代表人有效的身份证复印件及授权代表有效的身份证复印件</w:t>
      </w:r>
    </w:p>
    <w:p w14:paraId="0FF83172">
      <w:pPr>
        <w:pStyle w:val="20"/>
        <w:rPr>
          <w:color w:val="auto"/>
          <w:highlight w:val="none"/>
        </w:rPr>
      </w:pPr>
      <w:r>
        <w:rPr>
          <w:rFonts w:hint="eastAsia"/>
          <w:bCs/>
          <w:color w:val="auto"/>
          <w:highlight w:val="none"/>
        </w:rPr>
        <w:t>注：本授权委托书需由供应商加盖单位公章并由其法定代表人和委托代理签字或签章。</w:t>
      </w:r>
    </w:p>
    <w:p w14:paraId="35DB319F">
      <w:pPr>
        <w:pStyle w:val="20"/>
        <w:ind w:firstLine="420" w:firstLineChars="200"/>
        <w:rPr>
          <w:bCs/>
          <w:color w:val="auto"/>
          <w:highlight w:val="none"/>
        </w:rPr>
      </w:pPr>
    </w:p>
    <w:p w14:paraId="73617DAC">
      <w:pPr>
        <w:pStyle w:val="3"/>
        <w:keepNext w:val="0"/>
        <w:pageBreakBefore/>
        <w:spacing w:line="400" w:lineRule="exact"/>
        <w:rPr>
          <w:rFonts w:ascii="Times New Roman" w:hAnsi="Times New Roman" w:eastAsia="宋体" w:cs="Times New Roman"/>
          <w:bCs w:val="0"/>
          <w:color w:val="auto"/>
          <w:kern w:val="0"/>
          <w:sz w:val="21"/>
          <w:szCs w:val="21"/>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0CEF581">
      <w:pPr>
        <w:spacing w:line="380" w:lineRule="exact"/>
        <w:rPr>
          <w:rFonts w:ascii="宋体" w:hAnsi="宋体" w:cs="宋体"/>
          <w:b/>
          <w:color w:val="auto"/>
          <w:highlight w:val="none"/>
        </w:rPr>
      </w:pPr>
      <w:r>
        <w:rPr>
          <w:rFonts w:hint="eastAsia" w:ascii="宋体" w:hAnsi="宋体" w:cs="宋体"/>
          <w:b/>
          <w:bCs/>
          <w:color w:val="auto"/>
          <w:highlight w:val="none"/>
          <w:lang w:val="en-US" w:eastAsia="zh-CN"/>
        </w:rPr>
        <w:t>7、</w:t>
      </w:r>
      <w:r>
        <w:rPr>
          <w:rFonts w:hint="eastAsia" w:ascii="宋体" w:hAnsi="宋体" w:cs="宋体"/>
          <w:b/>
          <w:color w:val="auto"/>
          <w:highlight w:val="none"/>
        </w:rPr>
        <w:t>磋商保证金缴纳证明。（加盖供应商公章）（如磋商文件有要求时必须提供）</w:t>
      </w:r>
    </w:p>
    <w:p w14:paraId="37BFF045">
      <w:pPr>
        <w:spacing w:line="380" w:lineRule="exact"/>
        <w:rPr>
          <w:rFonts w:ascii="宋体" w:hAnsi="宋体" w:cs="宋体"/>
          <w:b/>
          <w:bCs/>
          <w:color w:val="auto"/>
          <w:highlight w:val="none"/>
        </w:rPr>
      </w:pPr>
    </w:p>
    <w:p w14:paraId="2958BACD">
      <w:pPr>
        <w:spacing w:line="380" w:lineRule="exact"/>
        <w:rPr>
          <w:rFonts w:ascii="宋体" w:hAnsi="宋体" w:cs="宋体"/>
          <w:b/>
          <w:bCs/>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资格审查部分</w:t>
      </w:r>
    </w:p>
    <w:p w14:paraId="21E4FFA6">
      <w:pPr>
        <w:spacing w:line="380" w:lineRule="exact"/>
        <w:rPr>
          <w:rFonts w:ascii="宋体" w:hAnsi="宋体" w:cs="宋体"/>
          <w:color w:val="auto"/>
          <w:highlight w:val="none"/>
        </w:rPr>
      </w:pPr>
      <w:r>
        <w:rPr>
          <w:rFonts w:hint="eastAsia" w:ascii="宋体" w:hAnsi="宋体" w:cs="宋体"/>
          <w:b/>
          <w:bCs/>
          <w:color w:val="auto"/>
          <w:highlight w:val="none"/>
          <w:lang w:val="en-US" w:eastAsia="zh-CN"/>
        </w:rPr>
        <w:t>8-1、</w:t>
      </w:r>
      <w:r>
        <w:rPr>
          <w:rFonts w:hint="eastAsia" w:ascii="宋体" w:hAnsi="宋体" w:cs="宋体"/>
          <w:color w:val="auto"/>
          <w:highlight w:val="none"/>
        </w:rPr>
        <w:t>法人或者其他组织的营业执照</w:t>
      </w:r>
      <w:r>
        <w:rPr>
          <w:rFonts w:hint="eastAsia"/>
          <w:color w:val="auto"/>
          <w:highlight w:val="none"/>
          <w:lang w:val="en-US" w:eastAsia="zh-CN"/>
        </w:rPr>
        <w:t>复印件</w:t>
      </w:r>
      <w:r>
        <w:rPr>
          <w:rFonts w:hint="eastAsia" w:ascii="宋体" w:hAnsi="宋体" w:cs="宋体"/>
          <w:color w:val="auto"/>
          <w:highlight w:val="none"/>
        </w:rPr>
        <w:t>等证明文件。即</w:t>
      </w:r>
      <w:r>
        <w:rPr>
          <w:rFonts w:hint="eastAsia" w:ascii="宋体" w:hAnsi="宋体" w:cs="宋体"/>
          <w:color w:val="auto"/>
          <w:highlight w:val="none"/>
          <w:lang w:eastAsia="zh-CN"/>
        </w:rPr>
        <w:t>供应商</w:t>
      </w:r>
      <w:r>
        <w:rPr>
          <w:rFonts w:hint="eastAsia" w:ascii="宋体" w:hAnsi="宋体" w:cs="宋体"/>
          <w:color w:val="auto"/>
          <w:highlight w:val="none"/>
        </w:rPr>
        <w:t>是企业则提供营业执照（副本）复印件；</w:t>
      </w:r>
      <w:r>
        <w:rPr>
          <w:rFonts w:hint="eastAsia" w:ascii="宋体" w:hAnsi="宋体" w:cs="宋体"/>
          <w:color w:val="auto"/>
          <w:highlight w:val="none"/>
          <w:lang w:eastAsia="zh-CN"/>
        </w:rPr>
        <w:t>供应商</w:t>
      </w:r>
      <w:r>
        <w:rPr>
          <w:rFonts w:hint="eastAsia" w:ascii="宋体" w:hAnsi="宋体" w:cs="宋体"/>
          <w:color w:val="auto"/>
          <w:highlight w:val="none"/>
        </w:rPr>
        <w:t>是事业单位，则提供事业单位法人证书（副本）复印件；</w:t>
      </w:r>
      <w:r>
        <w:rPr>
          <w:rFonts w:hint="eastAsia" w:ascii="宋体" w:hAnsi="宋体" w:cs="宋体"/>
          <w:color w:val="auto"/>
          <w:highlight w:val="none"/>
          <w:lang w:eastAsia="zh-CN"/>
        </w:rPr>
        <w:t>供应商</w:t>
      </w:r>
      <w:r>
        <w:rPr>
          <w:rFonts w:hint="eastAsia" w:ascii="宋体" w:hAnsi="宋体" w:cs="宋体"/>
          <w:color w:val="auto"/>
          <w:highlight w:val="none"/>
        </w:rPr>
        <w:t>是非企业专业服务机构的，则提供执业许可证等证明文件复印件；</w:t>
      </w:r>
      <w:r>
        <w:rPr>
          <w:rFonts w:hint="eastAsia" w:ascii="宋体" w:hAnsi="宋体" w:cs="宋体"/>
          <w:color w:val="auto"/>
          <w:highlight w:val="none"/>
          <w:lang w:eastAsia="zh-CN"/>
        </w:rPr>
        <w:t>供应商</w:t>
      </w:r>
      <w:r>
        <w:rPr>
          <w:rFonts w:hint="eastAsia" w:ascii="宋体" w:hAnsi="宋体" w:cs="宋体"/>
          <w:color w:val="auto"/>
          <w:highlight w:val="none"/>
        </w:rPr>
        <w:t>是个体工商户，则提供个体工商户营业执照复印件；如</w:t>
      </w:r>
      <w:r>
        <w:rPr>
          <w:rFonts w:hint="eastAsia" w:ascii="宋体" w:hAnsi="宋体" w:cs="宋体"/>
          <w:color w:val="auto"/>
          <w:highlight w:val="none"/>
          <w:lang w:eastAsia="zh-CN"/>
        </w:rPr>
        <w:t>供应商</w:t>
      </w:r>
      <w:r>
        <w:rPr>
          <w:rFonts w:hint="eastAsia" w:ascii="宋体" w:hAnsi="宋体" w:cs="宋体"/>
          <w:color w:val="auto"/>
          <w:highlight w:val="none"/>
        </w:rPr>
        <w:t>不是以上所列的法人、组织的，则提供国家规定的相关证明材料。</w:t>
      </w:r>
      <w:r>
        <w:rPr>
          <w:rFonts w:hint="eastAsia" w:ascii="宋体" w:hAnsi="宋体" w:cs="宋体"/>
          <w:b/>
          <w:bCs/>
          <w:color w:val="auto"/>
          <w:highlight w:val="none"/>
        </w:rPr>
        <w:t>（加盖</w:t>
      </w:r>
      <w:r>
        <w:rPr>
          <w:rFonts w:hint="eastAsia" w:ascii="宋体" w:hAnsi="宋体" w:cs="宋体"/>
          <w:b/>
          <w:bCs/>
          <w:color w:val="auto"/>
          <w:highlight w:val="none"/>
          <w:lang w:eastAsia="zh-CN"/>
        </w:rPr>
        <w:t>供应商</w:t>
      </w:r>
      <w:r>
        <w:rPr>
          <w:rFonts w:hint="eastAsia" w:ascii="宋体" w:hAnsi="宋体" w:cs="宋体"/>
          <w:b/>
          <w:bCs/>
          <w:color w:val="auto"/>
          <w:highlight w:val="none"/>
        </w:rPr>
        <w:t>公章）（必须提供）</w:t>
      </w:r>
    </w:p>
    <w:p w14:paraId="4063F152">
      <w:pPr>
        <w:spacing w:line="380" w:lineRule="exact"/>
        <w:rPr>
          <w:rFonts w:ascii="宋体" w:hAnsi="宋体" w:cs="宋体"/>
          <w:b/>
          <w:color w:val="auto"/>
          <w:highlight w:val="none"/>
        </w:rPr>
      </w:pPr>
    </w:p>
    <w:p w14:paraId="641C66C5">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8-2、</w:t>
      </w:r>
      <w:r>
        <w:rPr>
          <w:rFonts w:hint="eastAsia" w:ascii="宋体" w:hAnsi="宋体" w:cs="宋体"/>
          <w:bCs/>
          <w:color w:val="auto"/>
          <w:highlight w:val="none"/>
          <w:lang w:val="en-US" w:eastAsia="zh-CN"/>
        </w:rPr>
        <w:t>2024</w:t>
      </w:r>
      <w:r>
        <w:rPr>
          <w:rFonts w:hint="eastAsia" w:ascii="宋体" w:hAnsi="宋体" w:cs="宋体"/>
          <w:bCs/>
          <w:color w:val="auto"/>
          <w:highlight w:val="none"/>
        </w:rPr>
        <w:t>年财务状况报告（表）复印件或银行出具的资信证明复印件。对于从取得营业执照时间起到截标时间为止不足1年的</w:t>
      </w:r>
      <w:r>
        <w:rPr>
          <w:rFonts w:hint="eastAsia" w:ascii="宋体" w:hAnsi="宋体" w:cs="宋体"/>
          <w:bCs/>
          <w:color w:val="auto"/>
          <w:highlight w:val="none"/>
          <w:lang w:eastAsia="zh-CN"/>
        </w:rPr>
        <w:t>供应商</w:t>
      </w:r>
      <w:r>
        <w:rPr>
          <w:rFonts w:hint="eastAsia" w:ascii="宋体" w:hAnsi="宋体" w:cs="宋体"/>
          <w:bCs/>
          <w:color w:val="auto"/>
          <w:highlight w:val="none"/>
        </w:rPr>
        <w:t>，只需提交截标时间前一个月的财务状况报告（表）复印件。</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2F5A504B">
      <w:pPr>
        <w:spacing w:line="380" w:lineRule="exact"/>
        <w:rPr>
          <w:rFonts w:ascii="宋体" w:hAnsi="宋体" w:cs="宋体"/>
          <w:b/>
          <w:color w:val="auto"/>
          <w:highlight w:val="none"/>
        </w:rPr>
      </w:pPr>
    </w:p>
    <w:p w14:paraId="50FD404E">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8-3、</w:t>
      </w:r>
      <w:r>
        <w:rPr>
          <w:rFonts w:hint="eastAsia" w:ascii="宋体" w:hAnsi="宋体" w:cs="宋体"/>
          <w:bCs/>
          <w:color w:val="auto"/>
          <w:highlight w:val="none"/>
        </w:rPr>
        <w:t>依法缴纳税费证明</w:t>
      </w:r>
      <w:r>
        <w:rPr>
          <w:rFonts w:hint="eastAsia" w:ascii="宋体" w:hAnsi="宋体" w:cs="宋体"/>
          <w:bCs/>
          <w:color w:val="auto"/>
          <w:highlight w:val="none"/>
          <w:lang w:val="en-US" w:eastAsia="zh-CN"/>
        </w:rPr>
        <w:t>材料</w:t>
      </w:r>
      <w:r>
        <w:rPr>
          <w:rFonts w:hint="eastAsia" w:ascii="宋体" w:hAnsi="宋体" w:cs="宋体"/>
          <w:bCs/>
          <w:color w:val="auto"/>
          <w:highlight w:val="none"/>
        </w:rPr>
        <w:t>。</w:t>
      </w:r>
      <w:r>
        <w:rPr>
          <w:rFonts w:hint="eastAsia" w:ascii="宋体" w:hAnsi="宋体" w:cs="宋体"/>
          <w:bCs/>
          <w:color w:val="auto"/>
          <w:highlight w:val="none"/>
          <w:lang w:val="en-US" w:eastAsia="zh-CN"/>
        </w:rPr>
        <w:t>竞标</w:t>
      </w:r>
      <w:r>
        <w:rPr>
          <w:rFonts w:hint="eastAsia" w:ascii="宋体" w:hAnsi="宋体" w:cs="宋体"/>
          <w:bCs/>
          <w:color w:val="auto"/>
          <w:highlight w:val="none"/>
        </w:rPr>
        <w:t>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任意1个月依法缴纳税费证明复印件加盖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成立不足1个月的，无须提供缴纳税费证明加盖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公章。依法免税的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，须提供相应文件证明其依法免税。</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6048072F">
      <w:pPr>
        <w:snapToGrid w:val="0"/>
        <w:spacing w:line="380" w:lineRule="exact"/>
        <w:jc w:val="left"/>
        <w:rPr>
          <w:rFonts w:ascii="宋体" w:hAnsi="宋体" w:cs="宋体"/>
          <w:bCs/>
          <w:color w:val="auto"/>
          <w:highlight w:val="none"/>
        </w:rPr>
      </w:pPr>
    </w:p>
    <w:p w14:paraId="1C983230">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8-4、</w:t>
      </w:r>
      <w:r>
        <w:rPr>
          <w:rFonts w:hint="eastAsia" w:ascii="宋体" w:hAnsi="宋体" w:cs="宋体"/>
          <w:bCs/>
          <w:color w:val="auto"/>
          <w:highlight w:val="none"/>
        </w:rPr>
        <w:t>依法缴纳社会保险缴纳证明材料。协商截止时间前6个月内，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任意1个月的社保缴费证明记录复印件加盖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成立不足1个月的，无须提供缴纳社保缴费证明加盖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公章。依法免缴纳社会保障资金的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，须提供相应文件证明其依法免缴纳社会保障资金。</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57960232">
      <w:pPr>
        <w:spacing w:line="380" w:lineRule="exact"/>
        <w:rPr>
          <w:rFonts w:ascii="宋体" w:hAnsi="宋体" w:cs="宋体"/>
          <w:b/>
          <w:color w:val="auto"/>
          <w:highlight w:val="none"/>
        </w:rPr>
      </w:pPr>
    </w:p>
    <w:p w14:paraId="093996E9">
      <w:pPr>
        <w:spacing w:line="380" w:lineRule="exact"/>
        <w:rPr>
          <w:rFonts w:ascii="宋体" w:hAnsi="宋体" w:cs="宋体"/>
          <w:b/>
          <w:color w:val="auto"/>
          <w:highlight w:val="none"/>
        </w:rPr>
      </w:pPr>
      <w:r>
        <w:rPr>
          <w:rFonts w:hint="eastAsia" w:ascii="宋体" w:hAnsi="宋体" w:cs="宋体"/>
          <w:b/>
          <w:color w:val="auto"/>
          <w:highlight w:val="none"/>
          <w:lang w:val="en-US" w:eastAsia="zh-CN"/>
        </w:rPr>
        <w:t>8-5、</w:t>
      </w:r>
      <w:r>
        <w:rPr>
          <w:rFonts w:hint="eastAsia" w:ascii="宋体" w:hAnsi="宋体" w:cs="宋体"/>
          <w:bCs/>
          <w:color w:val="auto"/>
          <w:highlight w:val="none"/>
        </w:rPr>
        <w:t>信用信息</w:t>
      </w:r>
      <w:r>
        <w:rPr>
          <w:rFonts w:hint="eastAsia" w:ascii="宋体" w:hAnsi="宋体" w:cs="宋体"/>
          <w:b/>
          <w:color w:val="auto"/>
          <w:highlight w:val="none"/>
        </w:rPr>
        <w:t>（必须提供）</w:t>
      </w:r>
    </w:p>
    <w:p w14:paraId="1692E55C">
      <w:pPr>
        <w:adjustRightInd w:val="0"/>
        <w:snapToGrid w:val="0"/>
        <w:spacing w:line="380" w:lineRule="exact"/>
        <w:ind w:firstLine="420" w:firstLineChars="200"/>
        <w:jc w:val="left"/>
        <w:rPr>
          <w:rFonts w:ascii="宋体" w:hAnsi="宋体" w:cs="宋体"/>
          <w:color w:val="auto"/>
          <w:highlight w:val="none"/>
        </w:rPr>
      </w:pPr>
      <w:r>
        <w:rPr>
          <w:rFonts w:hint="eastAsia" w:ascii="宋体" w:hAnsi="宋体" w:cs="宋体"/>
          <w:bCs/>
          <w:color w:val="auto"/>
          <w:highlight w:val="none"/>
        </w:rPr>
        <w:t>信用信息证明材料。</w:t>
      </w:r>
      <w:r>
        <w:rPr>
          <w:rFonts w:hint="eastAsia" w:ascii="宋体" w:hAnsi="宋体" w:cs="宋体"/>
          <w:color w:val="auto"/>
          <w:highlight w:val="none"/>
          <w:lang w:eastAsia="zh-CN"/>
        </w:rPr>
        <w:t>供应商</w:t>
      </w:r>
      <w:r>
        <w:rPr>
          <w:rFonts w:hint="eastAsia" w:ascii="宋体" w:hAnsi="宋体" w:cs="宋体"/>
          <w:color w:val="auto"/>
          <w:highlight w:val="none"/>
        </w:rPr>
        <w:t>可在“信用中国”网站（www.creditchina.gov.cn）、国家企业信用信息公示系统（http：//www.gsxt.gov.cn/index.html）查询</w:t>
      </w:r>
      <w:r>
        <w:rPr>
          <w:rFonts w:hint="eastAsia" w:ascii="宋体" w:hAnsi="宋体" w:cs="宋体"/>
          <w:color w:val="auto"/>
          <w:highlight w:val="none"/>
          <w:lang w:eastAsia="zh-CN"/>
        </w:rPr>
        <w:t>供应商</w:t>
      </w:r>
      <w:r>
        <w:rPr>
          <w:rFonts w:hint="eastAsia" w:ascii="宋体" w:hAnsi="宋体" w:cs="宋体"/>
          <w:color w:val="auto"/>
          <w:highlight w:val="none"/>
        </w:rPr>
        <w:t>主体信用记录</w:t>
      </w:r>
      <w:r>
        <w:rPr>
          <w:rFonts w:hint="eastAsia" w:ascii="宋体" w:hAnsi="宋体" w:cs="宋体"/>
          <w:b/>
          <w:bCs/>
          <w:color w:val="auto"/>
          <w:highlight w:val="none"/>
        </w:rPr>
        <w:t>（网站查询记录必须提供）</w:t>
      </w:r>
      <w:r>
        <w:rPr>
          <w:rFonts w:hint="eastAsia" w:ascii="宋体" w:hAnsi="宋体" w:cs="宋体"/>
          <w:color w:val="auto"/>
          <w:highlight w:val="none"/>
        </w:rPr>
        <w:t>。</w:t>
      </w:r>
    </w:p>
    <w:p w14:paraId="488F5E23">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kern w:val="0"/>
          <w:highlight w:val="none"/>
        </w:rPr>
        <w:t>信用信息查询结果网页打印件（查询结果网页打印件并加盖公章）</w:t>
      </w:r>
    </w:p>
    <w:p w14:paraId="26E6EFE0">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highlight w:val="none"/>
        </w:rPr>
        <w:t>网页</w:t>
      </w:r>
      <w:r>
        <w:rPr>
          <w:rFonts w:hint="eastAsia" w:hAnsi="宋体" w:eastAsia="宋体"/>
          <w:color w:val="auto"/>
          <w:kern w:val="0"/>
          <w:highlight w:val="none"/>
        </w:rPr>
        <w:t>打印件</w:t>
      </w:r>
      <w:r>
        <w:rPr>
          <w:rFonts w:hint="eastAsia" w:hAnsi="宋体" w:eastAsia="宋体"/>
          <w:color w:val="auto"/>
          <w:highlight w:val="none"/>
        </w:rPr>
        <w:t>须显示</w:t>
      </w:r>
      <w:r>
        <w:rPr>
          <w:rFonts w:hint="eastAsia" w:hAnsi="宋体" w:eastAsia="宋体"/>
          <w:color w:val="auto"/>
          <w:highlight w:val="none"/>
          <w:lang w:eastAsia="zh-CN"/>
        </w:rPr>
        <w:t>供应商</w:t>
      </w:r>
      <w:r>
        <w:rPr>
          <w:rFonts w:hint="eastAsia" w:hAnsi="宋体" w:eastAsia="宋体"/>
          <w:color w:val="auto"/>
          <w:highlight w:val="none"/>
        </w:rPr>
        <w:t>名称以及“失信被执行人”、“企业信用信息”查询结果、打印时间或查询时间。</w:t>
      </w:r>
    </w:p>
    <w:p w14:paraId="3F1B7CA5">
      <w:pPr>
        <w:pStyle w:val="12"/>
        <w:spacing w:line="380" w:lineRule="exact"/>
        <w:ind w:left="0"/>
        <w:rPr>
          <w:rFonts w:ascii="宋体" w:hAnsi="宋体" w:cs="宋体"/>
          <w:color w:val="auto"/>
          <w:highlight w:val="none"/>
        </w:rPr>
      </w:pPr>
    </w:p>
    <w:p w14:paraId="58AF923E">
      <w:pPr>
        <w:spacing w:line="380" w:lineRule="exact"/>
        <w:rPr>
          <w:rFonts w:hint="eastAsia" w:ascii="宋体" w:hAnsi="宋体" w:cs="宋体"/>
          <w:b/>
          <w:color w:val="auto"/>
          <w:highlight w:val="none"/>
          <w:lang w:val="en-US" w:eastAsia="zh-CN"/>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F10B661">
      <w:pPr>
        <w:pStyle w:val="12"/>
        <w:ind w:left="0"/>
        <w:rPr>
          <w:rFonts w:hint="eastAsia" w:ascii="Arial" w:hAnsi="Arial" w:cs="Arial"/>
          <w:color w:val="auto"/>
          <w:highlight w:val="none"/>
        </w:rPr>
      </w:pPr>
      <w:r>
        <w:rPr>
          <w:rFonts w:hint="eastAsia" w:ascii="Arial" w:hAnsi="Arial" w:cs="Arial"/>
          <w:color w:val="auto"/>
          <w:highlight w:val="none"/>
        </w:rPr>
        <w:t>信用中国</w:t>
      </w:r>
      <w:r>
        <w:rPr>
          <w:rFonts w:ascii="Arial" w:hAnsi="Arial" w:cs="Arial"/>
          <w:color w:val="auto"/>
          <w:highlight w:val="none"/>
        </w:rPr>
        <w:t>失信被执行人</w:t>
      </w:r>
      <w:r>
        <w:rPr>
          <w:rFonts w:hint="eastAsia" w:ascii="Arial" w:hAnsi="Arial" w:cs="Arial"/>
          <w:color w:val="auto"/>
          <w:highlight w:val="none"/>
        </w:rPr>
        <w:t>查询示意图</w:t>
      </w:r>
    </w:p>
    <w:p w14:paraId="7E4C1D12">
      <w:pPr>
        <w:pStyle w:val="20"/>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2A5F5033">
      <w:pPr>
        <w:spacing w:line="380" w:lineRule="exact"/>
        <w:rPr>
          <w:rFonts w:hint="eastAsia" w:ascii="宋体" w:hAnsi="宋体" w:cs="宋体"/>
          <w:b/>
          <w:color w:val="auto"/>
          <w:highlight w:val="none"/>
          <w:lang w:val="en-US" w:eastAsia="zh-CN"/>
        </w:rPr>
      </w:pPr>
      <w:r>
        <w:rPr>
          <w:rFonts w:hint="eastAsia" w:eastAsia="宋体"/>
          <w:color w:val="auto"/>
          <w:highlight w:val="none"/>
          <w:lang w:eastAsia="zh-CN"/>
        </w:rPr>
        <w:drawing>
          <wp:anchor distT="0" distB="0" distL="114300" distR="114300" simplePos="0" relativeHeight="251660288" behindDoc="0" locked="0" layoutInCell="1" allowOverlap="1">
            <wp:simplePos x="0" y="0"/>
            <wp:positionH relativeFrom="column">
              <wp:posOffset>-104775</wp:posOffset>
            </wp:positionH>
            <wp:positionV relativeFrom="paragraph">
              <wp:posOffset>37465</wp:posOffset>
            </wp:positionV>
            <wp:extent cx="5808980" cy="8220075"/>
            <wp:effectExtent l="0" t="0" r="1270" b="9525"/>
            <wp:wrapSquare wrapText="bothSides"/>
            <wp:docPr id="7" name="图片 7" descr="失信被执行人查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被执行人查询_00"/>
                    <pic:cNvPicPr>
                      <a:picLocks noChangeAspect="1"/>
                    </pic:cNvPicPr>
                  </pic:nvPicPr>
                  <pic:blipFill>
                    <a:blip r:embed="rId13"/>
                    <a:stretch>
                      <a:fillRect/>
                    </a:stretch>
                  </pic:blipFill>
                  <pic:spPr>
                    <a:xfrm>
                      <a:off x="0" y="0"/>
                      <a:ext cx="5808980" cy="8220075"/>
                    </a:xfrm>
                    <a:prstGeom prst="rect">
                      <a:avLst/>
                    </a:prstGeom>
                  </pic:spPr>
                </pic:pic>
              </a:graphicData>
            </a:graphic>
          </wp:anchor>
        </w:drawing>
      </w:r>
    </w:p>
    <w:p w14:paraId="02B29FE9">
      <w:pPr>
        <w:spacing w:line="380" w:lineRule="exact"/>
        <w:rPr>
          <w:rFonts w:hint="eastAsia" w:ascii="宋体" w:hAnsi="宋体" w:cs="宋体"/>
          <w:b/>
          <w:color w:val="auto"/>
          <w:highlight w:val="none"/>
          <w:lang w:val="en-US" w:eastAsia="zh-CN"/>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宋体"/>
          <w:color w:val="auto"/>
          <w:highlight w:val="none"/>
          <w:lang w:eastAsia="zh-CN"/>
        </w:rPr>
        <w:drawing>
          <wp:anchor distT="0" distB="0" distL="114300" distR="114300" simplePos="0" relativeHeight="251659264" behindDoc="0" locked="0" layoutInCell="1" allowOverlap="1">
            <wp:simplePos x="0" y="0"/>
            <wp:positionH relativeFrom="column">
              <wp:posOffset>57150</wp:posOffset>
            </wp:positionH>
            <wp:positionV relativeFrom="page">
              <wp:posOffset>885825</wp:posOffset>
            </wp:positionV>
            <wp:extent cx="5808980" cy="8220075"/>
            <wp:effectExtent l="0" t="0" r="1270" b="9525"/>
            <wp:wrapTopAndBottom/>
            <wp:docPr id="10" name="图片 10" descr="失信被执行人查询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被执行人查询02_00"/>
                    <pic:cNvPicPr>
                      <a:picLocks noChangeAspect="1"/>
                    </pic:cNvPicPr>
                  </pic:nvPicPr>
                  <pic:blipFill>
                    <a:blip r:embed="rId14"/>
                    <a:stretch>
                      <a:fillRect/>
                    </a:stretch>
                  </pic:blipFill>
                  <pic:spPr>
                    <a:xfrm>
                      <a:off x="0" y="0"/>
                      <a:ext cx="5808980" cy="8220075"/>
                    </a:xfrm>
                    <a:prstGeom prst="rect">
                      <a:avLst/>
                    </a:prstGeom>
                  </pic:spPr>
                </pic:pic>
              </a:graphicData>
            </a:graphic>
          </wp:anchor>
        </w:drawing>
      </w:r>
    </w:p>
    <w:p w14:paraId="2274A844">
      <w:pPr>
        <w:pStyle w:val="12"/>
        <w:spacing w:line="240" w:lineRule="exact"/>
        <w:ind w:left="0"/>
        <w:rPr>
          <w:rFonts w:hint="eastAsia" w:ascii="Arial" w:hAnsi="Arial" w:cs="Arial"/>
          <w:color w:val="auto"/>
          <w:highlight w:val="none"/>
        </w:rPr>
      </w:pPr>
      <w:r>
        <w:rPr>
          <w:rFonts w:eastAsiaTheme="minorEastAsia"/>
          <w:color w:val="auto"/>
          <w:kern w:val="0"/>
          <w:highlight w:val="none"/>
        </w:rPr>
        <w:t>重大税收违法失信主体</w:t>
      </w:r>
      <w:r>
        <w:rPr>
          <w:rFonts w:hint="eastAsia" w:ascii="Arial" w:hAnsi="Arial" w:cs="Arial"/>
          <w:color w:val="auto"/>
          <w:highlight w:val="none"/>
        </w:rPr>
        <w:t>查询示意图</w:t>
      </w:r>
    </w:p>
    <w:p w14:paraId="67B60B76">
      <w:pPr>
        <w:pStyle w:val="20"/>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4D4867DF">
      <w:pPr>
        <w:spacing w:line="380" w:lineRule="exact"/>
        <w:rPr>
          <w:rFonts w:hint="eastAsia" w:ascii="宋体" w:hAnsi="宋体" w:cs="宋体"/>
          <w:b/>
          <w:color w:val="auto"/>
          <w:highlight w:val="none"/>
          <w:lang w:val="en-US" w:eastAsia="zh-CN"/>
        </w:rPr>
      </w:pPr>
      <w:r>
        <w:rPr>
          <w:rFonts w:hint="eastAsia" w:eastAsia="宋体"/>
          <w:color w:val="auto"/>
          <w:highlight w:val="none"/>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81280</wp:posOffset>
            </wp:positionV>
            <wp:extent cx="5808980" cy="8220075"/>
            <wp:effectExtent l="0" t="0" r="1270" b="9525"/>
            <wp:wrapTopAndBottom/>
            <wp:docPr id="11" name="图片 11" descr="重大税收违法失信主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大税收违法失信主体_00"/>
                    <pic:cNvPicPr>
                      <a:picLocks noChangeAspect="1"/>
                    </pic:cNvPicPr>
                  </pic:nvPicPr>
                  <pic:blipFill>
                    <a:blip r:embed="rId15"/>
                    <a:stretch>
                      <a:fillRect/>
                    </a:stretch>
                  </pic:blipFill>
                  <pic:spPr>
                    <a:xfrm>
                      <a:off x="0" y="0"/>
                      <a:ext cx="5808980" cy="8220075"/>
                    </a:xfrm>
                    <a:prstGeom prst="rect">
                      <a:avLst/>
                    </a:prstGeom>
                  </pic:spPr>
                </pic:pic>
              </a:graphicData>
            </a:graphic>
          </wp:anchor>
        </w:drawing>
      </w:r>
    </w:p>
    <w:p w14:paraId="4920DCA8">
      <w:pPr>
        <w:spacing w:line="380" w:lineRule="exact"/>
        <w:rPr>
          <w:rFonts w:hint="eastAsia" w:ascii="宋体" w:hAnsi="宋体" w:cs="宋体"/>
          <w:b/>
          <w:color w:val="auto"/>
          <w:highlight w:val="none"/>
          <w:lang w:val="en-US" w:eastAsia="zh-CN"/>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79597D0">
      <w:pPr>
        <w:spacing w:line="380" w:lineRule="exact"/>
        <w:rPr>
          <w:rFonts w:hint="eastAsia" w:ascii="宋体" w:hAnsi="宋体" w:cs="宋体"/>
          <w:b/>
          <w:color w:val="auto"/>
          <w:highlight w:val="none"/>
          <w:lang w:val="en-US" w:eastAsia="zh-CN"/>
        </w:rPr>
      </w:pPr>
      <w:r>
        <w:rPr>
          <w:rFonts w:hint="eastAsia" w:eastAsia="宋体"/>
          <w:color w:val="auto"/>
          <w:highlight w:val="none"/>
          <w:lang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217805</wp:posOffset>
            </wp:positionV>
            <wp:extent cx="5808980" cy="8220075"/>
            <wp:effectExtent l="0" t="0" r="1270" b="9525"/>
            <wp:wrapTopAndBottom/>
            <wp:docPr id="12" name="图片 12" descr="重大税收违法失信主体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大税收违法失信主体02_00"/>
                    <pic:cNvPicPr>
                      <a:picLocks noChangeAspect="1"/>
                    </pic:cNvPicPr>
                  </pic:nvPicPr>
                  <pic:blipFill>
                    <a:blip r:embed="rId16"/>
                    <a:stretch>
                      <a:fillRect/>
                    </a:stretch>
                  </pic:blipFill>
                  <pic:spPr>
                    <a:xfrm>
                      <a:off x="0" y="0"/>
                      <a:ext cx="5808980" cy="8220075"/>
                    </a:xfrm>
                    <a:prstGeom prst="rect">
                      <a:avLst/>
                    </a:prstGeom>
                  </pic:spPr>
                </pic:pic>
              </a:graphicData>
            </a:graphic>
          </wp:anchor>
        </w:drawing>
      </w:r>
    </w:p>
    <w:p w14:paraId="07C91554">
      <w:pPr>
        <w:pStyle w:val="12"/>
        <w:spacing w:line="240" w:lineRule="exact"/>
        <w:ind w:left="0"/>
        <w:rPr>
          <w:rFonts w:ascii="Arial" w:hAnsi="Arial" w:cs="Arial"/>
          <w:color w:val="auto"/>
          <w:highlight w:val="none"/>
        </w:rPr>
      </w:pPr>
    </w:p>
    <w:p w14:paraId="18A3AB77">
      <w:pPr>
        <w:pStyle w:val="12"/>
        <w:spacing w:line="240" w:lineRule="exact"/>
        <w:ind w:left="0"/>
        <w:rPr>
          <w:rFonts w:hint="eastAsia" w:ascii="Arial" w:hAnsi="Arial" w:cs="Arial"/>
          <w:color w:val="auto"/>
          <w:highlight w:val="none"/>
        </w:rPr>
      </w:pPr>
      <w:r>
        <w:rPr>
          <w:rFonts w:ascii="Arial" w:hAnsi="Arial" w:cs="Arial"/>
          <w:color w:val="auto"/>
          <w:highlight w:val="none"/>
        </w:rPr>
        <w:t>国家企业信用信息公示系统</w:t>
      </w:r>
      <w:r>
        <w:rPr>
          <w:rFonts w:hint="eastAsia" w:ascii="Arial" w:hAnsi="Arial" w:cs="Arial"/>
          <w:color w:val="auto"/>
          <w:highlight w:val="none"/>
        </w:rPr>
        <w:t>查询示意图</w:t>
      </w:r>
    </w:p>
    <w:p w14:paraId="64B3C6EA">
      <w:pPr>
        <w:snapToGrid w:val="0"/>
        <w:spacing w:before="50" w:after="156" w:afterLines="50" w:line="240" w:lineRule="auto"/>
        <w:jc w:val="left"/>
        <w:rPr>
          <w:rFonts w:hint="eastAsia" w:ascii="Arial" w:hAnsi="Arial" w:cs="Arial"/>
          <w:color w:val="auto"/>
          <w:highlight w:val="none"/>
        </w:rPr>
      </w:pPr>
      <w:r>
        <w:rPr>
          <w:rFonts w:hint="eastAsia" w:ascii="Arial" w:hAnsi="Arial" w:cs="Arial"/>
          <w:color w:val="auto"/>
          <w:highlight w:val="none"/>
        </w:rPr>
        <w:t>打印时勾选页眉和页脚，显示查询时间</w:t>
      </w:r>
    </w:p>
    <w:p w14:paraId="0A328D22">
      <w:pPr>
        <w:rPr>
          <w:rFonts w:hint="eastAsia"/>
          <w:color w:val="auto"/>
          <w:highlight w:val="none"/>
        </w:rPr>
      </w:pPr>
      <w:r>
        <w:rPr>
          <w:rFonts w:hint="eastAsia" w:ascii="Arial" w:hAnsi="Arial" w:cs="Arial"/>
          <w:color w:val="auto"/>
          <w:highlight w:val="none"/>
        </w:rPr>
        <w:drawing>
          <wp:inline distT="0" distB="0" distL="114300" distR="114300">
            <wp:extent cx="5900420" cy="3046095"/>
            <wp:effectExtent l="0" t="0" r="5080" b="190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7"/>
                    <a:stretch>
                      <a:fillRect/>
                    </a:stretch>
                  </pic:blipFill>
                  <pic:spPr>
                    <a:xfrm>
                      <a:off x="0" y="0"/>
                      <a:ext cx="5900420" cy="3046095"/>
                    </a:xfrm>
                    <a:prstGeom prst="rect">
                      <a:avLst/>
                    </a:prstGeom>
                  </pic:spPr>
                </pic:pic>
              </a:graphicData>
            </a:graphic>
          </wp:inline>
        </w:drawing>
      </w:r>
    </w:p>
    <w:p w14:paraId="7F655E67">
      <w:pPr>
        <w:spacing w:line="380" w:lineRule="exact"/>
        <w:rPr>
          <w:rFonts w:hint="eastAsia" w:ascii="宋体" w:hAnsi="宋体" w:cs="宋体"/>
          <w:b/>
          <w:color w:val="auto"/>
          <w:highlight w:val="none"/>
          <w:lang w:val="en-US" w:eastAsia="zh-CN"/>
        </w:rPr>
      </w:pPr>
    </w:p>
    <w:p w14:paraId="12F1E3B7">
      <w:pPr>
        <w:spacing w:line="380" w:lineRule="exact"/>
        <w:rPr>
          <w:rFonts w:hint="eastAsia" w:ascii="宋体" w:hAnsi="宋体" w:cs="宋体"/>
          <w:b/>
          <w:color w:val="auto"/>
          <w:highlight w:val="none"/>
          <w:lang w:val="en-US" w:eastAsia="zh-CN"/>
        </w:rPr>
      </w:pPr>
    </w:p>
    <w:p w14:paraId="6ED05156">
      <w:pPr>
        <w:spacing w:line="380" w:lineRule="exact"/>
        <w:rPr>
          <w:rFonts w:hint="eastAsia" w:ascii="Arial" w:hAnsi="Arial" w:cs="Arial"/>
          <w:color w:val="auto"/>
          <w:kern w:val="0"/>
          <w:sz w:val="21"/>
          <w:highlight w:val="none"/>
          <w:lang w:val="en-US" w:eastAsia="zh-CN"/>
        </w:rPr>
      </w:pPr>
      <w:r>
        <w:rPr>
          <w:rFonts w:hint="eastAsia" w:ascii="宋体" w:hAnsi="宋体" w:cs="宋体"/>
          <w:b/>
          <w:color w:val="auto"/>
          <w:highlight w:val="none"/>
          <w:lang w:val="en-US" w:eastAsia="zh-CN"/>
        </w:rPr>
        <w:t>8-6、</w:t>
      </w:r>
      <w:r>
        <w:rPr>
          <w:rFonts w:hint="eastAsia" w:ascii="宋体" w:hAnsi="宋体"/>
          <w:color w:val="auto"/>
          <w:szCs w:val="21"/>
          <w:highlight w:val="none"/>
          <w:lang w:eastAsia="zh-CN"/>
        </w:rPr>
        <w:t>消防设施工程专业承包资质二级及以上资质、</w:t>
      </w:r>
      <w:r>
        <w:rPr>
          <w:rFonts w:hint="eastAsia" w:ascii="宋体" w:hAnsi="宋体"/>
          <w:color w:val="auto"/>
          <w:szCs w:val="21"/>
          <w:highlight w:val="none"/>
          <w:lang w:val="en-US" w:eastAsia="zh-CN"/>
        </w:rPr>
        <w:t>安全生产许可证</w:t>
      </w:r>
      <w:r>
        <w:rPr>
          <w:rFonts w:ascii="Arial" w:hAnsi="Arial" w:cs="Arial"/>
          <w:color w:val="auto"/>
          <w:kern w:val="0"/>
          <w:sz w:val="21"/>
          <w:highlight w:val="none"/>
        </w:rPr>
        <w:t>等</w:t>
      </w:r>
      <w:r>
        <w:rPr>
          <w:rFonts w:hint="eastAsia" w:ascii="Arial" w:hAnsi="Arial" w:cs="Arial"/>
          <w:color w:val="auto"/>
          <w:kern w:val="0"/>
          <w:sz w:val="21"/>
          <w:highlight w:val="none"/>
          <w:lang w:val="en-US" w:eastAsia="zh-CN"/>
        </w:rPr>
        <w:t>证明材料。及</w:t>
      </w:r>
      <w:r>
        <w:rPr>
          <w:rFonts w:hint="eastAsia" w:ascii="宋体" w:hAnsi="宋体" w:cs="宋体"/>
          <w:bCs/>
          <w:color w:val="auto"/>
          <w:highlight w:val="none"/>
        </w:rPr>
        <w:t>满足</w:t>
      </w:r>
      <w:r>
        <w:rPr>
          <w:rFonts w:hint="eastAsia" w:ascii="宋体" w:hAnsi="宋体" w:cs="宋体"/>
          <w:bCs/>
          <w:color w:val="auto"/>
          <w:highlight w:val="none"/>
          <w:lang w:eastAsia="zh-CN"/>
        </w:rPr>
        <w:t>供应商</w:t>
      </w:r>
      <w:r>
        <w:rPr>
          <w:rFonts w:hint="eastAsia" w:ascii="宋体" w:hAnsi="宋体" w:cs="宋体"/>
          <w:bCs/>
          <w:color w:val="auto"/>
          <w:highlight w:val="none"/>
        </w:rPr>
        <w:t>特定资格条件的其他证明材料加盖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4344C2CC">
      <w:pPr>
        <w:spacing w:line="380" w:lineRule="exact"/>
        <w:rPr>
          <w:rFonts w:hint="eastAsia" w:ascii="Arial" w:hAnsi="Arial" w:cs="Arial"/>
          <w:color w:val="auto"/>
          <w:kern w:val="0"/>
          <w:sz w:val="21"/>
          <w:highlight w:val="none"/>
          <w:lang w:val="en-US" w:eastAsia="zh-CN"/>
        </w:rPr>
      </w:pPr>
    </w:p>
    <w:p w14:paraId="2F50EBFD">
      <w:pPr>
        <w:spacing w:line="380" w:lineRule="exact"/>
        <w:rPr>
          <w:rFonts w:ascii="宋体" w:hAnsi="宋体" w:cs="宋体"/>
          <w:b/>
          <w:color w:val="auto"/>
          <w:highlight w:val="none"/>
        </w:rPr>
      </w:pPr>
      <w:r>
        <w:rPr>
          <w:rFonts w:hint="eastAsia" w:ascii="宋体" w:hAnsi="宋体" w:cs="宋体"/>
          <w:b/>
          <w:color w:val="auto"/>
          <w:highlight w:val="none"/>
          <w:lang w:val="en-US" w:eastAsia="zh-CN"/>
        </w:rPr>
        <w:t>8-7、</w:t>
      </w:r>
      <w:r>
        <w:rPr>
          <w:rFonts w:hint="eastAsia" w:ascii="宋体" w:hAnsi="宋体" w:cs="宋体"/>
          <w:bCs/>
          <w:color w:val="auto"/>
          <w:highlight w:val="none"/>
        </w:rPr>
        <w:t>具备法律、行政法规规定的其他要求的证明材料。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4FFF998B">
      <w:pPr>
        <w:spacing w:line="380" w:lineRule="exact"/>
        <w:rPr>
          <w:rFonts w:ascii="宋体" w:hAnsi="宋体" w:cs="宋体"/>
          <w:b/>
          <w:color w:val="auto"/>
          <w:highlight w:val="none"/>
        </w:rPr>
      </w:pPr>
    </w:p>
    <w:p w14:paraId="3D229E49">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8-8、</w:t>
      </w:r>
      <w:r>
        <w:rPr>
          <w:rFonts w:hint="eastAsia" w:ascii="宋体" w:hAnsi="宋体" w:cs="宋体"/>
          <w:bCs/>
          <w:color w:val="auto"/>
          <w:highlight w:val="none"/>
          <w:lang w:eastAsia="zh-CN"/>
        </w:rPr>
        <w:t>供应商</w:t>
      </w:r>
      <w:r>
        <w:rPr>
          <w:rFonts w:hint="eastAsia" w:ascii="宋体" w:hAnsi="宋体" w:cs="宋体"/>
          <w:bCs/>
          <w:color w:val="auto"/>
          <w:highlight w:val="none"/>
        </w:rPr>
        <w:t>认为应当要提交的资格证明材料。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w:t>
      </w:r>
    </w:p>
    <w:p w14:paraId="54401570">
      <w:pPr>
        <w:pStyle w:val="12"/>
        <w:ind w:left="0"/>
        <w:rPr>
          <w:rFonts w:ascii="宋体" w:hAnsi="宋体" w:cs="宋体"/>
          <w:b/>
          <w:color w:val="auto"/>
          <w:highlight w:val="none"/>
        </w:rPr>
      </w:pPr>
    </w:p>
    <w:p w14:paraId="229AF278">
      <w:pPr>
        <w:snapToGrid w:val="0"/>
        <w:spacing w:before="50" w:after="156" w:afterLines="50" w:line="400" w:lineRule="exact"/>
        <w:jc w:val="left"/>
        <w:rPr>
          <w:rFonts w:hint="eastAsia" w:ascii="宋体" w:hAnsi="宋体" w:cs="宋体"/>
          <w:b/>
          <w:bCs/>
          <w:color w:val="auto"/>
          <w:highlight w:val="none"/>
          <w:lang w:val="en-US" w:eastAsia="zh-CN"/>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C59FBB2">
      <w:pPr>
        <w:snapToGrid w:val="0"/>
        <w:spacing w:before="50" w:after="156" w:afterLines="50" w:line="400" w:lineRule="exact"/>
        <w:jc w:val="left"/>
        <w:rPr>
          <w:rFonts w:ascii="宋体" w:hAnsi="宋体" w:cs="宋体"/>
          <w:color w:val="auto"/>
          <w:highlight w:val="none"/>
        </w:rPr>
      </w:pPr>
      <w:r>
        <w:rPr>
          <w:rFonts w:hint="eastAsia" w:ascii="宋体" w:hAnsi="宋体" w:cs="宋体"/>
          <w:b/>
          <w:bCs/>
          <w:color w:val="auto"/>
          <w:highlight w:val="none"/>
          <w:lang w:val="en-US" w:eastAsia="zh-CN"/>
        </w:rPr>
        <w:t>8-9、</w:t>
      </w:r>
      <w:r>
        <w:rPr>
          <w:rFonts w:hint="eastAsia" w:ascii="宋体" w:hAnsi="宋体" w:cs="宋体"/>
          <w:b/>
          <w:bCs/>
          <w:color w:val="auto"/>
          <w:highlight w:val="none"/>
          <w:lang w:val="en-US" w:eastAsia="zh-CN"/>
        </w:rPr>
        <w:t>廉洁合规</w:t>
      </w:r>
      <w:r>
        <w:rPr>
          <w:rFonts w:hint="eastAsia" w:ascii="宋体" w:hAnsi="宋体" w:cs="宋体"/>
          <w:b/>
          <w:bCs/>
          <w:color w:val="auto"/>
          <w:highlight w:val="none"/>
        </w:rPr>
        <w:t>承诺书</w:t>
      </w:r>
      <w:r>
        <w:rPr>
          <w:rFonts w:hint="eastAsia" w:ascii="宋体" w:hAnsi="宋体" w:cs="宋体"/>
          <w:b/>
          <w:color w:val="auto"/>
          <w:kern w:val="0"/>
          <w:szCs w:val="22"/>
          <w:highlight w:val="none"/>
        </w:rPr>
        <w:t>（必须提供）</w:t>
      </w:r>
    </w:p>
    <w:p w14:paraId="2FC9EF78">
      <w:pPr>
        <w:spacing w:line="480" w:lineRule="auto"/>
        <w:jc w:val="center"/>
        <w:outlineLvl w:val="1"/>
        <w:rPr>
          <w:rFonts w:ascii="宋体" w:hAnsi="宋体" w:cs="宋体"/>
          <w:b/>
          <w:color w:val="auto"/>
          <w:highlight w:val="none"/>
        </w:rPr>
      </w:pPr>
      <w:r>
        <w:rPr>
          <w:rFonts w:hint="eastAsia" w:ascii="宋体" w:hAnsi="宋体" w:cs="宋体"/>
          <w:b/>
          <w:color w:val="auto"/>
          <w:highlight w:val="none"/>
          <w:lang w:val="en-US" w:eastAsia="zh-CN"/>
        </w:rPr>
        <w:t>廉洁合规</w:t>
      </w:r>
      <w:r>
        <w:rPr>
          <w:rFonts w:hint="eastAsia" w:ascii="宋体" w:hAnsi="宋体" w:cs="宋体"/>
          <w:b/>
          <w:color w:val="auto"/>
          <w:highlight w:val="none"/>
        </w:rPr>
        <w:t>承诺书</w:t>
      </w:r>
    </w:p>
    <w:p w14:paraId="528FA02B">
      <w:pPr>
        <w:spacing w:line="480" w:lineRule="auto"/>
        <w:ind w:right="-153" w:rightChars="-73" w:firstLine="420" w:firstLineChars="200"/>
        <w:rPr>
          <w:color w:val="auto"/>
          <w:highlight w:val="none"/>
        </w:rPr>
      </w:pPr>
    </w:p>
    <w:p w14:paraId="55ADE486">
      <w:pPr>
        <w:spacing w:line="480" w:lineRule="auto"/>
        <w:ind w:right="-153" w:rightChars="-73" w:firstLine="420" w:firstLineChars="200"/>
        <w:rPr>
          <w:color w:val="auto"/>
          <w:highlight w:val="none"/>
        </w:rPr>
      </w:pPr>
      <w:r>
        <w:rPr>
          <w:color w:val="auto"/>
          <w:highlight w:val="none"/>
        </w:rPr>
        <w:t>为推进桂林银行（以下简称</w:t>
      </w:r>
      <w:r>
        <w:rPr>
          <w:rFonts w:hint="eastAsia"/>
          <w:color w:val="auto"/>
          <w:highlight w:val="none"/>
        </w:rPr>
        <w:t>“</w:t>
      </w:r>
      <w:r>
        <w:rPr>
          <w:color w:val="auto"/>
          <w:highlight w:val="none"/>
        </w:rPr>
        <w:t>甲方</w:t>
      </w:r>
      <w:r>
        <w:rPr>
          <w:rFonts w:hint="eastAsia"/>
          <w:color w:val="auto"/>
          <w:highlight w:val="none"/>
        </w:rPr>
        <w:t>”</w:t>
      </w:r>
      <w:r>
        <w:rPr>
          <w:color w:val="auto"/>
          <w:highlight w:val="none"/>
        </w:rPr>
        <w:t>）项目（以下简称</w:t>
      </w:r>
      <w:r>
        <w:rPr>
          <w:rFonts w:hint="eastAsia"/>
          <w:color w:val="auto"/>
          <w:highlight w:val="none"/>
        </w:rPr>
        <w:t>“</w:t>
      </w:r>
      <w:r>
        <w:rPr>
          <w:color w:val="auto"/>
          <w:highlight w:val="none"/>
        </w:rPr>
        <w:t>项目</w:t>
      </w:r>
      <w:r>
        <w:rPr>
          <w:rFonts w:hint="eastAsia"/>
          <w:color w:val="auto"/>
          <w:highlight w:val="none"/>
        </w:rPr>
        <w:t>”</w:t>
      </w:r>
      <w:r>
        <w:rPr>
          <w:color w:val="auto"/>
          <w:highlight w:val="none"/>
        </w:rPr>
        <w:t>）过程中的规范运作，确保项目公平、公正、公开，防止行贿受贿等违法违纪案件的发生，承诺人特作如下承诺：</w:t>
      </w:r>
    </w:p>
    <w:p w14:paraId="67B4B9E6">
      <w:pPr>
        <w:spacing w:line="480" w:lineRule="auto"/>
        <w:ind w:firstLine="420" w:firstLineChars="200"/>
        <w:rPr>
          <w:color w:val="auto"/>
          <w:highlight w:val="none"/>
        </w:rPr>
      </w:pPr>
      <w:r>
        <w:rPr>
          <w:color w:val="auto"/>
          <w:highlight w:val="none"/>
        </w:rPr>
        <w:t>一、在参与甲方项目全过程中，不以任何理由向甲方人员赠送钱、物、有价证券和免费提供劳务，不为甲方及其亲属支付应由其个人支付的各种费用。</w:t>
      </w:r>
    </w:p>
    <w:p w14:paraId="5A739E15">
      <w:pPr>
        <w:spacing w:line="480" w:lineRule="auto"/>
        <w:ind w:firstLine="420" w:firstLineChars="200"/>
        <w:rPr>
          <w:color w:val="auto"/>
          <w:highlight w:val="none"/>
        </w:rPr>
      </w:pPr>
      <w:r>
        <w:rPr>
          <w:color w:val="auto"/>
          <w:highlight w:val="none"/>
        </w:rPr>
        <w:t>二、如若获得参与甲方项目资格，不同甲方人员从事本项目相关的物资买卖及中介活动。</w:t>
      </w:r>
    </w:p>
    <w:p w14:paraId="415FC9F8">
      <w:pPr>
        <w:spacing w:line="480" w:lineRule="auto"/>
        <w:ind w:firstLine="420" w:firstLineChars="200"/>
        <w:rPr>
          <w:color w:val="auto"/>
          <w:highlight w:val="none"/>
        </w:rPr>
      </w:pPr>
      <w:r>
        <w:rPr>
          <w:color w:val="auto"/>
          <w:highlight w:val="none"/>
        </w:rPr>
        <w:t>三、不操纵价格，不与其他项目参与人相互串通报价，不采取任何手段排挤其他项目参与人参与公平竞争和损害甲方利益。</w:t>
      </w:r>
    </w:p>
    <w:p w14:paraId="2B674FFC">
      <w:pPr>
        <w:spacing w:line="480" w:lineRule="auto"/>
        <w:ind w:firstLine="420" w:firstLineChars="200"/>
        <w:rPr>
          <w:color w:val="auto"/>
          <w:highlight w:val="none"/>
        </w:rPr>
      </w:pPr>
      <w:r>
        <w:rPr>
          <w:color w:val="auto"/>
          <w:highlight w:val="none"/>
        </w:rPr>
        <w:t>四、甲方若有员工提出上述违法违纪要求或有其它违纪违法问题，向甲方纪检监察部门举报。</w:t>
      </w:r>
    </w:p>
    <w:p w14:paraId="43CD01B4">
      <w:pPr>
        <w:spacing w:line="480" w:lineRule="auto"/>
        <w:ind w:firstLine="420" w:firstLineChars="200"/>
        <w:rPr>
          <w:color w:val="auto"/>
          <w:highlight w:val="none"/>
        </w:rPr>
      </w:pPr>
      <w:r>
        <w:rPr>
          <w:color w:val="auto"/>
          <w:highlight w:val="none"/>
        </w:rPr>
        <w:t>五、若发现其他</w:t>
      </w:r>
      <w:r>
        <w:rPr>
          <w:rFonts w:hint="eastAsia"/>
          <w:color w:val="auto"/>
          <w:highlight w:val="none"/>
          <w:lang w:eastAsia="zh-CN"/>
        </w:rPr>
        <w:t>供应商</w:t>
      </w:r>
      <w:r>
        <w:rPr>
          <w:color w:val="auto"/>
          <w:highlight w:val="none"/>
        </w:rPr>
        <w:t>有商业贿赂或其他不正当竞争行为，向甲方纪检监察部门举报。</w:t>
      </w:r>
    </w:p>
    <w:p w14:paraId="28670297">
      <w:pPr>
        <w:spacing w:line="480" w:lineRule="auto"/>
        <w:ind w:firstLine="420" w:firstLineChars="200"/>
        <w:rPr>
          <w:color w:val="auto"/>
          <w:highlight w:val="none"/>
        </w:rPr>
      </w:pPr>
      <w:r>
        <w:rPr>
          <w:color w:val="auto"/>
          <w:highlight w:val="none"/>
        </w:rPr>
        <w:t>六、不私下接触甲方评委，否则报价无效。</w:t>
      </w:r>
    </w:p>
    <w:p w14:paraId="286333E6">
      <w:pPr>
        <w:spacing w:line="480" w:lineRule="auto"/>
        <w:ind w:left="-178" w:leftChars="-85" w:right="-153" w:rightChars="-73" w:firstLine="630" w:firstLineChars="300"/>
        <w:rPr>
          <w:color w:val="auto"/>
          <w:highlight w:val="none"/>
        </w:rPr>
      </w:pPr>
      <w:r>
        <w:rPr>
          <w:color w:val="auto"/>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425B35AD">
      <w:pPr>
        <w:pStyle w:val="14"/>
        <w:rPr>
          <w:color w:val="auto"/>
          <w:highlight w:val="none"/>
        </w:rPr>
      </w:pPr>
    </w:p>
    <w:p w14:paraId="435F5C86">
      <w:pPr>
        <w:spacing w:line="480" w:lineRule="auto"/>
        <w:rPr>
          <w:color w:val="auto"/>
          <w:highlight w:val="none"/>
        </w:rPr>
      </w:pPr>
      <w:r>
        <w:rPr>
          <w:color w:val="auto"/>
          <w:highlight w:val="none"/>
        </w:rPr>
        <w:t xml:space="preserve"> 　　　　　　　　　　　　                          </w:t>
      </w:r>
      <w:r>
        <w:rPr>
          <w:rFonts w:hint="eastAsia"/>
          <w:color w:val="auto"/>
          <w:highlight w:val="none"/>
          <w:lang w:eastAsia="zh-CN"/>
        </w:rPr>
        <w:t>供应商</w:t>
      </w:r>
      <w:r>
        <w:rPr>
          <w:color w:val="auto"/>
          <w:highlight w:val="none"/>
        </w:rPr>
        <w:t>（</w:t>
      </w:r>
      <w:r>
        <w:rPr>
          <w:rFonts w:hint="eastAsia"/>
          <w:color w:val="auto"/>
          <w:highlight w:val="none"/>
        </w:rPr>
        <w:t>公</w:t>
      </w:r>
      <w:r>
        <w:rPr>
          <w:color w:val="auto"/>
          <w:highlight w:val="none"/>
        </w:rPr>
        <w:t>章）：</w:t>
      </w:r>
    </w:p>
    <w:p w14:paraId="0CEF4438">
      <w:pPr>
        <w:rPr>
          <w:color w:val="auto"/>
          <w:highlight w:val="none"/>
        </w:rPr>
      </w:pPr>
      <w:r>
        <w:rPr>
          <w:color w:val="auto"/>
          <w:highlight w:val="none"/>
        </w:rPr>
        <w:t>　　　　　　　　　　　　　　　　　　　　            年　　月　　日</w:t>
      </w:r>
    </w:p>
    <w:p w14:paraId="3CD8E78B">
      <w:pPr>
        <w:pStyle w:val="20"/>
        <w:rPr>
          <w:color w:val="auto"/>
          <w:highlight w:val="none"/>
        </w:rPr>
      </w:pPr>
    </w:p>
    <w:p w14:paraId="388D8C6B">
      <w:pPr>
        <w:rPr>
          <w:color w:val="auto"/>
          <w:highlight w:val="none"/>
        </w:rPr>
      </w:pPr>
    </w:p>
    <w:p w14:paraId="5CD207EE">
      <w:pPr>
        <w:pStyle w:val="14"/>
        <w:rPr>
          <w:color w:val="auto"/>
          <w:highlight w:val="none"/>
        </w:rPr>
      </w:pPr>
    </w:p>
    <w:p w14:paraId="65137521">
      <w:pPr>
        <w:spacing w:line="400" w:lineRule="exact"/>
        <w:ind w:left="0" w:leftChars="0" w:right="0" w:rightChars="0" w:firstLine="630" w:firstLineChars="3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监督举报电话：</w:t>
      </w:r>
      <w:r>
        <w:rPr>
          <w:rFonts w:hint="eastAsia" w:ascii="宋体" w:hAnsi="宋体" w:eastAsia="宋体" w:cs="宋体"/>
          <w:color w:val="auto"/>
          <w:highlight w:val="none"/>
          <w:lang w:val="en-US" w:eastAsia="zh-CN"/>
        </w:rPr>
        <w:t>桂林银行派驻纪检监察组办公室0773-3686283</w:t>
      </w:r>
    </w:p>
    <w:p w14:paraId="7FDE9213">
      <w:pPr>
        <w:spacing w:line="400" w:lineRule="exact"/>
        <w:ind w:left="0" w:leftChars="0" w:right="0" w:rightChars="0" w:firstLine="2100" w:firstLineChars="10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桂林银行党委纪检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0773-3687234</w:t>
      </w:r>
    </w:p>
    <w:p w14:paraId="62E571BB">
      <w:pPr>
        <w:rPr>
          <w:color w:val="auto"/>
          <w:highlight w:val="none"/>
        </w:rPr>
      </w:pPr>
      <w:r>
        <w:rPr>
          <w:rFonts w:hint="eastAsia" w:ascii="宋体" w:hAnsi="宋体" w:cs="宋体"/>
          <w:color w:val="auto"/>
          <w:highlight w:val="none"/>
          <w:lang w:val="en-US" w:eastAsia="zh-CN"/>
        </w:rPr>
        <w:t xml:space="preserve">                    桂林银行集中采购办公室 0773-5592002</w:t>
      </w:r>
      <w:r>
        <w:rPr>
          <w:rFonts w:hint="eastAsia"/>
          <w:color w:val="auto"/>
          <w:highlight w:val="none"/>
          <w:lang w:val="en-US" w:eastAsia="zh-CN"/>
        </w:rPr>
        <w:t xml:space="preserve"> </w:t>
      </w:r>
    </w:p>
    <w:p w14:paraId="356F76C1">
      <w:pPr>
        <w:pStyle w:val="20"/>
        <w:rPr>
          <w:color w:val="auto"/>
          <w:highlight w:val="none"/>
        </w:rPr>
      </w:pPr>
    </w:p>
    <w:p w14:paraId="5493A09D">
      <w:pPr>
        <w:rPr>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2490673">
      <w:pPr>
        <w:spacing w:line="480" w:lineRule="auto"/>
        <w:outlineLvl w:val="1"/>
        <w:rPr>
          <w:rFonts w:ascii="宋体" w:hAnsi="宋体" w:cs="宋体"/>
          <w:b/>
          <w:color w:val="auto"/>
          <w:sz w:val="28"/>
          <w:szCs w:val="28"/>
          <w:highlight w:val="none"/>
        </w:rPr>
      </w:pPr>
      <w:r>
        <w:rPr>
          <w:rFonts w:hint="eastAsia" w:ascii="宋体" w:hAnsi="宋体" w:cs="宋体"/>
          <w:b/>
          <w:color w:val="auto"/>
          <w:kern w:val="0"/>
          <w:highlight w:val="none"/>
          <w:lang w:val="en-US" w:eastAsia="zh-CN"/>
        </w:rPr>
        <w:t>8-10、</w:t>
      </w:r>
      <w:r>
        <w:rPr>
          <w:rFonts w:hint="eastAsia" w:ascii="宋体" w:hAnsi="宋体" w:cs="宋体"/>
          <w:b/>
          <w:color w:val="auto"/>
          <w:highlight w:val="none"/>
        </w:rPr>
        <w:t>无重大违法记录声明</w:t>
      </w:r>
      <w:r>
        <w:rPr>
          <w:rFonts w:hint="eastAsia" w:ascii="宋体" w:hAnsi="宋体" w:cs="宋体"/>
          <w:b/>
          <w:color w:val="auto"/>
          <w:kern w:val="0"/>
          <w:szCs w:val="22"/>
          <w:highlight w:val="none"/>
        </w:rPr>
        <w:t>（必须提供）</w:t>
      </w:r>
    </w:p>
    <w:p w14:paraId="69CDE45C">
      <w:pPr>
        <w:spacing w:line="480" w:lineRule="auto"/>
        <w:jc w:val="center"/>
        <w:rPr>
          <w:color w:val="auto"/>
          <w:sz w:val="28"/>
          <w:szCs w:val="28"/>
          <w:highlight w:val="none"/>
        </w:rPr>
      </w:pPr>
    </w:p>
    <w:p w14:paraId="3DC49600">
      <w:pPr>
        <w:pStyle w:val="26"/>
        <w:spacing w:line="400" w:lineRule="exac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eastAsia="zh-CN"/>
        </w:rPr>
        <w:t>供应商</w:t>
      </w:r>
      <w:r>
        <w:rPr>
          <w:rFonts w:ascii="Times New Roman" w:hAnsi="Times New Roman" w:cs="Times New Roman"/>
          <w:b/>
          <w:color w:val="auto"/>
          <w:sz w:val="28"/>
          <w:szCs w:val="28"/>
          <w:highlight w:val="none"/>
        </w:rPr>
        <w:t>参加本项目采购活动前3年内在经营活动中没有重大违法记录的书面声明（必须提供）</w:t>
      </w:r>
    </w:p>
    <w:p w14:paraId="148DB0B7">
      <w:pPr>
        <w:pStyle w:val="26"/>
        <w:spacing w:line="400" w:lineRule="exact"/>
        <w:ind w:left="420" w:leftChars="200" w:firstLine="157" w:firstLineChars="49"/>
        <w:rPr>
          <w:rFonts w:ascii="Times New Roman" w:hAnsi="Times New Roman" w:cs="Times New Roman"/>
          <w:b/>
          <w:color w:val="auto"/>
          <w:sz w:val="32"/>
          <w:szCs w:val="32"/>
          <w:highlight w:val="none"/>
        </w:rPr>
      </w:pPr>
    </w:p>
    <w:p w14:paraId="7546C09C">
      <w:pPr>
        <w:pStyle w:val="26"/>
        <w:spacing w:line="400" w:lineRule="exact"/>
        <w:jc w:val="center"/>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声   明</w:t>
      </w:r>
    </w:p>
    <w:p w14:paraId="65502824">
      <w:pPr>
        <w:snapToGrid w:val="0"/>
        <w:spacing w:line="400" w:lineRule="exact"/>
        <w:outlineLvl w:val="4"/>
        <w:rPr>
          <w:color w:val="auto"/>
          <w:highlight w:val="none"/>
        </w:rPr>
      </w:pPr>
      <w:r>
        <w:rPr>
          <w:b/>
          <w:color w:val="auto"/>
          <w:highlight w:val="none"/>
        </w:rPr>
        <w:t>致</w:t>
      </w:r>
      <w:r>
        <w:rPr>
          <w:color w:val="auto"/>
          <w:highlight w:val="none"/>
        </w:rPr>
        <w:t>：</w:t>
      </w:r>
      <w:r>
        <w:rPr>
          <w:b/>
          <w:color w:val="auto"/>
          <w:highlight w:val="none"/>
        </w:rPr>
        <w:t>桂林银行股份有限公司</w:t>
      </w:r>
    </w:p>
    <w:p w14:paraId="1FAABA70">
      <w:pPr>
        <w:snapToGrid w:val="0"/>
        <w:spacing w:line="400" w:lineRule="exact"/>
        <w:outlineLvl w:val="4"/>
        <w:rPr>
          <w:color w:val="auto"/>
          <w:highlight w:val="none"/>
          <w:u w:val="single"/>
        </w:rPr>
      </w:pPr>
    </w:p>
    <w:p w14:paraId="4D52832A">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本公司（单位</w:t>
      </w:r>
      <w:r>
        <w:rPr>
          <w:rFonts w:ascii="Times New Roman" w:hAnsi="Times New Roman" w:eastAsia="宋体" w:cs="Times New Roman"/>
          <w:color w:val="auto"/>
          <w:highlight w:val="none"/>
        </w:rPr>
        <w:t>）郑重声明，在参加本项目采购活动前3年内在经营活动中没有重大违法记录（重大违法记录是指</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因违法经营受到刑事处罚或者责令停产停业、吊销许可证或者执照、较大数额罚款等行政处罚）。</w:t>
      </w:r>
    </w:p>
    <w:p w14:paraId="4F08CD7D">
      <w:pPr>
        <w:snapToGrid w:val="0"/>
        <w:spacing w:line="400" w:lineRule="exact"/>
        <w:ind w:firstLine="420"/>
        <w:outlineLvl w:val="4"/>
        <w:rPr>
          <w:color w:val="auto"/>
          <w:highlight w:val="none"/>
        </w:rPr>
      </w:pPr>
    </w:p>
    <w:p w14:paraId="5CB90320">
      <w:pPr>
        <w:snapToGrid w:val="0"/>
        <w:spacing w:line="400" w:lineRule="exact"/>
        <w:ind w:firstLine="420"/>
        <w:outlineLvl w:val="4"/>
        <w:rPr>
          <w:color w:val="auto"/>
          <w:highlight w:val="none"/>
        </w:rPr>
      </w:pPr>
    </w:p>
    <w:p w14:paraId="3A0F885A">
      <w:pPr>
        <w:snapToGrid w:val="0"/>
        <w:spacing w:line="400" w:lineRule="exact"/>
        <w:ind w:firstLine="4935" w:firstLineChars="2350"/>
        <w:outlineLvl w:val="4"/>
        <w:rPr>
          <w:color w:val="auto"/>
          <w:highlight w:val="none"/>
          <w:u w:val="single"/>
        </w:rPr>
      </w:pPr>
      <w:r>
        <w:rPr>
          <w:rFonts w:hint="eastAsia"/>
          <w:color w:val="auto"/>
          <w:highlight w:val="none"/>
          <w:lang w:eastAsia="zh-CN"/>
        </w:rPr>
        <w:t>供应商</w:t>
      </w:r>
      <w:r>
        <w:rPr>
          <w:color w:val="auto"/>
          <w:highlight w:val="none"/>
        </w:rPr>
        <w:t>（公章）：</w:t>
      </w:r>
    </w:p>
    <w:p w14:paraId="141EA679">
      <w:pPr>
        <w:snapToGrid w:val="0"/>
        <w:spacing w:line="400" w:lineRule="exact"/>
        <w:ind w:firstLine="420"/>
        <w:outlineLvl w:val="4"/>
        <w:rPr>
          <w:color w:val="auto"/>
          <w:highlight w:val="none"/>
        </w:rPr>
      </w:pPr>
    </w:p>
    <w:p w14:paraId="78293566">
      <w:pPr>
        <w:spacing w:line="340" w:lineRule="exact"/>
        <w:ind w:left="4935" w:leftChars="2350"/>
        <w:rPr>
          <w:color w:val="auto"/>
          <w:highlight w:val="none"/>
          <w:u w:val="single"/>
        </w:rPr>
      </w:pPr>
      <w:r>
        <w:rPr>
          <w:color w:val="auto"/>
          <w:highlight w:val="none"/>
        </w:rPr>
        <w:t>法定代表人委托代理人</w:t>
      </w:r>
      <w:r>
        <w:rPr>
          <w:rFonts w:hint="eastAsia"/>
          <w:color w:val="auto"/>
          <w:highlight w:val="none"/>
        </w:rPr>
        <w:t>（</w:t>
      </w:r>
      <w:r>
        <w:rPr>
          <w:color w:val="auto"/>
          <w:highlight w:val="none"/>
        </w:rPr>
        <w:t>签字或盖章</w:t>
      </w:r>
      <w:r>
        <w:rPr>
          <w:rFonts w:hint="eastAsia"/>
          <w:color w:val="auto"/>
          <w:highlight w:val="none"/>
        </w:rPr>
        <w:t>）</w:t>
      </w:r>
      <w:r>
        <w:rPr>
          <w:color w:val="auto"/>
          <w:highlight w:val="none"/>
        </w:rPr>
        <w:t>：</w:t>
      </w:r>
    </w:p>
    <w:p w14:paraId="28D5688F">
      <w:pPr>
        <w:spacing w:line="340" w:lineRule="exact"/>
        <w:ind w:firstLine="420" w:firstLineChars="200"/>
        <w:rPr>
          <w:color w:val="auto"/>
          <w:highlight w:val="none"/>
        </w:rPr>
      </w:pPr>
    </w:p>
    <w:p w14:paraId="261F9823">
      <w:pPr>
        <w:pStyle w:val="26"/>
        <w:ind w:firstLine="4838" w:firstLineChars="2304"/>
        <w:rPr>
          <w:rFonts w:ascii="Times New Roman" w:hAnsi="Times New Roman" w:cs="Times New Roman"/>
          <w:b/>
          <w:color w:val="auto"/>
          <w:sz w:val="32"/>
          <w:highlight w:val="none"/>
        </w:rPr>
      </w:pPr>
      <w:r>
        <w:rPr>
          <w:rFonts w:ascii="Times New Roman" w:hAnsi="Times New Roman" w:eastAsia="宋体" w:cs="Times New Roman"/>
          <w:color w:val="auto"/>
          <w:highlight w:val="none"/>
        </w:rPr>
        <w:t>日期：</w:t>
      </w:r>
    </w:p>
    <w:p w14:paraId="48F47B5D">
      <w:pPr>
        <w:widowControl/>
        <w:adjustRightInd w:val="0"/>
        <w:snapToGrid w:val="0"/>
        <w:spacing w:line="360" w:lineRule="auto"/>
        <w:rPr>
          <w:color w:val="auto"/>
          <w:highlight w:val="none"/>
        </w:rPr>
      </w:pPr>
    </w:p>
    <w:p w14:paraId="3E080C3B">
      <w:pPr>
        <w:pStyle w:val="20"/>
        <w:rPr>
          <w:color w:val="auto"/>
          <w:highlight w:val="none"/>
        </w:rPr>
      </w:pPr>
    </w:p>
    <w:p w14:paraId="022738A8">
      <w:pPr>
        <w:rPr>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4D1123C8">
      <w:pPr>
        <w:rPr>
          <w:rFonts w:ascii="宋体" w:hAnsi="宋体" w:cs="宋体"/>
          <w:b/>
          <w:bCs/>
          <w:color w:val="auto"/>
          <w:highlight w:val="none"/>
        </w:rPr>
      </w:pPr>
      <w:r>
        <w:rPr>
          <w:rFonts w:hint="eastAsia" w:ascii="宋体" w:hAnsi="宋体" w:cs="宋体"/>
          <w:b/>
          <w:bCs/>
          <w:color w:val="auto"/>
          <w:highlight w:val="none"/>
          <w:lang w:val="en-US" w:eastAsia="zh-CN"/>
        </w:rPr>
        <w:t>10、商务</w:t>
      </w:r>
      <w:r>
        <w:rPr>
          <w:rFonts w:hint="eastAsia" w:ascii="宋体" w:hAnsi="宋体" w:cs="宋体"/>
          <w:b/>
          <w:bCs/>
          <w:color w:val="auto"/>
          <w:highlight w:val="none"/>
        </w:rPr>
        <w:t>技术部分</w:t>
      </w:r>
    </w:p>
    <w:p w14:paraId="7A66A83E">
      <w:pPr>
        <w:rPr>
          <w:rFonts w:ascii="宋体" w:hAnsi="宋体" w:cs="宋体"/>
          <w:b/>
          <w:bCs/>
          <w:color w:val="auto"/>
          <w:highlight w:val="none"/>
        </w:rPr>
      </w:pPr>
    </w:p>
    <w:p w14:paraId="4CFC25A2">
      <w:pPr>
        <w:rPr>
          <w:rFonts w:ascii="宋体" w:hAnsi="宋体" w:cs="宋体"/>
          <w:b/>
          <w:bCs/>
          <w:color w:val="auto"/>
          <w:kern w:val="0"/>
          <w:highlight w:val="none"/>
        </w:rPr>
      </w:pPr>
      <w:r>
        <w:rPr>
          <w:rFonts w:hint="eastAsia" w:ascii="宋体" w:hAnsi="宋体" w:cs="宋体"/>
          <w:b/>
          <w:bCs/>
          <w:color w:val="auto"/>
          <w:highlight w:val="none"/>
          <w:lang w:val="en-US" w:eastAsia="zh-CN"/>
        </w:rPr>
        <w:t>10-1、</w:t>
      </w:r>
      <w:r>
        <w:rPr>
          <w:rFonts w:hint="eastAsia" w:ascii="宋体" w:hAnsi="宋体" w:cs="宋体"/>
          <w:b/>
          <w:bCs/>
          <w:color w:val="auto"/>
          <w:kern w:val="0"/>
          <w:highlight w:val="none"/>
        </w:rPr>
        <w:t>偏离表（必须提供）</w:t>
      </w:r>
    </w:p>
    <w:p w14:paraId="4E6A0516">
      <w:pPr>
        <w:rPr>
          <w:rFonts w:ascii="宋体" w:hAnsi="宋体" w:cs="宋体"/>
          <w:color w:val="auto"/>
          <w:highlight w:val="none"/>
        </w:rPr>
      </w:pPr>
      <w:r>
        <w:rPr>
          <w:rFonts w:hint="eastAsia" w:ascii="宋体" w:hAnsi="宋体" w:cs="宋体"/>
          <w:color w:val="auto"/>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2389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356BF0C6">
            <w:pPr>
              <w:spacing w:line="400" w:lineRule="exact"/>
              <w:jc w:val="center"/>
              <w:rPr>
                <w:rFonts w:ascii="宋体" w:hAnsi="宋体" w:cs="宋体"/>
                <w:color w:val="auto"/>
                <w:highlight w:val="none"/>
              </w:rPr>
            </w:pPr>
            <w:r>
              <w:rPr>
                <w:rFonts w:hint="eastAsia" w:ascii="宋体" w:hAnsi="宋体" w:cs="宋体"/>
                <w:color w:val="auto"/>
                <w:highlight w:val="none"/>
              </w:rPr>
              <w:t>序号</w:t>
            </w:r>
          </w:p>
        </w:tc>
        <w:tc>
          <w:tcPr>
            <w:tcW w:w="3395" w:type="dxa"/>
            <w:vAlign w:val="center"/>
          </w:tcPr>
          <w:p w14:paraId="12B12EC7">
            <w:pPr>
              <w:spacing w:line="400" w:lineRule="exact"/>
              <w:jc w:val="center"/>
              <w:rPr>
                <w:rFonts w:ascii="宋体" w:hAnsi="宋体" w:cs="宋体"/>
                <w:color w:val="auto"/>
                <w:highlight w:val="none"/>
              </w:rPr>
            </w:pPr>
            <w:r>
              <w:rPr>
                <w:rFonts w:hint="eastAsia" w:ascii="宋体" w:hAnsi="宋体" w:cs="宋体"/>
                <w:color w:val="auto"/>
                <w:highlight w:val="none"/>
              </w:rPr>
              <w:t>磋商文件需求</w:t>
            </w:r>
          </w:p>
        </w:tc>
        <w:tc>
          <w:tcPr>
            <w:tcW w:w="3735" w:type="dxa"/>
            <w:vAlign w:val="center"/>
          </w:tcPr>
          <w:p w14:paraId="4A3B5E28">
            <w:pPr>
              <w:snapToGrid w:val="0"/>
              <w:jc w:val="center"/>
              <w:rPr>
                <w:rFonts w:ascii="宋体" w:hAnsi="宋体" w:cs="宋体"/>
                <w:color w:val="auto"/>
                <w:highlight w:val="none"/>
              </w:rPr>
            </w:pPr>
            <w:r>
              <w:rPr>
                <w:rFonts w:hint="eastAsia" w:ascii="宋体" w:hAnsi="宋体" w:cs="宋体"/>
                <w:color w:val="auto"/>
                <w:highlight w:val="none"/>
              </w:rPr>
              <w:t>响应文件响应内容</w:t>
            </w:r>
          </w:p>
          <w:p w14:paraId="2EA3C3AD">
            <w:pPr>
              <w:spacing w:line="400" w:lineRule="exact"/>
              <w:jc w:val="center"/>
              <w:rPr>
                <w:rFonts w:ascii="宋体" w:hAnsi="宋体" w:cs="宋体"/>
                <w:color w:val="auto"/>
                <w:highlight w:val="none"/>
              </w:rPr>
            </w:pPr>
            <w:r>
              <w:rPr>
                <w:rFonts w:hint="eastAsia" w:ascii="宋体" w:hAnsi="宋体" w:cs="宋体"/>
                <w:color w:val="auto"/>
                <w:highlight w:val="none"/>
              </w:rPr>
              <w:t>（可注明证明材料所在页码）</w:t>
            </w:r>
          </w:p>
        </w:tc>
        <w:tc>
          <w:tcPr>
            <w:tcW w:w="1170" w:type="dxa"/>
            <w:vAlign w:val="center"/>
          </w:tcPr>
          <w:p w14:paraId="123BC37B">
            <w:pPr>
              <w:spacing w:line="400" w:lineRule="exact"/>
              <w:jc w:val="center"/>
              <w:rPr>
                <w:rFonts w:ascii="宋体" w:hAnsi="宋体" w:cs="宋体"/>
                <w:color w:val="auto"/>
                <w:highlight w:val="none"/>
              </w:rPr>
            </w:pPr>
            <w:r>
              <w:rPr>
                <w:rFonts w:hint="eastAsia" w:ascii="宋体" w:hAnsi="宋体" w:cs="宋体"/>
                <w:color w:val="auto"/>
                <w:highlight w:val="none"/>
              </w:rPr>
              <w:t>偏离说明</w:t>
            </w:r>
          </w:p>
        </w:tc>
      </w:tr>
      <w:tr w14:paraId="6A3C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4C93A4FE">
            <w:pPr>
              <w:spacing w:line="600" w:lineRule="exact"/>
              <w:jc w:val="center"/>
              <w:rPr>
                <w:rFonts w:ascii="宋体" w:hAnsi="宋体" w:cs="宋体"/>
                <w:color w:val="auto"/>
                <w:highlight w:val="none"/>
              </w:rPr>
            </w:pPr>
          </w:p>
        </w:tc>
        <w:tc>
          <w:tcPr>
            <w:tcW w:w="3395" w:type="dxa"/>
            <w:vAlign w:val="center"/>
          </w:tcPr>
          <w:p w14:paraId="4B2FFE02">
            <w:pPr>
              <w:spacing w:line="600" w:lineRule="exact"/>
              <w:jc w:val="center"/>
              <w:rPr>
                <w:rFonts w:ascii="宋体" w:hAnsi="宋体" w:cs="宋体"/>
                <w:color w:val="auto"/>
                <w:highlight w:val="none"/>
              </w:rPr>
            </w:pPr>
          </w:p>
        </w:tc>
        <w:tc>
          <w:tcPr>
            <w:tcW w:w="3735" w:type="dxa"/>
            <w:vAlign w:val="center"/>
          </w:tcPr>
          <w:p w14:paraId="5E53B5A4">
            <w:pPr>
              <w:spacing w:line="600" w:lineRule="exact"/>
              <w:jc w:val="center"/>
              <w:rPr>
                <w:rFonts w:ascii="宋体" w:hAnsi="宋体" w:cs="宋体"/>
                <w:color w:val="auto"/>
                <w:highlight w:val="none"/>
              </w:rPr>
            </w:pPr>
          </w:p>
        </w:tc>
        <w:tc>
          <w:tcPr>
            <w:tcW w:w="1170" w:type="dxa"/>
            <w:vAlign w:val="center"/>
          </w:tcPr>
          <w:p w14:paraId="65FBC04F">
            <w:pPr>
              <w:spacing w:line="600" w:lineRule="exact"/>
              <w:jc w:val="center"/>
              <w:rPr>
                <w:rFonts w:ascii="宋体" w:hAnsi="宋体" w:cs="宋体"/>
                <w:color w:val="auto"/>
                <w:highlight w:val="none"/>
              </w:rPr>
            </w:pPr>
          </w:p>
        </w:tc>
      </w:tr>
      <w:tr w14:paraId="13BD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1EF6BCA">
            <w:pPr>
              <w:spacing w:line="600" w:lineRule="exact"/>
              <w:rPr>
                <w:rFonts w:ascii="宋体" w:hAnsi="宋体" w:cs="宋体"/>
                <w:color w:val="auto"/>
                <w:highlight w:val="none"/>
              </w:rPr>
            </w:pPr>
          </w:p>
        </w:tc>
        <w:tc>
          <w:tcPr>
            <w:tcW w:w="3395" w:type="dxa"/>
            <w:vAlign w:val="center"/>
          </w:tcPr>
          <w:p w14:paraId="6A130706">
            <w:pPr>
              <w:spacing w:line="600" w:lineRule="exact"/>
              <w:rPr>
                <w:rFonts w:ascii="宋体" w:hAnsi="宋体" w:cs="宋体"/>
                <w:color w:val="auto"/>
                <w:highlight w:val="none"/>
              </w:rPr>
            </w:pPr>
          </w:p>
        </w:tc>
        <w:tc>
          <w:tcPr>
            <w:tcW w:w="3735" w:type="dxa"/>
            <w:vAlign w:val="center"/>
          </w:tcPr>
          <w:p w14:paraId="2A46667E">
            <w:pPr>
              <w:spacing w:line="600" w:lineRule="exact"/>
              <w:rPr>
                <w:rFonts w:ascii="宋体" w:hAnsi="宋体" w:cs="宋体"/>
                <w:color w:val="auto"/>
                <w:highlight w:val="none"/>
              </w:rPr>
            </w:pPr>
          </w:p>
        </w:tc>
        <w:tc>
          <w:tcPr>
            <w:tcW w:w="1170" w:type="dxa"/>
            <w:vAlign w:val="center"/>
          </w:tcPr>
          <w:p w14:paraId="37F59B67">
            <w:pPr>
              <w:spacing w:line="600" w:lineRule="exact"/>
              <w:rPr>
                <w:rFonts w:ascii="宋体" w:hAnsi="宋体" w:cs="宋体"/>
                <w:color w:val="auto"/>
                <w:highlight w:val="none"/>
              </w:rPr>
            </w:pPr>
          </w:p>
        </w:tc>
      </w:tr>
      <w:tr w14:paraId="354F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6DC4190B">
            <w:pPr>
              <w:spacing w:line="600" w:lineRule="exact"/>
              <w:rPr>
                <w:rFonts w:ascii="宋体" w:hAnsi="宋体" w:cs="宋体"/>
                <w:color w:val="auto"/>
                <w:highlight w:val="none"/>
              </w:rPr>
            </w:pPr>
          </w:p>
        </w:tc>
        <w:tc>
          <w:tcPr>
            <w:tcW w:w="3395" w:type="dxa"/>
            <w:vAlign w:val="center"/>
          </w:tcPr>
          <w:p w14:paraId="22BA9858">
            <w:pPr>
              <w:spacing w:line="600" w:lineRule="exact"/>
              <w:rPr>
                <w:rFonts w:ascii="宋体" w:hAnsi="宋体" w:cs="宋体"/>
                <w:color w:val="auto"/>
                <w:highlight w:val="none"/>
              </w:rPr>
            </w:pPr>
          </w:p>
        </w:tc>
        <w:tc>
          <w:tcPr>
            <w:tcW w:w="3735" w:type="dxa"/>
            <w:vAlign w:val="center"/>
          </w:tcPr>
          <w:p w14:paraId="6A5BFEA4">
            <w:pPr>
              <w:spacing w:line="600" w:lineRule="exact"/>
              <w:rPr>
                <w:rFonts w:ascii="宋体" w:hAnsi="宋体" w:cs="宋体"/>
                <w:color w:val="auto"/>
                <w:highlight w:val="none"/>
              </w:rPr>
            </w:pPr>
          </w:p>
        </w:tc>
        <w:tc>
          <w:tcPr>
            <w:tcW w:w="1170" w:type="dxa"/>
            <w:vAlign w:val="center"/>
          </w:tcPr>
          <w:p w14:paraId="4D9C973B">
            <w:pPr>
              <w:spacing w:line="600" w:lineRule="exact"/>
              <w:rPr>
                <w:rFonts w:ascii="宋体" w:hAnsi="宋体" w:cs="宋体"/>
                <w:color w:val="auto"/>
                <w:highlight w:val="none"/>
              </w:rPr>
            </w:pPr>
          </w:p>
        </w:tc>
      </w:tr>
    </w:tbl>
    <w:p w14:paraId="5130A703">
      <w:pPr>
        <w:ind w:firstLine="420"/>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供应商</w:t>
      </w:r>
      <w:r>
        <w:rPr>
          <w:rFonts w:hint="eastAsia" w:ascii="宋体" w:hAnsi="宋体" w:cs="宋体"/>
          <w:color w:val="auto"/>
          <w:highlight w:val="none"/>
        </w:rPr>
        <w:t>应根据项目项目需求对照磋商文件要求逐条在“偏差说明”栏注明“正偏离”、“负偏离”或“无偏离” 。</w:t>
      </w:r>
    </w:p>
    <w:p w14:paraId="7E5540B9">
      <w:pPr>
        <w:rPr>
          <w:rFonts w:ascii="宋体" w:hAnsi="宋体" w:cs="宋体"/>
          <w:color w:val="auto"/>
          <w:highlight w:val="none"/>
          <w:u w:val="single"/>
        </w:rPr>
      </w:pPr>
    </w:p>
    <w:p w14:paraId="41E48659">
      <w:pPr>
        <w:rPr>
          <w:rFonts w:ascii="宋体" w:hAnsi="宋体" w:cs="宋体"/>
          <w:bCs/>
          <w:color w:val="auto"/>
          <w:szCs w:val="22"/>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（公章）：</w:t>
      </w:r>
    </w:p>
    <w:p w14:paraId="4FFE0CE5">
      <w:pPr>
        <w:rPr>
          <w:rFonts w:ascii="宋体" w:hAnsi="宋体" w:cs="宋体"/>
          <w:color w:val="auto"/>
          <w:highlight w:val="none"/>
        </w:rPr>
      </w:pPr>
      <w:r>
        <w:rPr>
          <w:rFonts w:hint="eastAsia" w:ascii="宋体" w:hAnsi="宋体" w:cs="宋体"/>
          <w:color w:val="auto"/>
          <w:highlight w:val="none"/>
        </w:rPr>
        <w:t>法定代表人或委托代理人（签字或签章）：</w:t>
      </w:r>
    </w:p>
    <w:p w14:paraId="5F5BA303">
      <w:pPr>
        <w:rPr>
          <w:rFonts w:ascii="宋体" w:hAnsi="宋体" w:cs="宋体"/>
          <w:bCs/>
          <w:color w:val="auto"/>
          <w:szCs w:val="22"/>
          <w:highlight w:val="none"/>
        </w:rPr>
      </w:pPr>
      <w:r>
        <w:rPr>
          <w:rFonts w:hint="eastAsia" w:ascii="宋体" w:hAnsi="宋体" w:cs="宋体"/>
          <w:bCs/>
          <w:color w:val="auto"/>
          <w:szCs w:val="22"/>
          <w:highlight w:val="none"/>
        </w:rPr>
        <w:t>日期：</w:t>
      </w:r>
    </w:p>
    <w:p w14:paraId="750A9CCA">
      <w:pPr>
        <w:pStyle w:val="14"/>
        <w:spacing w:line="400" w:lineRule="exact"/>
        <w:rPr>
          <w:rFonts w:ascii="宋体" w:hAnsi="宋体" w:cs="宋体"/>
          <w:color w:val="auto"/>
          <w:highlight w:val="none"/>
        </w:rPr>
      </w:pPr>
    </w:p>
    <w:p w14:paraId="7D04D008">
      <w:pPr>
        <w:pStyle w:val="14"/>
        <w:spacing w:line="400" w:lineRule="exact"/>
        <w:ind w:firstLine="0"/>
        <w:rPr>
          <w:rFonts w:ascii="宋体" w:hAnsi="宋体" w:cs="宋体"/>
          <w:color w:val="auto"/>
          <w:highlight w:val="none"/>
        </w:rPr>
      </w:pPr>
    </w:p>
    <w:p w14:paraId="32C59C2A">
      <w:pPr>
        <w:pStyle w:val="26"/>
        <w:spacing w:line="400" w:lineRule="exact"/>
        <w:rPr>
          <w:rFonts w:hAnsi="宋体"/>
          <w:color w:val="auto"/>
          <w:highlight w:val="none"/>
        </w:rPr>
      </w:pPr>
      <w:bookmarkStart w:id="229" w:name="_Toc182274059"/>
      <w:bookmarkStart w:id="230" w:name="_Toc47282060"/>
      <w:bookmarkStart w:id="231" w:name="_Toc187060993"/>
      <w:bookmarkStart w:id="232" w:name="_Toc33438637"/>
      <w:bookmarkStart w:id="233" w:name="_Toc182273927"/>
      <w:bookmarkStart w:id="234" w:name="_Toc187120983"/>
      <w:bookmarkStart w:id="235" w:name="_Toc186382416"/>
      <w:bookmarkStart w:id="236" w:name="_Toc186101193"/>
      <w:bookmarkStart w:id="237" w:name="_Toc181958779"/>
      <w:bookmarkStart w:id="238" w:name="_Toc183712412"/>
      <w:bookmarkStart w:id="239" w:name="_Toc380054678"/>
      <w:bookmarkStart w:id="240" w:name="_Toc187243764"/>
      <w:bookmarkStart w:id="241" w:name="_Toc380762236"/>
      <w:bookmarkStart w:id="242" w:name="_Toc135752563"/>
      <w:bookmarkStart w:id="243" w:name="_Toc186917287"/>
      <w:bookmarkStart w:id="244" w:name="_Toc476524899"/>
      <w:bookmarkStart w:id="245" w:name="_Toc186917125"/>
      <w:bookmarkStart w:id="246" w:name="_Toc186915361"/>
      <w:bookmarkStart w:id="247" w:name="_Toc181778303"/>
      <w:r>
        <w:rPr>
          <w:rFonts w:hint="eastAsia" w:hAnsi="宋体" w:eastAsia="宋体"/>
          <w:b/>
          <w:bCs/>
          <w:color w:val="auto"/>
          <w:highlight w:val="none"/>
          <w:lang w:val="en-US" w:eastAsia="zh-CN"/>
        </w:rPr>
        <w:t>10-2、</w:t>
      </w:r>
      <w:r>
        <w:rPr>
          <w:rFonts w:hint="eastAsia" w:hAnsi="宋体" w:eastAsia="宋体"/>
          <w:color w:val="auto"/>
          <w:highlight w:val="none"/>
        </w:rPr>
        <w:t>实施方案（根据项目需求</w:t>
      </w:r>
      <w:r>
        <w:rPr>
          <w:rFonts w:hint="eastAsia" w:hAnsi="宋体" w:eastAsia="宋体"/>
          <w:color w:val="auto"/>
          <w:highlight w:val="none"/>
          <w:lang w:eastAsia="zh-CN"/>
        </w:rPr>
        <w:t>供应商</w:t>
      </w:r>
      <w:r>
        <w:rPr>
          <w:rFonts w:hint="eastAsia" w:hAnsi="宋体" w:eastAsia="宋体"/>
          <w:color w:val="auto"/>
          <w:highlight w:val="none"/>
        </w:rPr>
        <w:t>自行填写）</w:t>
      </w:r>
    </w:p>
    <w:p w14:paraId="74D9D301">
      <w:pPr>
        <w:pStyle w:val="20"/>
        <w:rPr>
          <w:rFonts w:ascii="宋体" w:hAnsi="宋体" w:cs="宋体"/>
          <w:color w:val="auto"/>
          <w:highlight w:val="none"/>
        </w:rPr>
      </w:pPr>
    </w:p>
    <w:p w14:paraId="4908CBFF">
      <w:pPr>
        <w:spacing w:line="400" w:lineRule="exact"/>
        <w:rPr>
          <w:rFonts w:ascii="Arial" w:hAnsi="Arial" w:cs="Arial"/>
          <w:color w:val="auto"/>
          <w:highlight w:val="none"/>
        </w:rPr>
      </w:pPr>
      <w:r>
        <w:rPr>
          <w:rFonts w:hint="eastAsia" w:ascii="宋体" w:hAnsi="宋体" w:cs="宋体"/>
          <w:b/>
          <w:bCs/>
          <w:color w:val="auto"/>
          <w:kern w:val="0"/>
          <w:highlight w:val="none"/>
          <w:lang w:val="en-US" w:eastAsia="zh-CN"/>
        </w:rPr>
        <w:t>10-3、</w:t>
      </w:r>
      <w:r>
        <w:rPr>
          <w:rFonts w:hint="eastAsia" w:ascii="宋体" w:hAnsi="宋体" w:cs="宋体"/>
          <w:bCs/>
          <w:color w:val="auto"/>
          <w:highlight w:val="none"/>
        </w:rPr>
        <w:t>售后服务</w:t>
      </w:r>
      <w:r>
        <w:rPr>
          <w:rFonts w:hint="eastAsia" w:hAnsi="宋体"/>
          <w:color w:val="auto"/>
          <w:highlight w:val="none"/>
        </w:rPr>
        <w:t>（含服务承诺）（根据项目需求</w:t>
      </w:r>
      <w:r>
        <w:rPr>
          <w:rFonts w:hint="eastAsia" w:hAnsi="宋体"/>
          <w:color w:val="auto"/>
          <w:highlight w:val="none"/>
          <w:lang w:eastAsia="zh-CN"/>
        </w:rPr>
        <w:t>供应商</w:t>
      </w:r>
      <w:r>
        <w:rPr>
          <w:rFonts w:hint="eastAsia" w:hAnsi="宋体"/>
          <w:color w:val="auto"/>
          <w:highlight w:val="none"/>
        </w:rPr>
        <w:t>自行填写）</w:t>
      </w:r>
    </w:p>
    <w:p w14:paraId="0FC0C266">
      <w:pPr>
        <w:spacing w:line="400" w:lineRule="exact"/>
        <w:rPr>
          <w:rFonts w:ascii="Arial" w:hAnsi="Arial" w:cs="Arial"/>
          <w:color w:val="auto"/>
          <w:highlight w:val="none"/>
        </w:rPr>
      </w:pPr>
    </w:p>
    <w:p w14:paraId="14CA14B5">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10-4、</w:t>
      </w:r>
      <w:r>
        <w:rPr>
          <w:rFonts w:hint="eastAsia" w:ascii="宋体" w:hAnsi="宋体" w:cs="宋体"/>
          <w:color w:val="auto"/>
          <w:kern w:val="0"/>
          <w:highlight w:val="none"/>
          <w:lang w:eastAsia="zh-CN"/>
        </w:rPr>
        <w:t>供应商</w:t>
      </w:r>
      <w:r>
        <w:rPr>
          <w:rFonts w:hint="eastAsia" w:ascii="宋体" w:hAnsi="宋体" w:cs="宋体"/>
          <w:color w:val="auto"/>
          <w:kern w:val="0"/>
          <w:highlight w:val="none"/>
        </w:rPr>
        <w:t>可提供的优惠条件（增值服务）</w:t>
      </w:r>
      <w:r>
        <w:rPr>
          <w:rFonts w:hint="eastAsia" w:ascii="宋体" w:hAnsi="宋体" w:cs="宋体"/>
          <w:color w:val="auto"/>
          <w:highlight w:val="none"/>
        </w:rPr>
        <w:t>（根据项目需求</w:t>
      </w:r>
      <w:r>
        <w:rPr>
          <w:rFonts w:hint="eastAsia" w:ascii="宋体" w:hAnsi="宋体" w:cs="宋体"/>
          <w:color w:val="auto"/>
          <w:highlight w:val="none"/>
          <w:lang w:eastAsia="zh-CN"/>
        </w:rPr>
        <w:t>供应商</w:t>
      </w:r>
      <w:r>
        <w:rPr>
          <w:rFonts w:hint="eastAsia" w:ascii="宋体" w:hAnsi="宋体" w:cs="宋体"/>
          <w:color w:val="auto"/>
          <w:highlight w:val="none"/>
        </w:rPr>
        <w:t>自行填写）</w:t>
      </w:r>
    </w:p>
    <w:p w14:paraId="71AF4059">
      <w:pPr>
        <w:spacing w:line="400" w:lineRule="exact"/>
        <w:rPr>
          <w:rFonts w:ascii="宋体" w:hAnsi="宋体" w:cs="宋体"/>
          <w:b/>
          <w:bCs/>
          <w:color w:val="auto"/>
          <w:highlight w:val="none"/>
        </w:rPr>
      </w:pPr>
    </w:p>
    <w:p w14:paraId="53207ED8">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10-5、</w:t>
      </w:r>
      <w:r>
        <w:rPr>
          <w:rFonts w:hint="eastAsia" w:ascii="宋体" w:hAnsi="宋体" w:cs="宋体"/>
          <w:color w:val="auto"/>
          <w:highlight w:val="none"/>
          <w:lang w:eastAsia="zh-CN"/>
        </w:rPr>
        <w:t>供应商</w:t>
      </w:r>
      <w:r>
        <w:rPr>
          <w:rFonts w:hint="eastAsia" w:ascii="宋体" w:hAnsi="宋体" w:cs="宋体"/>
          <w:color w:val="auto"/>
          <w:highlight w:val="none"/>
        </w:rPr>
        <w:t>认为需提供的其他材料（根据项目需求编写）</w:t>
      </w:r>
    </w:p>
    <w:p w14:paraId="4024C766">
      <w:pPr>
        <w:pStyle w:val="20"/>
        <w:spacing w:after="0" w:line="400" w:lineRule="exact"/>
        <w:rPr>
          <w:rFonts w:ascii="宋体" w:hAnsi="宋体" w:cs="宋体"/>
          <w:color w:val="auto"/>
          <w:highlight w:val="none"/>
        </w:rPr>
      </w:pPr>
    </w:p>
    <w:p w14:paraId="684627C5">
      <w:pPr>
        <w:pStyle w:val="20"/>
        <w:spacing w:after="0" w:line="400" w:lineRule="exact"/>
        <w:rPr>
          <w:rFonts w:ascii="宋体" w:hAnsi="宋体" w:cs="宋体"/>
          <w:color w:val="auto"/>
          <w:kern w:val="0"/>
          <w:highlight w:val="none"/>
        </w:rPr>
      </w:pPr>
    </w:p>
    <w:p w14:paraId="0F229CD4">
      <w:pPr>
        <w:pStyle w:val="20"/>
        <w:spacing w:after="0" w:line="400" w:lineRule="exact"/>
        <w:rPr>
          <w:rFonts w:ascii="宋体" w:hAnsi="宋体" w:cs="宋体"/>
          <w:color w:val="auto"/>
          <w:highlight w:val="none"/>
        </w:rPr>
      </w:pPr>
    </w:p>
    <w:p w14:paraId="6AF3CBB8">
      <w:pPr>
        <w:pStyle w:val="3"/>
        <w:spacing w:before="0" w:after="0" w:line="400" w:lineRule="exact"/>
        <w:rPr>
          <w:rFonts w:ascii="宋体" w:hAnsi="宋体" w:eastAsia="宋体" w:cs="宋体"/>
          <w:color w:val="auto"/>
          <w:kern w:val="0"/>
          <w:sz w:val="21"/>
          <w:szCs w:val="21"/>
          <w:highlight w:val="none"/>
        </w:rPr>
      </w:pPr>
    </w:p>
    <w:p w14:paraId="7D077A9B">
      <w:pPr>
        <w:pStyle w:val="3"/>
        <w:spacing w:before="0" w:after="0" w:line="400" w:lineRule="exact"/>
        <w:rPr>
          <w:rFonts w:ascii="宋体" w:hAnsi="宋体" w:eastAsia="宋体" w:cs="宋体"/>
          <w:color w:val="auto"/>
          <w:kern w:val="0"/>
          <w:sz w:val="21"/>
          <w:szCs w:val="21"/>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574B2F5">
      <w:pPr>
        <w:pStyle w:val="3"/>
        <w:spacing w:before="0" w:after="0"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10-6、</w:t>
      </w:r>
      <w:r>
        <w:rPr>
          <w:rFonts w:hint="eastAsia" w:ascii="Times New Roman" w:hAnsi="Times New Roman" w:eastAsia="宋体" w:cs="Times New Roman"/>
          <w:color w:val="auto"/>
          <w:kern w:val="0"/>
          <w:sz w:val="21"/>
          <w:szCs w:val="21"/>
          <w:highlight w:val="none"/>
          <w:lang w:eastAsia="zh-CN"/>
        </w:rPr>
        <w:t>供应商</w:t>
      </w:r>
      <w:r>
        <w:rPr>
          <w:rFonts w:ascii="Times New Roman" w:hAnsi="Times New Roman" w:eastAsia="宋体" w:cs="Times New Roman"/>
          <w:color w:val="auto"/>
          <w:kern w:val="0"/>
          <w:sz w:val="21"/>
          <w:szCs w:val="21"/>
          <w:highlight w:val="none"/>
        </w:rPr>
        <w:t>提供</w:t>
      </w:r>
      <w:r>
        <w:rPr>
          <w:rFonts w:ascii="Times New Roman" w:hAnsi="Times New Roman" w:eastAsia="宋体" w:cs="Times New Roman"/>
          <w:bCs w:val="0"/>
          <w:color w:val="auto"/>
          <w:kern w:val="0"/>
          <w:sz w:val="21"/>
          <w:szCs w:val="21"/>
          <w:highlight w:val="none"/>
        </w:rPr>
        <w:t>自20</w:t>
      </w:r>
      <w:r>
        <w:rPr>
          <w:rFonts w:hint="eastAsia" w:ascii="Times New Roman" w:hAnsi="Times New Roman" w:eastAsia="宋体" w:cs="Times New Roman"/>
          <w:bCs w:val="0"/>
          <w:color w:val="auto"/>
          <w:kern w:val="0"/>
          <w:sz w:val="21"/>
          <w:szCs w:val="21"/>
          <w:highlight w:val="none"/>
        </w:rPr>
        <w:t>2</w:t>
      </w:r>
      <w:r>
        <w:rPr>
          <w:rFonts w:hint="eastAsia" w:ascii="Times New Roman" w:hAnsi="Times New Roman" w:eastAsia="宋体" w:cs="Times New Roman"/>
          <w:bCs w:val="0"/>
          <w:color w:val="auto"/>
          <w:kern w:val="0"/>
          <w:sz w:val="21"/>
          <w:szCs w:val="21"/>
          <w:highlight w:val="none"/>
          <w:lang w:val="en-US" w:eastAsia="zh-CN"/>
        </w:rPr>
        <w:t>3</w:t>
      </w:r>
      <w:r>
        <w:rPr>
          <w:rFonts w:ascii="Times New Roman" w:hAnsi="Times New Roman" w:eastAsia="宋体" w:cs="Times New Roman"/>
          <w:bCs w:val="0"/>
          <w:color w:val="auto"/>
          <w:kern w:val="0"/>
          <w:sz w:val="21"/>
          <w:szCs w:val="21"/>
          <w:highlight w:val="none"/>
        </w:rPr>
        <w:t>年1月1日</w:t>
      </w:r>
      <w:r>
        <w:rPr>
          <w:rFonts w:hint="eastAsia" w:asciiTheme="minorEastAsia" w:hAnsiTheme="minorEastAsia" w:eastAsiaTheme="minorEastAsia" w:cstheme="minorEastAsia"/>
          <w:color w:val="auto"/>
          <w:kern w:val="2"/>
          <w:sz w:val="21"/>
          <w:szCs w:val="21"/>
          <w:highlight w:val="none"/>
          <w:lang w:val="en-US" w:eastAsia="zh-CN"/>
        </w:rPr>
        <w:t>起至今完成过</w:t>
      </w:r>
      <w:r>
        <w:rPr>
          <w:rFonts w:hint="eastAsia" w:asciiTheme="minorEastAsia" w:hAnsiTheme="minorEastAsia" w:eastAsiaTheme="minorEastAsia" w:cstheme="minorEastAsia"/>
          <w:color w:val="auto"/>
          <w:kern w:val="2"/>
          <w:sz w:val="21"/>
          <w:szCs w:val="21"/>
          <w:highlight w:val="none"/>
        </w:rPr>
        <w:t>同</w:t>
      </w:r>
      <w:r>
        <w:rPr>
          <w:rFonts w:hint="eastAsia" w:asciiTheme="minorEastAsia" w:hAnsiTheme="minorEastAsia" w:eastAsiaTheme="minorEastAsia" w:cstheme="minorEastAsia"/>
          <w:color w:val="auto"/>
          <w:kern w:val="2"/>
          <w:sz w:val="21"/>
          <w:szCs w:val="21"/>
          <w:highlight w:val="none"/>
          <w:lang w:val="en-US" w:eastAsia="zh-CN"/>
        </w:rPr>
        <w:t>类项目施工</w:t>
      </w:r>
      <w:r>
        <w:rPr>
          <w:rFonts w:ascii="Times New Roman" w:hAnsi="Times New Roman" w:eastAsia="宋体" w:cs="Times New Roman"/>
          <w:bCs w:val="0"/>
          <w:color w:val="auto"/>
          <w:kern w:val="0"/>
          <w:sz w:val="21"/>
          <w:szCs w:val="21"/>
          <w:highlight w:val="none"/>
        </w:rPr>
        <w:t>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140"/>
        <w:gridCol w:w="1230"/>
        <w:gridCol w:w="1606"/>
        <w:gridCol w:w="1475"/>
      </w:tblGrid>
      <w:tr w14:paraId="56FF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60B09849">
            <w:pPr>
              <w:spacing w:line="400" w:lineRule="exact"/>
              <w:jc w:val="center"/>
              <w:rPr>
                <w:color w:val="auto"/>
                <w:highlight w:val="none"/>
              </w:rPr>
            </w:pPr>
            <w:r>
              <w:rPr>
                <w:color w:val="auto"/>
                <w:highlight w:val="none"/>
              </w:rPr>
              <w:t>序号</w:t>
            </w:r>
          </w:p>
        </w:tc>
        <w:tc>
          <w:tcPr>
            <w:tcW w:w="1545" w:type="dxa"/>
            <w:vAlign w:val="center"/>
          </w:tcPr>
          <w:p w14:paraId="57E526BF">
            <w:pPr>
              <w:spacing w:line="400" w:lineRule="exact"/>
              <w:jc w:val="center"/>
              <w:rPr>
                <w:color w:val="auto"/>
                <w:highlight w:val="none"/>
              </w:rPr>
            </w:pPr>
            <w:r>
              <w:rPr>
                <w:color w:val="auto"/>
                <w:highlight w:val="none"/>
              </w:rPr>
              <w:t>采购单位名称</w:t>
            </w:r>
          </w:p>
        </w:tc>
        <w:tc>
          <w:tcPr>
            <w:tcW w:w="1529" w:type="dxa"/>
            <w:vAlign w:val="center"/>
          </w:tcPr>
          <w:p w14:paraId="0558AA8A">
            <w:pPr>
              <w:spacing w:line="400" w:lineRule="exact"/>
              <w:jc w:val="center"/>
              <w:rPr>
                <w:color w:val="auto"/>
                <w:highlight w:val="none"/>
              </w:rPr>
            </w:pPr>
            <w:r>
              <w:rPr>
                <w:color w:val="auto"/>
                <w:highlight w:val="none"/>
              </w:rPr>
              <w:t>项目名称或服务内容</w:t>
            </w:r>
          </w:p>
        </w:tc>
        <w:tc>
          <w:tcPr>
            <w:tcW w:w="1140" w:type="dxa"/>
            <w:vAlign w:val="center"/>
          </w:tcPr>
          <w:p w14:paraId="6C53E309">
            <w:pPr>
              <w:spacing w:line="400" w:lineRule="exact"/>
              <w:jc w:val="center"/>
              <w:rPr>
                <w:color w:val="auto"/>
                <w:highlight w:val="none"/>
              </w:rPr>
            </w:pPr>
            <w:r>
              <w:rPr>
                <w:color w:val="auto"/>
                <w:highlight w:val="none"/>
              </w:rPr>
              <w:t>服务数量或年限</w:t>
            </w:r>
          </w:p>
        </w:tc>
        <w:tc>
          <w:tcPr>
            <w:tcW w:w="1230" w:type="dxa"/>
            <w:vAlign w:val="center"/>
          </w:tcPr>
          <w:p w14:paraId="5DA288B4">
            <w:pPr>
              <w:spacing w:line="400" w:lineRule="exact"/>
              <w:jc w:val="center"/>
              <w:rPr>
                <w:rFonts w:hint="eastAsia" w:eastAsia="宋体"/>
                <w:color w:val="auto"/>
                <w:highlight w:val="none"/>
                <w:lang w:eastAsia="zh-CN"/>
              </w:rPr>
            </w:pPr>
            <w:r>
              <w:rPr>
                <w:color w:val="auto"/>
                <w:highlight w:val="none"/>
              </w:rPr>
              <w:t>合同金额</w:t>
            </w:r>
            <w:r>
              <w:rPr>
                <w:rFonts w:hint="eastAsia"/>
                <w:color w:val="auto"/>
                <w:highlight w:val="none"/>
                <w:lang w:eastAsia="zh-CN"/>
              </w:rPr>
              <w:t>（</w:t>
            </w:r>
            <w:r>
              <w:rPr>
                <w:rFonts w:hint="eastAsia"/>
                <w:color w:val="auto"/>
                <w:highlight w:val="none"/>
                <w:lang w:val="en-US" w:eastAsia="zh-CN"/>
              </w:rPr>
              <w:t>元</w:t>
            </w:r>
            <w:r>
              <w:rPr>
                <w:rFonts w:hint="eastAsia"/>
                <w:color w:val="auto"/>
                <w:highlight w:val="none"/>
                <w:lang w:eastAsia="zh-CN"/>
              </w:rPr>
              <w:t>）（</w:t>
            </w:r>
            <w:r>
              <w:rPr>
                <w:rFonts w:hint="eastAsia"/>
                <w:color w:val="auto"/>
                <w:highlight w:val="none"/>
                <w:lang w:val="en-US" w:eastAsia="zh-CN"/>
              </w:rPr>
              <w:t>如有</w:t>
            </w:r>
            <w:r>
              <w:rPr>
                <w:rFonts w:hint="eastAsia"/>
                <w:color w:val="auto"/>
                <w:highlight w:val="none"/>
                <w:lang w:eastAsia="zh-CN"/>
              </w:rPr>
              <w:t>）</w:t>
            </w:r>
          </w:p>
        </w:tc>
        <w:tc>
          <w:tcPr>
            <w:tcW w:w="1606" w:type="dxa"/>
            <w:vAlign w:val="center"/>
          </w:tcPr>
          <w:p w14:paraId="70CD5E03">
            <w:pPr>
              <w:spacing w:line="400" w:lineRule="exact"/>
              <w:jc w:val="center"/>
              <w:rPr>
                <w:color w:val="auto"/>
                <w:highlight w:val="none"/>
              </w:rPr>
            </w:pPr>
            <w:r>
              <w:rPr>
                <w:color w:val="auto"/>
                <w:highlight w:val="none"/>
              </w:rPr>
              <w:t>合同执行时间</w:t>
            </w:r>
          </w:p>
        </w:tc>
        <w:tc>
          <w:tcPr>
            <w:tcW w:w="1475" w:type="dxa"/>
            <w:vAlign w:val="center"/>
          </w:tcPr>
          <w:p w14:paraId="10E9149B">
            <w:pPr>
              <w:spacing w:line="400" w:lineRule="exact"/>
              <w:jc w:val="center"/>
              <w:rPr>
                <w:color w:val="auto"/>
                <w:highlight w:val="none"/>
              </w:rPr>
            </w:pPr>
            <w:r>
              <w:rPr>
                <w:color w:val="auto"/>
                <w:highlight w:val="none"/>
              </w:rPr>
              <w:t>备注</w:t>
            </w:r>
          </w:p>
        </w:tc>
      </w:tr>
      <w:tr w14:paraId="7CA7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163DB21">
            <w:pPr>
              <w:spacing w:line="400" w:lineRule="exact"/>
              <w:jc w:val="center"/>
              <w:rPr>
                <w:color w:val="auto"/>
                <w:highlight w:val="none"/>
              </w:rPr>
            </w:pPr>
          </w:p>
        </w:tc>
        <w:tc>
          <w:tcPr>
            <w:tcW w:w="1545" w:type="dxa"/>
          </w:tcPr>
          <w:p w14:paraId="02022E43">
            <w:pPr>
              <w:spacing w:line="400" w:lineRule="exact"/>
              <w:rPr>
                <w:color w:val="auto"/>
                <w:highlight w:val="none"/>
              </w:rPr>
            </w:pPr>
          </w:p>
        </w:tc>
        <w:tc>
          <w:tcPr>
            <w:tcW w:w="1529" w:type="dxa"/>
          </w:tcPr>
          <w:p w14:paraId="48235F13">
            <w:pPr>
              <w:spacing w:line="400" w:lineRule="exact"/>
              <w:rPr>
                <w:color w:val="auto"/>
                <w:highlight w:val="none"/>
              </w:rPr>
            </w:pPr>
          </w:p>
        </w:tc>
        <w:tc>
          <w:tcPr>
            <w:tcW w:w="1140" w:type="dxa"/>
          </w:tcPr>
          <w:p w14:paraId="6246855B">
            <w:pPr>
              <w:spacing w:line="400" w:lineRule="exact"/>
              <w:rPr>
                <w:color w:val="auto"/>
                <w:highlight w:val="none"/>
              </w:rPr>
            </w:pPr>
          </w:p>
        </w:tc>
        <w:tc>
          <w:tcPr>
            <w:tcW w:w="1230" w:type="dxa"/>
          </w:tcPr>
          <w:p w14:paraId="6708FA54">
            <w:pPr>
              <w:spacing w:line="400" w:lineRule="exact"/>
              <w:rPr>
                <w:color w:val="auto"/>
                <w:highlight w:val="none"/>
              </w:rPr>
            </w:pPr>
          </w:p>
        </w:tc>
        <w:tc>
          <w:tcPr>
            <w:tcW w:w="1606" w:type="dxa"/>
          </w:tcPr>
          <w:p w14:paraId="6C54EACC">
            <w:pPr>
              <w:spacing w:line="400" w:lineRule="exact"/>
              <w:rPr>
                <w:color w:val="auto"/>
                <w:highlight w:val="none"/>
              </w:rPr>
            </w:pPr>
          </w:p>
        </w:tc>
        <w:tc>
          <w:tcPr>
            <w:tcW w:w="1475" w:type="dxa"/>
          </w:tcPr>
          <w:p w14:paraId="5C3BBB12">
            <w:pPr>
              <w:spacing w:line="400" w:lineRule="exact"/>
              <w:rPr>
                <w:color w:val="auto"/>
                <w:highlight w:val="none"/>
              </w:rPr>
            </w:pPr>
          </w:p>
        </w:tc>
      </w:tr>
      <w:tr w14:paraId="5B61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0CEFBFD5">
            <w:pPr>
              <w:spacing w:line="400" w:lineRule="exact"/>
              <w:jc w:val="center"/>
              <w:rPr>
                <w:color w:val="auto"/>
                <w:highlight w:val="none"/>
              </w:rPr>
            </w:pPr>
          </w:p>
        </w:tc>
        <w:tc>
          <w:tcPr>
            <w:tcW w:w="1545" w:type="dxa"/>
          </w:tcPr>
          <w:p w14:paraId="1AA64275">
            <w:pPr>
              <w:spacing w:line="400" w:lineRule="exact"/>
              <w:rPr>
                <w:color w:val="auto"/>
                <w:highlight w:val="none"/>
              </w:rPr>
            </w:pPr>
          </w:p>
        </w:tc>
        <w:tc>
          <w:tcPr>
            <w:tcW w:w="1529" w:type="dxa"/>
          </w:tcPr>
          <w:p w14:paraId="6CBE4455">
            <w:pPr>
              <w:spacing w:line="400" w:lineRule="exact"/>
              <w:rPr>
                <w:color w:val="auto"/>
                <w:highlight w:val="none"/>
              </w:rPr>
            </w:pPr>
          </w:p>
        </w:tc>
        <w:tc>
          <w:tcPr>
            <w:tcW w:w="1140" w:type="dxa"/>
          </w:tcPr>
          <w:p w14:paraId="53A8E51A">
            <w:pPr>
              <w:spacing w:line="400" w:lineRule="exact"/>
              <w:rPr>
                <w:color w:val="auto"/>
                <w:highlight w:val="none"/>
              </w:rPr>
            </w:pPr>
          </w:p>
        </w:tc>
        <w:tc>
          <w:tcPr>
            <w:tcW w:w="1230" w:type="dxa"/>
          </w:tcPr>
          <w:p w14:paraId="02C09CDD">
            <w:pPr>
              <w:spacing w:line="400" w:lineRule="exact"/>
              <w:rPr>
                <w:color w:val="auto"/>
                <w:highlight w:val="none"/>
              </w:rPr>
            </w:pPr>
          </w:p>
        </w:tc>
        <w:tc>
          <w:tcPr>
            <w:tcW w:w="1606" w:type="dxa"/>
          </w:tcPr>
          <w:p w14:paraId="6C393995">
            <w:pPr>
              <w:spacing w:line="400" w:lineRule="exact"/>
              <w:rPr>
                <w:color w:val="auto"/>
                <w:highlight w:val="none"/>
              </w:rPr>
            </w:pPr>
          </w:p>
        </w:tc>
        <w:tc>
          <w:tcPr>
            <w:tcW w:w="1475" w:type="dxa"/>
          </w:tcPr>
          <w:p w14:paraId="50AAF881">
            <w:pPr>
              <w:spacing w:line="400" w:lineRule="exact"/>
              <w:rPr>
                <w:color w:val="auto"/>
                <w:highlight w:val="none"/>
              </w:rPr>
            </w:pPr>
          </w:p>
        </w:tc>
      </w:tr>
      <w:tr w14:paraId="7550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B2858E8">
            <w:pPr>
              <w:spacing w:line="400" w:lineRule="exact"/>
              <w:jc w:val="center"/>
              <w:rPr>
                <w:color w:val="auto"/>
                <w:highlight w:val="none"/>
              </w:rPr>
            </w:pPr>
          </w:p>
        </w:tc>
        <w:tc>
          <w:tcPr>
            <w:tcW w:w="1545" w:type="dxa"/>
          </w:tcPr>
          <w:p w14:paraId="1CA49AC8">
            <w:pPr>
              <w:spacing w:line="400" w:lineRule="exact"/>
              <w:rPr>
                <w:color w:val="auto"/>
                <w:highlight w:val="none"/>
              </w:rPr>
            </w:pPr>
          </w:p>
        </w:tc>
        <w:tc>
          <w:tcPr>
            <w:tcW w:w="1529" w:type="dxa"/>
          </w:tcPr>
          <w:p w14:paraId="5DD11BC1">
            <w:pPr>
              <w:spacing w:line="400" w:lineRule="exact"/>
              <w:rPr>
                <w:color w:val="auto"/>
                <w:highlight w:val="none"/>
              </w:rPr>
            </w:pPr>
          </w:p>
        </w:tc>
        <w:tc>
          <w:tcPr>
            <w:tcW w:w="1140" w:type="dxa"/>
          </w:tcPr>
          <w:p w14:paraId="1354B04A">
            <w:pPr>
              <w:spacing w:line="400" w:lineRule="exact"/>
              <w:rPr>
                <w:color w:val="auto"/>
                <w:highlight w:val="none"/>
              </w:rPr>
            </w:pPr>
          </w:p>
        </w:tc>
        <w:tc>
          <w:tcPr>
            <w:tcW w:w="1230" w:type="dxa"/>
          </w:tcPr>
          <w:p w14:paraId="0F124857">
            <w:pPr>
              <w:spacing w:line="400" w:lineRule="exact"/>
              <w:rPr>
                <w:color w:val="auto"/>
                <w:highlight w:val="none"/>
              </w:rPr>
            </w:pPr>
          </w:p>
        </w:tc>
        <w:tc>
          <w:tcPr>
            <w:tcW w:w="1606" w:type="dxa"/>
          </w:tcPr>
          <w:p w14:paraId="06D79788">
            <w:pPr>
              <w:spacing w:line="400" w:lineRule="exact"/>
              <w:rPr>
                <w:color w:val="auto"/>
                <w:highlight w:val="none"/>
              </w:rPr>
            </w:pPr>
          </w:p>
        </w:tc>
        <w:tc>
          <w:tcPr>
            <w:tcW w:w="1475" w:type="dxa"/>
          </w:tcPr>
          <w:p w14:paraId="78C4543E">
            <w:pPr>
              <w:spacing w:line="400" w:lineRule="exact"/>
              <w:rPr>
                <w:color w:val="auto"/>
                <w:highlight w:val="none"/>
              </w:rPr>
            </w:pPr>
          </w:p>
        </w:tc>
      </w:tr>
      <w:tr w14:paraId="1254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1BCF8C4">
            <w:pPr>
              <w:spacing w:line="400" w:lineRule="exact"/>
              <w:rPr>
                <w:color w:val="auto"/>
                <w:highlight w:val="none"/>
              </w:rPr>
            </w:pPr>
          </w:p>
        </w:tc>
        <w:tc>
          <w:tcPr>
            <w:tcW w:w="1545" w:type="dxa"/>
          </w:tcPr>
          <w:p w14:paraId="0608399C">
            <w:pPr>
              <w:spacing w:line="400" w:lineRule="exact"/>
              <w:rPr>
                <w:color w:val="auto"/>
                <w:highlight w:val="none"/>
              </w:rPr>
            </w:pPr>
          </w:p>
        </w:tc>
        <w:tc>
          <w:tcPr>
            <w:tcW w:w="1529" w:type="dxa"/>
          </w:tcPr>
          <w:p w14:paraId="67F019AB">
            <w:pPr>
              <w:spacing w:line="400" w:lineRule="exact"/>
              <w:rPr>
                <w:color w:val="auto"/>
                <w:highlight w:val="none"/>
              </w:rPr>
            </w:pPr>
          </w:p>
        </w:tc>
        <w:tc>
          <w:tcPr>
            <w:tcW w:w="1140" w:type="dxa"/>
          </w:tcPr>
          <w:p w14:paraId="05373E51">
            <w:pPr>
              <w:spacing w:line="400" w:lineRule="exact"/>
              <w:rPr>
                <w:color w:val="auto"/>
                <w:highlight w:val="none"/>
              </w:rPr>
            </w:pPr>
          </w:p>
        </w:tc>
        <w:tc>
          <w:tcPr>
            <w:tcW w:w="1230" w:type="dxa"/>
          </w:tcPr>
          <w:p w14:paraId="18F50A4F">
            <w:pPr>
              <w:spacing w:line="400" w:lineRule="exact"/>
              <w:rPr>
                <w:color w:val="auto"/>
                <w:highlight w:val="none"/>
              </w:rPr>
            </w:pPr>
          </w:p>
        </w:tc>
        <w:tc>
          <w:tcPr>
            <w:tcW w:w="1606" w:type="dxa"/>
          </w:tcPr>
          <w:p w14:paraId="132889B8">
            <w:pPr>
              <w:spacing w:line="400" w:lineRule="exact"/>
              <w:rPr>
                <w:color w:val="auto"/>
                <w:highlight w:val="none"/>
              </w:rPr>
            </w:pPr>
          </w:p>
        </w:tc>
        <w:tc>
          <w:tcPr>
            <w:tcW w:w="1475" w:type="dxa"/>
          </w:tcPr>
          <w:p w14:paraId="5ED092ED">
            <w:pPr>
              <w:spacing w:line="400" w:lineRule="exact"/>
              <w:rPr>
                <w:color w:val="auto"/>
                <w:highlight w:val="none"/>
              </w:rPr>
            </w:pPr>
          </w:p>
        </w:tc>
      </w:tr>
    </w:tbl>
    <w:p w14:paraId="504119E9">
      <w:pPr>
        <w:spacing w:line="400" w:lineRule="exact"/>
        <w:rPr>
          <w:color w:val="auto"/>
          <w:highlight w:val="none"/>
        </w:rPr>
      </w:pPr>
    </w:p>
    <w:p w14:paraId="4FDAA03C">
      <w:pPr>
        <w:tabs>
          <w:tab w:val="left" w:pos="567"/>
        </w:tabs>
        <w:spacing w:line="400" w:lineRule="exact"/>
        <w:ind w:firstLine="420" w:firstLineChars="200"/>
        <w:rPr>
          <w:color w:val="auto"/>
          <w:highlight w:val="none"/>
        </w:rPr>
      </w:pPr>
      <w:r>
        <w:rPr>
          <w:color w:val="auto"/>
          <w:highlight w:val="none"/>
        </w:rPr>
        <w:t>1.本表后附相关合同有效页复印件，应按顺序附于本表后；</w:t>
      </w:r>
    </w:p>
    <w:p w14:paraId="11570570">
      <w:pPr>
        <w:tabs>
          <w:tab w:val="left" w:pos="567"/>
        </w:tabs>
        <w:spacing w:line="400" w:lineRule="exact"/>
        <w:ind w:firstLine="420" w:firstLineChars="200"/>
        <w:rPr>
          <w:color w:val="auto"/>
          <w:sz w:val="24"/>
          <w:highlight w:val="none"/>
        </w:rPr>
      </w:pPr>
      <w:r>
        <w:rPr>
          <w:color w:val="auto"/>
          <w:highlight w:val="none"/>
        </w:rPr>
        <w:t>2.表格不够</w:t>
      </w:r>
      <w:r>
        <w:rPr>
          <w:rFonts w:hint="eastAsia"/>
          <w:color w:val="auto"/>
          <w:highlight w:val="none"/>
          <w:lang w:eastAsia="zh-CN"/>
        </w:rPr>
        <w:t>供应商</w:t>
      </w:r>
      <w:r>
        <w:rPr>
          <w:color w:val="auto"/>
          <w:highlight w:val="none"/>
        </w:rPr>
        <w:t>可以自行扩展，如有多页，请逐页盖章。</w:t>
      </w:r>
    </w:p>
    <w:p w14:paraId="27CA1587">
      <w:pPr>
        <w:tabs>
          <w:tab w:val="left" w:pos="567"/>
        </w:tabs>
        <w:spacing w:line="400" w:lineRule="exact"/>
        <w:rPr>
          <w:color w:val="auto"/>
          <w:highlight w:val="none"/>
        </w:rPr>
      </w:pPr>
    </w:p>
    <w:p w14:paraId="4379C0C2">
      <w:pPr>
        <w:spacing w:line="400" w:lineRule="exact"/>
        <w:rPr>
          <w:color w:val="auto"/>
          <w:highlight w:val="none"/>
          <w:u w:val="single"/>
        </w:rPr>
      </w:pPr>
      <w:r>
        <w:rPr>
          <w:rFonts w:hint="eastAsia"/>
          <w:color w:val="auto"/>
          <w:highlight w:val="none"/>
          <w:lang w:eastAsia="zh-CN"/>
        </w:rPr>
        <w:t>供应商</w:t>
      </w:r>
      <w:r>
        <w:rPr>
          <w:color w:val="auto"/>
          <w:highlight w:val="none"/>
        </w:rPr>
        <w:t>（公章）</w:t>
      </w:r>
      <w:r>
        <w:rPr>
          <w:rFonts w:hint="eastAsia"/>
          <w:color w:val="auto"/>
          <w:highlight w:val="none"/>
        </w:rPr>
        <w:t>：</w:t>
      </w:r>
    </w:p>
    <w:p w14:paraId="760E0482">
      <w:pPr>
        <w:spacing w:line="400" w:lineRule="exact"/>
        <w:rPr>
          <w:color w:val="auto"/>
          <w:highlight w:val="none"/>
          <w:u w:val="single"/>
        </w:rPr>
      </w:pPr>
      <w:r>
        <w:rPr>
          <w:color w:val="auto"/>
          <w:highlight w:val="none"/>
        </w:rPr>
        <w:t>法定代表人或授权委托代理人</w:t>
      </w:r>
      <w:r>
        <w:rPr>
          <w:rFonts w:hint="eastAsia"/>
          <w:color w:val="auto"/>
          <w:highlight w:val="none"/>
        </w:rPr>
        <w:t>（</w:t>
      </w:r>
      <w:r>
        <w:rPr>
          <w:color w:val="auto"/>
          <w:highlight w:val="none"/>
        </w:rPr>
        <w:t>签字或签章）</w:t>
      </w:r>
      <w:r>
        <w:rPr>
          <w:rFonts w:hint="eastAsia"/>
          <w:color w:val="auto"/>
          <w:highlight w:val="none"/>
        </w:rPr>
        <w:t>：</w:t>
      </w:r>
    </w:p>
    <w:p w14:paraId="7E929485">
      <w:pPr>
        <w:pStyle w:val="14"/>
        <w:spacing w:line="400" w:lineRule="exact"/>
        <w:ind w:firstLine="0"/>
        <w:rPr>
          <w:color w:val="auto"/>
          <w:highlight w:val="none"/>
        </w:rPr>
      </w:pPr>
      <w:r>
        <w:rPr>
          <w:color w:val="auto"/>
          <w:highlight w:val="none"/>
        </w:rPr>
        <w:t>日期</w:t>
      </w:r>
      <w:r>
        <w:rPr>
          <w:rFonts w:hint="eastAsia"/>
          <w:color w:val="auto"/>
          <w:highlight w:val="none"/>
        </w:rPr>
        <w:t>：</w:t>
      </w:r>
    </w:p>
    <w:p w14:paraId="3813C384">
      <w:pPr>
        <w:pStyle w:val="14"/>
        <w:ind w:firstLine="0"/>
        <w:rPr>
          <w:b/>
          <w:color w:val="auto"/>
          <w:kern w:val="0"/>
          <w:highlight w:val="none"/>
        </w:rPr>
      </w:pPr>
    </w:p>
    <w:p w14:paraId="1E74EC64">
      <w:pPr>
        <w:pStyle w:val="14"/>
        <w:ind w:firstLine="0"/>
        <w:rPr>
          <w:b/>
          <w:color w:val="auto"/>
          <w:kern w:val="0"/>
          <w:highlight w:val="none"/>
        </w:rPr>
      </w:pPr>
    </w:p>
    <w:p w14:paraId="50027DB8">
      <w:pPr>
        <w:pStyle w:val="14"/>
        <w:ind w:firstLine="0"/>
        <w:rPr>
          <w:b/>
          <w:color w:val="auto"/>
          <w:kern w:val="0"/>
          <w:szCs w:val="22"/>
          <w:highlight w:val="none"/>
        </w:rPr>
      </w:pPr>
      <w:r>
        <w:rPr>
          <w:rFonts w:hint="eastAsia"/>
          <w:b/>
          <w:color w:val="auto"/>
          <w:kern w:val="0"/>
          <w:highlight w:val="none"/>
          <w:lang w:val="en-US" w:eastAsia="zh-CN"/>
        </w:rPr>
        <w:t>10-7、</w:t>
      </w:r>
      <w:r>
        <w:rPr>
          <w:color w:val="auto"/>
          <w:highlight w:val="none"/>
        </w:rPr>
        <w:t>项目拟投入服务团队人员结构表（包括但不限于学历、证书情况、职称、年龄、业绩及证明材料等）（如磋商文件有要求时提供）</w:t>
      </w:r>
    </w:p>
    <w:p w14:paraId="13B31F27">
      <w:pPr>
        <w:pStyle w:val="14"/>
        <w:ind w:firstLine="0"/>
        <w:jc w:val="center"/>
        <w:rPr>
          <w:b/>
          <w:color w:val="auto"/>
          <w:kern w:val="0"/>
          <w:szCs w:val="22"/>
          <w:highlight w:val="none"/>
        </w:rPr>
      </w:pPr>
      <w:r>
        <w:rPr>
          <w:color w:val="auto"/>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2727"/>
        <w:gridCol w:w="2791"/>
      </w:tblGrid>
      <w:tr w14:paraId="35DD7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492F8CF9">
            <w:pPr>
              <w:pStyle w:val="29"/>
              <w:jc w:val="center"/>
              <w:rPr>
                <w:color w:val="auto"/>
                <w:sz w:val="21"/>
                <w:szCs w:val="21"/>
                <w:highlight w:val="none"/>
              </w:rPr>
            </w:pPr>
            <w:r>
              <w:rPr>
                <w:color w:val="auto"/>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4DCD82AC">
            <w:pPr>
              <w:pStyle w:val="29"/>
              <w:jc w:val="center"/>
              <w:rPr>
                <w:color w:val="auto"/>
                <w:sz w:val="21"/>
                <w:szCs w:val="21"/>
                <w:highlight w:val="none"/>
              </w:rPr>
            </w:pPr>
            <w:r>
              <w:rPr>
                <w:color w:val="auto"/>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2A46EC02">
            <w:pPr>
              <w:pStyle w:val="29"/>
              <w:jc w:val="center"/>
              <w:rPr>
                <w:color w:val="auto"/>
                <w:sz w:val="21"/>
                <w:szCs w:val="21"/>
                <w:highlight w:val="none"/>
              </w:rPr>
            </w:pPr>
            <w:r>
              <w:rPr>
                <w:color w:val="auto"/>
                <w:sz w:val="21"/>
                <w:szCs w:val="21"/>
                <w:highlight w:val="none"/>
              </w:rPr>
              <w:t>部门和职务</w:t>
            </w:r>
          </w:p>
        </w:tc>
        <w:tc>
          <w:tcPr>
            <w:tcW w:w="2727" w:type="dxa"/>
            <w:tcBorders>
              <w:top w:val="single" w:color="auto" w:sz="4" w:space="0"/>
              <w:left w:val="single" w:color="auto" w:sz="4" w:space="0"/>
              <w:bottom w:val="single" w:color="auto" w:sz="4" w:space="0"/>
              <w:right w:val="single" w:color="auto" w:sz="4" w:space="0"/>
            </w:tcBorders>
            <w:vAlign w:val="center"/>
          </w:tcPr>
          <w:p w14:paraId="1FAD9975">
            <w:pPr>
              <w:pStyle w:val="29"/>
              <w:jc w:val="center"/>
              <w:rPr>
                <w:color w:val="auto"/>
                <w:sz w:val="21"/>
                <w:szCs w:val="21"/>
                <w:highlight w:val="none"/>
              </w:rPr>
            </w:pPr>
            <w:r>
              <w:rPr>
                <w:color w:val="auto"/>
                <w:sz w:val="21"/>
                <w:szCs w:val="21"/>
                <w:highlight w:val="none"/>
              </w:rPr>
              <w:t>获得认证资质证书（持证情况）</w:t>
            </w:r>
          </w:p>
        </w:tc>
        <w:tc>
          <w:tcPr>
            <w:tcW w:w="2791" w:type="dxa"/>
            <w:tcBorders>
              <w:top w:val="single" w:color="auto" w:sz="4" w:space="0"/>
              <w:left w:val="single" w:color="auto" w:sz="4" w:space="0"/>
              <w:bottom w:val="single" w:color="auto" w:sz="4" w:space="0"/>
              <w:right w:val="single" w:color="auto" w:sz="4" w:space="0"/>
            </w:tcBorders>
            <w:vAlign w:val="center"/>
          </w:tcPr>
          <w:p w14:paraId="02B2BF1D">
            <w:pPr>
              <w:pStyle w:val="29"/>
              <w:jc w:val="center"/>
              <w:rPr>
                <w:color w:val="auto"/>
                <w:sz w:val="21"/>
                <w:szCs w:val="21"/>
                <w:highlight w:val="none"/>
              </w:rPr>
            </w:pPr>
            <w:r>
              <w:rPr>
                <w:color w:val="auto"/>
                <w:sz w:val="21"/>
                <w:szCs w:val="21"/>
                <w:highlight w:val="none"/>
              </w:rPr>
              <w:t>主要资历、经验及承担过的项目</w:t>
            </w:r>
          </w:p>
        </w:tc>
      </w:tr>
      <w:tr w14:paraId="4D409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2627D00A">
            <w:pPr>
              <w:pStyle w:val="29"/>
              <w:spacing w:line="360" w:lineRule="auto"/>
              <w:jc w:val="center"/>
              <w:rPr>
                <w:color w:val="auto"/>
                <w:sz w:val="21"/>
                <w:szCs w:val="21"/>
                <w:highlight w:val="none"/>
              </w:rPr>
            </w:pPr>
            <w:r>
              <w:rPr>
                <w:color w:val="auto"/>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2DF0D67D">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660A814F">
            <w:pPr>
              <w:pStyle w:val="29"/>
              <w:spacing w:line="360" w:lineRule="auto"/>
              <w:jc w:val="center"/>
              <w:rPr>
                <w:color w:val="auto"/>
                <w:sz w:val="21"/>
                <w:szCs w:val="21"/>
                <w:highlight w:val="none"/>
              </w:rPr>
            </w:pPr>
          </w:p>
        </w:tc>
        <w:tc>
          <w:tcPr>
            <w:tcW w:w="2727" w:type="dxa"/>
            <w:tcBorders>
              <w:top w:val="single" w:color="auto" w:sz="4" w:space="0"/>
              <w:left w:val="single" w:color="auto" w:sz="4" w:space="0"/>
              <w:bottom w:val="single" w:color="auto" w:sz="4" w:space="0"/>
              <w:right w:val="single" w:color="auto" w:sz="4" w:space="0"/>
            </w:tcBorders>
            <w:vAlign w:val="center"/>
          </w:tcPr>
          <w:p w14:paraId="65292706">
            <w:pPr>
              <w:pStyle w:val="29"/>
              <w:spacing w:line="360" w:lineRule="auto"/>
              <w:jc w:val="center"/>
              <w:rPr>
                <w:color w:val="auto"/>
                <w:sz w:val="21"/>
                <w:szCs w:val="21"/>
                <w:highlight w:val="none"/>
              </w:rPr>
            </w:pPr>
          </w:p>
        </w:tc>
        <w:tc>
          <w:tcPr>
            <w:tcW w:w="2791" w:type="dxa"/>
            <w:tcBorders>
              <w:top w:val="single" w:color="auto" w:sz="4" w:space="0"/>
              <w:left w:val="single" w:color="auto" w:sz="4" w:space="0"/>
              <w:bottom w:val="single" w:color="auto" w:sz="4" w:space="0"/>
              <w:right w:val="single" w:color="auto" w:sz="4" w:space="0"/>
            </w:tcBorders>
            <w:vAlign w:val="center"/>
          </w:tcPr>
          <w:p w14:paraId="24C6E801">
            <w:pPr>
              <w:pStyle w:val="29"/>
              <w:spacing w:line="360" w:lineRule="auto"/>
              <w:jc w:val="center"/>
              <w:rPr>
                <w:color w:val="auto"/>
                <w:sz w:val="21"/>
                <w:szCs w:val="21"/>
                <w:highlight w:val="none"/>
              </w:rPr>
            </w:pPr>
          </w:p>
        </w:tc>
      </w:tr>
      <w:tr w14:paraId="02E55B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B1411FD">
            <w:pPr>
              <w:pStyle w:val="29"/>
              <w:spacing w:line="360" w:lineRule="auto"/>
              <w:jc w:val="center"/>
              <w:rPr>
                <w:color w:val="auto"/>
                <w:sz w:val="21"/>
                <w:szCs w:val="21"/>
                <w:highlight w:val="none"/>
              </w:rPr>
            </w:pPr>
            <w:r>
              <w:rPr>
                <w:color w:val="auto"/>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0B4A1F9">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6FAE68A">
            <w:pPr>
              <w:pStyle w:val="29"/>
              <w:spacing w:line="360" w:lineRule="auto"/>
              <w:jc w:val="center"/>
              <w:rPr>
                <w:color w:val="auto"/>
                <w:sz w:val="21"/>
                <w:szCs w:val="21"/>
                <w:highlight w:val="none"/>
              </w:rPr>
            </w:pPr>
          </w:p>
        </w:tc>
        <w:tc>
          <w:tcPr>
            <w:tcW w:w="2727" w:type="dxa"/>
            <w:tcBorders>
              <w:top w:val="single" w:color="auto" w:sz="4" w:space="0"/>
              <w:left w:val="single" w:color="auto" w:sz="4" w:space="0"/>
              <w:bottom w:val="single" w:color="auto" w:sz="4" w:space="0"/>
              <w:right w:val="single" w:color="auto" w:sz="4" w:space="0"/>
            </w:tcBorders>
            <w:vAlign w:val="center"/>
          </w:tcPr>
          <w:p w14:paraId="34358352">
            <w:pPr>
              <w:pStyle w:val="29"/>
              <w:spacing w:line="360" w:lineRule="auto"/>
              <w:jc w:val="center"/>
              <w:rPr>
                <w:color w:val="auto"/>
                <w:sz w:val="21"/>
                <w:szCs w:val="21"/>
                <w:highlight w:val="none"/>
              </w:rPr>
            </w:pPr>
          </w:p>
        </w:tc>
        <w:tc>
          <w:tcPr>
            <w:tcW w:w="2791" w:type="dxa"/>
            <w:tcBorders>
              <w:top w:val="single" w:color="auto" w:sz="4" w:space="0"/>
              <w:left w:val="single" w:color="auto" w:sz="4" w:space="0"/>
              <w:bottom w:val="single" w:color="auto" w:sz="4" w:space="0"/>
              <w:right w:val="single" w:color="auto" w:sz="4" w:space="0"/>
            </w:tcBorders>
            <w:vAlign w:val="center"/>
          </w:tcPr>
          <w:p w14:paraId="48AF5229">
            <w:pPr>
              <w:pStyle w:val="29"/>
              <w:spacing w:line="360" w:lineRule="auto"/>
              <w:jc w:val="center"/>
              <w:rPr>
                <w:color w:val="auto"/>
                <w:sz w:val="21"/>
                <w:szCs w:val="21"/>
                <w:highlight w:val="none"/>
              </w:rPr>
            </w:pPr>
          </w:p>
        </w:tc>
      </w:tr>
      <w:tr w14:paraId="12B377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7DCF89FB">
            <w:pPr>
              <w:pStyle w:val="29"/>
              <w:spacing w:line="360" w:lineRule="auto"/>
              <w:jc w:val="center"/>
              <w:rPr>
                <w:color w:val="auto"/>
                <w:sz w:val="21"/>
                <w:szCs w:val="21"/>
                <w:highlight w:val="none"/>
              </w:rPr>
            </w:pPr>
            <w:r>
              <w:rPr>
                <w:color w:val="auto"/>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52672EFB">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499C3161">
            <w:pPr>
              <w:pStyle w:val="29"/>
              <w:spacing w:line="360" w:lineRule="auto"/>
              <w:jc w:val="center"/>
              <w:rPr>
                <w:color w:val="auto"/>
                <w:sz w:val="21"/>
                <w:szCs w:val="21"/>
                <w:highlight w:val="none"/>
              </w:rPr>
            </w:pPr>
          </w:p>
        </w:tc>
        <w:tc>
          <w:tcPr>
            <w:tcW w:w="2727" w:type="dxa"/>
            <w:tcBorders>
              <w:top w:val="single" w:color="auto" w:sz="4" w:space="0"/>
              <w:left w:val="single" w:color="auto" w:sz="4" w:space="0"/>
              <w:bottom w:val="single" w:color="auto" w:sz="4" w:space="0"/>
              <w:right w:val="single" w:color="auto" w:sz="4" w:space="0"/>
            </w:tcBorders>
            <w:vAlign w:val="center"/>
          </w:tcPr>
          <w:p w14:paraId="37BC4823">
            <w:pPr>
              <w:pStyle w:val="29"/>
              <w:spacing w:line="360" w:lineRule="auto"/>
              <w:jc w:val="center"/>
              <w:rPr>
                <w:color w:val="auto"/>
                <w:sz w:val="21"/>
                <w:szCs w:val="21"/>
                <w:highlight w:val="none"/>
              </w:rPr>
            </w:pPr>
          </w:p>
        </w:tc>
        <w:tc>
          <w:tcPr>
            <w:tcW w:w="2791" w:type="dxa"/>
            <w:tcBorders>
              <w:top w:val="single" w:color="auto" w:sz="4" w:space="0"/>
              <w:left w:val="single" w:color="auto" w:sz="4" w:space="0"/>
              <w:bottom w:val="single" w:color="auto" w:sz="4" w:space="0"/>
              <w:right w:val="single" w:color="auto" w:sz="4" w:space="0"/>
            </w:tcBorders>
            <w:vAlign w:val="center"/>
          </w:tcPr>
          <w:p w14:paraId="46901526">
            <w:pPr>
              <w:pStyle w:val="29"/>
              <w:spacing w:line="360" w:lineRule="auto"/>
              <w:jc w:val="center"/>
              <w:rPr>
                <w:color w:val="auto"/>
                <w:sz w:val="21"/>
                <w:szCs w:val="21"/>
                <w:highlight w:val="none"/>
              </w:rPr>
            </w:pPr>
          </w:p>
        </w:tc>
      </w:tr>
    </w:tbl>
    <w:p w14:paraId="7D2B8D2B">
      <w:pPr>
        <w:pStyle w:val="26"/>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注：1.在填写时，如本表格不适合</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的实际情况，可根据本表格式自行划表填写。</w:t>
      </w:r>
    </w:p>
    <w:p w14:paraId="536B951B">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ascii="Times New Roman" w:hAnsi="Times New Roman" w:eastAsia="宋体" w:cs="Times New Roman"/>
          <w:color w:val="auto"/>
          <w:kern w:val="0"/>
          <w:highlight w:val="none"/>
        </w:rPr>
        <w:t>涉及实施团队，售后服务人员，须提供人员简历和技术认证证书复印件，作为实施团队能力和技术水平的参考（所提供的资质必须在有效期内，需明确注明是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color w:val="auto"/>
          <w:kern w:val="0"/>
          <w:highlight w:val="none"/>
          <w:lang w:eastAsia="zh-CN"/>
        </w:rPr>
        <w:t>供应商</w:t>
      </w:r>
      <w:r>
        <w:rPr>
          <w:rFonts w:ascii="Times New Roman" w:hAnsi="Times New Roman" w:eastAsia="宋体" w:cs="Times New Roman"/>
          <w:color w:val="auto"/>
          <w:kern w:val="0"/>
          <w:highlight w:val="none"/>
        </w:rPr>
        <w:t>员工，需提供员工劳动合同关键页或</w:t>
      </w:r>
      <w:r>
        <w:rPr>
          <w:rFonts w:hint="eastAsia" w:ascii="Times New Roman" w:hAnsi="Times New Roman" w:eastAsia="宋体" w:cs="Times New Roman"/>
          <w:bCs/>
          <w:color w:val="auto"/>
          <w:highlight w:val="none"/>
          <w:lang w:val="en-US" w:eastAsia="zh-CN"/>
        </w:rPr>
        <w:t>竞标</w:t>
      </w:r>
      <w:r>
        <w:rPr>
          <w:rFonts w:ascii="Times New Roman" w:hAnsi="Times New Roman" w:eastAsia="宋体" w:cs="Times New Roman"/>
          <w:bCs/>
          <w:color w:val="auto"/>
          <w:highlight w:val="none"/>
        </w:rPr>
        <w:t>截止时间前6个月任意</w:t>
      </w:r>
      <w:r>
        <w:rPr>
          <w:rFonts w:hint="eastAsia" w:ascii="Times New Roman" w:hAnsi="Times New Roman" w:eastAsia="宋体" w:cs="Times New Roman"/>
          <w:bCs/>
          <w:color w:val="auto"/>
          <w:highlight w:val="none"/>
          <w:lang w:val="en-US" w:eastAsia="zh-CN"/>
        </w:rPr>
        <w:t>3</w:t>
      </w:r>
      <w:r>
        <w:rPr>
          <w:rFonts w:ascii="Times New Roman" w:hAnsi="Times New Roman" w:eastAsia="宋体" w:cs="Times New Roman"/>
          <w:bCs/>
          <w:color w:val="auto"/>
          <w:highlight w:val="none"/>
        </w:rPr>
        <w:t>个月社保缴费证明记录复印件</w:t>
      </w:r>
      <w:r>
        <w:rPr>
          <w:rFonts w:ascii="Times New Roman" w:hAnsi="Times New Roman" w:eastAsia="宋体" w:cs="Times New Roman"/>
          <w:color w:val="auto"/>
          <w:kern w:val="0"/>
          <w:highlight w:val="none"/>
        </w:rPr>
        <w:t>并加盖公章</w:t>
      </w:r>
      <w:r>
        <w:rPr>
          <w:rFonts w:hint="eastAsia" w:ascii="Times New Roman" w:hAnsi="Times New Roman" w:eastAsia="宋体" w:cs="Times New Roman"/>
          <w:color w:val="auto"/>
          <w:kern w:val="0"/>
          <w:highlight w:val="none"/>
          <w:lang w:val="en-US" w:eastAsia="zh-CN"/>
        </w:rPr>
        <w:t>；</w:t>
      </w:r>
      <w:r>
        <w:rPr>
          <w:rFonts w:hint="default" w:ascii="Times New Roman" w:hAnsi="Times New Roman" w:eastAsia="宋体" w:cs="Times New Roman"/>
          <w:color w:val="auto"/>
          <w:kern w:val="0"/>
          <w:sz w:val="21"/>
          <w:szCs w:val="21"/>
          <w:highlight w:val="none"/>
          <w:lang w:eastAsia="zh-CN"/>
        </w:rPr>
        <w:t>若为近三个月内新聘员工的，以提供劳动合同复印件证明材料</w:t>
      </w:r>
      <w:r>
        <w:rPr>
          <w:rFonts w:hint="default" w:ascii="Times New Roman" w:hAnsi="Times New Roman" w:eastAsia="宋体" w:cs="Times New Roman"/>
          <w:color w:val="auto"/>
          <w:kern w:val="0"/>
          <w:highlight w:val="none"/>
          <w:lang w:val="en-US" w:eastAsia="zh-CN"/>
        </w:rPr>
        <w:t>并加盖供应商公章</w:t>
      </w:r>
      <w:r>
        <w:rPr>
          <w:rFonts w:ascii="Times New Roman" w:hAnsi="Times New Roman" w:eastAsia="宋体" w:cs="Times New Roman"/>
          <w:color w:val="auto"/>
          <w:kern w:val="0"/>
          <w:highlight w:val="none"/>
        </w:rPr>
        <w:t>）</w:t>
      </w:r>
      <w:r>
        <w:rPr>
          <w:rFonts w:ascii="Times New Roman" w:hAnsi="Times New Roman" w:eastAsia="宋体" w:cs="Times New Roman"/>
          <w:color w:val="auto"/>
          <w:highlight w:val="none"/>
        </w:rPr>
        <w:t>。</w:t>
      </w:r>
    </w:p>
    <w:p w14:paraId="5563F14E">
      <w:pPr>
        <w:spacing w:line="400" w:lineRule="exact"/>
        <w:rPr>
          <w:color w:val="auto"/>
          <w:highlight w:val="none"/>
        </w:rPr>
      </w:pPr>
      <w:r>
        <w:rPr>
          <w:rFonts w:hint="eastAsia"/>
          <w:color w:val="auto"/>
          <w:highlight w:val="none"/>
          <w:lang w:eastAsia="zh-CN"/>
        </w:rPr>
        <w:t>供应商</w:t>
      </w:r>
      <w:r>
        <w:rPr>
          <w:color w:val="auto"/>
          <w:highlight w:val="none"/>
        </w:rPr>
        <w:t>（公章）</w:t>
      </w:r>
      <w:r>
        <w:rPr>
          <w:rFonts w:hint="eastAsia"/>
          <w:color w:val="auto"/>
          <w:highlight w:val="none"/>
        </w:rPr>
        <w:t>：</w:t>
      </w:r>
    </w:p>
    <w:p w14:paraId="0880702A">
      <w:pPr>
        <w:spacing w:line="400" w:lineRule="exact"/>
        <w:rPr>
          <w:color w:val="auto"/>
          <w:highlight w:val="none"/>
          <w:u w:val="single"/>
        </w:rPr>
      </w:pPr>
      <w:r>
        <w:rPr>
          <w:color w:val="auto"/>
          <w:highlight w:val="none"/>
        </w:rPr>
        <w:t>法定代表人或授权委托代理人</w:t>
      </w:r>
      <w:r>
        <w:rPr>
          <w:rFonts w:hint="eastAsia"/>
          <w:color w:val="auto"/>
          <w:highlight w:val="none"/>
        </w:rPr>
        <w:t>（</w:t>
      </w:r>
      <w:r>
        <w:rPr>
          <w:color w:val="auto"/>
          <w:highlight w:val="none"/>
        </w:rPr>
        <w:t>签字或签章）</w:t>
      </w:r>
      <w:r>
        <w:rPr>
          <w:rFonts w:hint="eastAsia"/>
          <w:color w:val="auto"/>
          <w:highlight w:val="none"/>
        </w:rPr>
        <w:t>：</w:t>
      </w:r>
    </w:p>
    <w:p w14:paraId="208EBE19">
      <w:pPr>
        <w:pStyle w:val="14"/>
        <w:spacing w:line="400" w:lineRule="exact"/>
        <w:ind w:firstLine="0"/>
        <w:rPr>
          <w:color w:val="auto"/>
          <w:highlight w:val="none"/>
        </w:rPr>
      </w:pPr>
      <w:r>
        <w:rPr>
          <w:color w:val="auto"/>
          <w:highlight w:val="none"/>
        </w:rPr>
        <w:t>日期</w:t>
      </w:r>
      <w:r>
        <w:rPr>
          <w:rFonts w:hint="eastAsia"/>
          <w:color w:val="auto"/>
          <w:highlight w:val="none"/>
        </w:rPr>
        <w:t>：</w:t>
      </w:r>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14:paraId="2183DDF6">
      <w:pPr>
        <w:rPr>
          <w:b/>
          <w:color w:val="auto"/>
          <w:highlight w:val="none"/>
        </w:rPr>
      </w:pPr>
      <w:r>
        <w:rPr>
          <w:b/>
          <w:color w:val="auto"/>
          <w:highlight w:val="none"/>
        </w:rPr>
        <w:br w:type="page"/>
      </w:r>
      <w:r>
        <w:rPr>
          <w:rFonts w:hint="eastAsia"/>
          <w:b/>
          <w:color w:val="auto"/>
          <w:highlight w:val="none"/>
          <w:lang w:val="en-US" w:eastAsia="zh-CN"/>
        </w:rPr>
        <w:t>11、</w:t>
      </w:r>
      <w:r>
        <w:rPr>
          <w:rFonts w:hint="eastAsia"/>
          <w:b/>
          <w:color w:val="auto"/>
          <w:highlight w:val="none"/>
          <w:lang w:eastAsia="zh-CN"/>
        </w:rPr>
        <w:t>供应商</w:t>
      </w:r>
      <w:r>
        <w:rPr>
          <w:b/>
          <w:color w:val="auto"/>
          <w:highlight w:val="none"/>
        </w:rPr>
        <w:t>退还履约保证金模板（磋商时无需提供，退款时提供，由需求部门递交至集采办进行相应退款）</w:t>
      </w:r>
    </w:p>
    <w:p w14:paraId="4CAB90D5">
      <w:pPr>
        <w:spacing w:line="640" w:lineRule="exact"/>
        <w:jc w:val="center"/>
        <w:rPr>
          <w:rFonts w:eastAsia="小标宋"/>
          <w:bCs/>
          <w:color w:val="auto"/>
          <w:sz w:val="44"/>
          <w:szCs w:val="44"/>
          <w:highlight w:val="none"/>
        </w:rPr>
      </w:pPr>
      <w:r>
        <w:rPr>
          <w:rFonts w:eastAsia="小标宋"/>
          <w:bCs/>
          <w:color w:val="auto"/>
          <w:sz w:val="44"/>
          <w:szCs w:val="44"/>
          <w:highlight w:val="none"/>
        </w:rPr>
        <w:t>退款申请</w:t>
      </w:r>
    </w:p>
    <w:p w14:paraId="4664CB76">
      <w:pPr>
        <w:spacing w:line="586" w:lineRule="exact"/>
        <w:ind w:firstLine="640" w:firstLineChars="200"/>
        <w:jc w:val="center"/>
        <w:rPr>
          <w:rFonts w:eastAsia="仿宋_GB2312"/>
          <w:color w:val="auto"/>
          <w:sz w:val="32"/>
          <w:szCs w:val="32"/>
          <w:highlight w:val="none"/>
        </w:rPr>
      </w:pPr>
    </w:p>
    <w:p w14:paraId="74DF053B">
      <w:pPr>
        <w:spacing w:line="586" w:lineRule="exact"/>
        <w:rPr>
          <w:rFonts w:eastAsia="仿宋_GB2312"/>
          <w:color w:val="auto"/>
          <w:sz w:val="32"/>
          <w:szCs w:val="32"/>
          <w:highlight w:val="none"/>
        </w:rPr>
      </w:pPr>
      <w:r>
        <w:rPr>
          <w:rFonts w:eastAsia="仿宋_GB2312"/>
          <w:color w:val="auto"/>
          <w:sz w:val="32"/>
          <w:szCs w:val="32"/>
          <w:highlight w:val="none"/>
        </w:rPr>
        <w:t>桂林银行股份有限公司：</w:t>
      </w:r>
    </w:p>
    <w:p w14:paraId="7A8830D7">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w:t>
      </w:r>
      <w:r>
        <w:rPr>
          <w:rFonts w:eastAsia="仿宋_GB2312"/>
          <w:color w:val="auto"/>
          <w:sz w:val="32"/>
          <w:szCs w:val="32"/>
          <w:highlight w:val="none"/>
        </w:rPr>
        <w:t>于202</w:t>
      </w:r>
      <w:r>
        <w:rPr>
          <w:rFonts w:hint="eastAsia" w:eastAsia="仿宋_GB2312"/>
          <w:color w:val="auto"/>
          <w:sz w:val="32"/>
          <w:szCs w:val="32"/>
          <w:highlight w:val="none"/>
          <w:lang w:val="en-US" w:eastAsia="zh-CN"/>
        </w:rPr>
        <w:t>6</w:t>
      </w:r>
      <w:r>
        <w:rPr>
          <w:rFonts w:eastAsia="仿宋_GB2312"/>
          <w:color w:val="auto"/>
          <w:sz w:val="32"/>
          <w:szCs w:val="32"/>
          <w:highlight w:val="none"/>
        </w:rPr>
        <w:t>年</w:t>
      </w:r>
      <w:r>
        <w:rPr>
          <w:rFonts w:hint="eastAsia" w:eastAsia="仿宋_GB2312"/>
          <w:color w:val="auto"/>
          <w:sz w:val="32"/>
          <w:szCs w:val="32"/>
          <w:highlight w:val="none"/>
          <w:lang w:val="en-US" w:eastAsia="zh-CN"/>
        </w:rPr>
        <w:t>2</w:t>
      </w:r>
      <w:r>
        <w:rPr>
          <w:rFonts w:eastAsia="仿宋_GB2312"/>
          <w:color w:val="auto"/>
          <w:sz w:val="32"/>
          <w:szCs w:val="32"/>
          <w:highlight w:val="none"/>
        </w:rPr>
        <w:t>月</w:t>
      </w:r>
      <w:r>
        <w:rPr>
          <w:rFonts w:hint="eastAsia" w:eastAsia="仿宋_GB2312"/>
          <w:color w:val="auto"/>
          <w:sz w:val="32"/>
          <w:szCs w:val="32"/>
          <w:highlight w:val="none"/>
          <w:lang w:val="en-US" w:eastAsia="zh-CN"/>
        </w:rPr>
        <w:t>6</w:t>
      </w:r>
      <w:r>
        <w:rPr>
          <w:rFonts w:eastAsia="仿宋_GB2312"/>
          <w:color w:val="auto"/>
          <w:sz w:val="32"/>
          <w:szCs w:val="32"/>
          <w:highlight w:val="none"/>
        </w:rPr>
        <w:t>日参加贵行</w:t>
      </w:r>
      <w:r>
        <w:rPr>
          <w:rFonts w:hint="eastAsia" w:eastAsia="仿宋_GB2312"/>
          <w:color w:val="auto"/>
          <w:sz w:val="32"/>
          <w:szCs w:val="32"/>
          <w:highlight w:val="none"/>
        </w:rPr>
        <w:t>采购</w:t>
      </w:r>
      <w:r>
        <w:rPr>
          <w:rFonts w:hint="eastAsia" w:eastAsia="仿宋_GB2312"/>
          <w:color w:val="auto"/>
          <w:sz w:val="32"/>
          <w:szCs w:val="32"/>
          <w:highlight w:val="none"/>
          <w:lang w:val="en-US" w:eastAsia="zh-CN"/>
        </w:rPr>
        <w:t>桂林中山南路</w:t>
      </w:r>
      <w:r>
        <w:rPr>
          <w:rFonts w:hint="eastAsia" w:eastAsia="仿宋_GB2312"/>
          <w:color w:val="auto"/>
          <w:sz w:val="32"/>
          <w:szCs w:val="32"/>
          <w:highlight w:val="none"/>
          <w:lang w:val="en-US" w:eastAsia="zh-CN"/>
        </w:rPr>
        <w:t>76号办公楼12-15层消防工程</w:t>
      </w:r>
      <w:r>
        <w:rPr>
          <w:rFonts w:eastAsia="仿宋_GB2312"/>
          <w:color w:val="auto"/>
          <w:sz w:val="32"/>
          <w:szCs w:val="32"/>
          <w:highlight w:val="none"/>
        </w:rPr>
        <w:t>（编号：</w:t>
      </w:r>
      <w:r>
        <w:rPr>
          <w:rFonts w:hint="eastAsia" w:eastAsia="仿宋_GB2312"/>
          <w:color w:val="auto"/>
          <w:sz w:val="32"/>
          <w:szCs w:val="32"/>
          <w:highlight w:val="none"/>
        </w:rPr>
        <w:t>GYJC202</w:t>
      </w:r>
      <w:r>
        <w:rPr>
          <w:rFonts w:hint="eastAsia" w:eastAsia="仿宋_GB2312"/>
          <w:color w:val="auto"/>
          <w:sz w:val="32"/>
          <w:szCs w:val="32"/>
          <w:highlight w:val="none"/>
          <w:lang w:val="en-US" w:eastAsia="zh-CN"/>
        </w:rPr>
        <w:t>6017</w:t>
      </w:r>
      <w:r>
        <w:rPr>
          <w:rFonts w:eastAsia="仿宋_GB2312"/>
          <w:color w:val="auto"/>
          <w:sz w:val="32"/>
          <w:szCs w:val="32"/>
          <w:highlight w:val="none"/>
        </w:rPr>
        <w:t>）磋商，该项目由我公司</w:t>
      </w:r>
      <w:r>
        <w:rPr>
          <w:rFonts w:hint="eastAsia" w:eastAsia="仿宋_GB2312"/>
          <w:color w:val="auto"/>
          <w:sz w:val="32"/>
          <w:szCs w:val="32"/>
          <w:highlight w:val="none"/>
        </w:rPr>
        <w:t>（单位）</w:t>
      </w:r>
      <w:r>
        <w:rPr>
          <w:rFonts w:hint="eastAsia" w:eastAsia="仿宋_GB2312"/>
          <w:color w:val="auto"/>
          <w:sz w:val="32"/>
          <w:szCs w:val="32"/>
          <w:highlight w:val="none"/>
          <w:lang w:val="en-US" w:eastAsia="zh-CN"/>
        </w:rPr>
        <w:t>成交</w:t>
      </w:r>
      <w:r>
        <w:rPr>
          <w:rFonts w:eastAsia="仿宋_GB2312"/>
          <w:color w:val="auto"/>
          <w:sz w:val="32"/>
          <w:szCs w:val="32"/>
          <w:highlight w:val="none"/>
        </w:rPr>
        <w:t>，现合同已履行完毕，申请退回我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w:t>
      </w:r>
      <w:r>
        <w:rPr>
          <w:rFonts w:eastAsia="仿宋_GB2312"/>
          <w:color w:val="auto"/>
          <w:sz w:val="32"/>
          <w:szCs w:val="32"/>
          <w:highlight w:val="none"/>
        </w:rPr>
        <w:t>磋商保证金。</w:t>
      </w:r>
    </w:p>
    <w:p w14:paraId="373FC4DD">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开户名：xxxx有限公司</w:t>
      </w:r>
    </w:p>
    <w:p w14:paraId="2E2DD2A4">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开户银行：xxxx支行</w:t>
      </w:r>
    </w:p>
    <w:p w14:paraId="180829E1">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银行帐号：xxxx</w:t>
      </w:r>
    </w:p>
    <w:p w14:paraId="7C22370C">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保证金金额：xxxx元整（￥xxxx）</w:t>
      </w:r>
    </w:p>
    <w:p w14:paraId="0194646B">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纳税人识别号：</w:t>
      </w:r>
    </w:p>
    <w:p w14:paraId="449D0A1C">
      <w:pPr>
        <w:spacing w:line="586" w:lineRule="exact"/>
        <w:ind w:firstLine="640" w:firstLineChars="200"/>
        <w:rPr>
          <w:rFonts w:eastAsia="仿宋_GB2312"/>
          <w:color w:val="auto"/>
          <w:sz w:val="32"/>
          <w:szCs w:val="32"/>
          <w:highlight w:val="none"/>
        </w:rPr>
      </w:pPr>
    </w:p>
    <w:p w14:paraId="04F13D6A">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w:t>
      </w:r>
      <w:r>
        <w:rPr>
          <w:rFonts w:hint="eastAsia" w:eastAsia="仿宋_GB2312"/>
          <w:color w:val="auto"/>
          <w:sz w:val="32"/>
          <w:szCs w:val="32"/>
          <w:highlight w:val="none"/>
        </w:rPr>
        <w:t>XXXX</w:t>
      </w:r>
      <w:r>
        <w:rPr>
          <w:rFonts w:eastAsia="仿宋_GB2312"/>
          <w:color w:val="auto"/>
          <w:sz w:val="32"/>
          <w:szCs w:val="32"/>
          <w:highlight w:val="none"/>
        </w:rPr>
        <w:t>公司</w:t>
      </w:r>
      <w:r>
        <w:rPr>
          <w:rFonts w:hint="eastAsia" w:eastAsia="仿宋_GB2312"/>
          <w:color w:val="auto"/>
          <w:sz w:val="32"/>
          <w:szCs w:val="32"/>
          <w:highlight w:val="none"/>
        </w:rPr>
        <w:t xml:space="preserve">（公章）  </w:t>
      </w:r>
    </w:p>
    <w:p w14:paraId="75415CFB">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202</w:t>
      </w:r>
      <w:r>
        <w:rPr>
          <w:rFonts w:hint="eastAsia" w:eastAsia="仿宋_GB2312"/>
          <w:color w:val="auto"/>
          <w:sz w:val="32"/>
          <w:szCs w:val="32"/>
          <w:highlight w:val="none"/>
          <w:lang w:val="en-US" w:eastAsia="zh-CN"/>
        </w:rPr>
        <w:t>6</w:t>
      </w:r>
      <w:r>
        <w:rPr>
          <w:rFonts w:eastAsia="仿宋_GB2312"/>
          <w:color w:val="auto"/>
          <w:sz w:val="32"/>
          <w:szCs w:val="32"/>
          <w:highlight w:val="none"/>
        </w:rPr>
        <w:t>年x月x日</w:t>
      </w:r>
      <w:r>
        <w:rPr>
          <w:rFonts w:hint="eastAsia" w:eastAsia="仿宋_GB2312"/>
          <w:color w:val="auto"/>
          <w:sz w:val="32"/>
          <w:szCs w:val="32"/>
          <w:highlight w:val="none"/>
        </w:rPr>
        <w:t xml:space="preserve">    </w:t>
      </w:r>
    </w:p>
    <w:p w14:paraId="2B17A3A5">
      <w:pPr>
        <w:spacing w:line="586" w:lineRule="exact"/>
        <w:ind w:firstLine="640" w:firstLineChars="200"/>
        <w:rPr>
          <w:rFonts w:eastAsia="仿宋_GB2312"/>
          <w:color w:val="auto"/>
          <w:sz w:val="32"/>
          <w:szCs w:val="32"/>
          <w:highlight w:val="none"/>
        </w:rPr>
      </w:pPr>
    </w:p>
    <w:p w14:paraId="6CA177E5">
      <w:pPr>
        <w:spacing w:line="586" w:lineRule="exact"/>
        <w:ind w:firstLine="420" w:firstLineChars="200"/>
        <w:rPr>
          <w:rFonts w:eastAsia="仿宋_GB2312"/>
          <w:color w:val="auto"/>
          <w:highlight w:val="none"/>
        </w:rPr>
      </w:pPr>
      <w:r>
        <w:rPr>
          <w:rFonts w:eastAsia="仿宋_GB2312"/>
          <w:color w:val="auto"/>
          <w:highlight w:val="none"/>
        </w:rPr>
        <w:t>附件：退款申请、合同</w:t>
      </w:r>
      <w:r>
        <w:rPr>
          <w:rFonts w:hint="eastAsia" w:eastAsia="仿宋_GB2312"/>
          <w:color w:val="auto"/>
          <w:highlight w:val="none"/>
        </w:rPr>
        <w:t>扫描件</w:t>
      </w:r>
      <w:r>
        <w:rPr>
          <w:rFonts w:eastAsia="仿宋_GB2312"/>
          <w:color w:val="auto"/>
          <w:highlight w:val="none"/>
        </w:rPr>
        <w:t>、验收报告</w:t>
      </w:r>
      <w:r>
        <w:rPr>
          <w:rFonts w:hint="eastAsia" w:eastAsia="仿宋_GB2312"/>
          <w:color w:val="auto"/>
          <w:highlight w:val="none"/>
        </w:rPr>
        <w:t>扫描件</w:t>
      </w:r>
      <w:r>
        <w:rPr>
          <w:rFonts w:eastAsia="仿宋_GB2312"/>
          <w:color w:val="auto"/>
          <w:highlight w:val="none"/>
        </w:rPr>
        <w:t>、履约评价</w:t>
      </w:r>
      <w:r>
        <w:rPr>
          <w:rFonts w:hint="eastAsia" w:eastAsia="仿宋_GB2312"/>
          <w:color w:val="auto"/>
          <w:highlight w:val="none"/>
        </w:rPr>
        <w:t>扫描件</w:t>
      </w:r>
      <w:r>
        <w:rPr>
          <w:rFonts w:eastAsia="仿宋_GB2312"/>
          <w:color w:val="auto"/>
          <w:highlight w:val="none"/>
        </w:rPr>
        <w:t>、保证金汇款凭证</w:t>
      </w:r>
      <w:r>
        <w:rPr>
          <w:rFonts w:hint="eastAsia" w:eastAsia="仿宋_GB2312"/>
          <w:color w:val="auto"/>
          <w:highlight w:val="none"/>
        </w:rPr>
        <w:t>扫描件</w:t>
      </w:r>
    </w:p>
    <w:p w14:paraId="4E11C1E3">
      <w:pPr>
        <w:pStyle w:val="50"/>
        <w:rPr>
          <w:rFonts w:eastAsia="仿宋_GB2312"/>
          <w:color w:val="auto"/>
          <w:highlight w:val="none"/>
        </w:rPr>
      </w:pPr>
    </w:p>
    <w:p w14:paraId="2DAE212F">
      <w:pPr>
        <w:pStyle w:val="50"/>
        <w:rPr>
          <w:rFonts w:eastAsia="仿宋_GB2312"/>
          <w:color w:val="auto"/>
          <w:highlight w:val="none"/>
        </w:rPr>
      </w:pPr>
      <w:r>
        <w:rPr>
          <w:rFonts w:hint="eastAsia" w:eastAsia="仿宋_GB2312"/>
          <w:b/>
          <w:bCs w:val="0"/>
          <w:color w:val="auto"/>
          <w:spacing w:val="0"/>
          <w:highlight w:val="none"/>
        </w:rPr>
        <w:t>注：</w:t>
      </w:r>
      <w:r>
        <w:rPr>
          <w:rFonts w:hint="eastAsia" w:eastAsia="仿宋_GB2312"/>
          <w:color w:val="auto"/>
          <w:spacing w:val="0"/>
          <w:highlight w:val="none"/>
        </w:rPr>
        <w:t>该退款申请按照合同约定退款时间时提供，</w:t>
      </w:r>
      <w:r>
        <w:rPr>
          <w:rFonts w:hint="eastAsia" w:eastAsia="仿宋_GB2312"/>
          <w:color w:val="auto"/>
          <w:spacing w:val="0"/>
          <w:highlight w:val="none"/>
          <w:lang w:val="en-US" w:eastAsia="zh-CN"/>
        </w:rPr>
        <w:t>竞标</w:t>
      </w:r>
      <w:r>
        <w:rPr>
          <w:rFonts w:hint="eastAsia" w:eastAsia="仿宋_GB2312"/>
          <w:color w:val="auto"/>
          <w:spacing w:val="0"/>
          <w:highlight w:val="none"/>
        </w:rPr>
        <w:t>时无须提供。</w:t>
      </w:r>
    </w:p>
    <w:p w14:paraId="2A863A29">
      <w:pPr>
        <w:pStyle w:val="20"/>
        <w:spacing w:line="586" w:lineRule="exact"/>
        <w:ind w:firstLine="640" w:firstLineChars="200"/>
        <w:rPr>
          <w:rFonts w:eastAsia="仿宋_GB2312"/>
          <w:color w:val="auto"/>
          <w:sz w:val="32"/>
          <w:szCs w:val="32"/>
          <w:highlight w:val="none"/>
        </w:rPr>
      </w:pPr>
    </w:p>
    <w:p w14:paraId="231A55CA">
      <w:pPr>
        <w:pStyle w:val="20"/>
        <w:spacing w:line="586" w:lineRule="exact"/>
        <w:ind w:firstLine="640" w:firstLineChars="200"/>
        <w:rPr>
          <w:rFonts w:eastAsia="仿宋_GB2312"/>
          <w:color w:val="auto"/>
          <w:sz w:val="32"/>
          <w:szCs w:val="32"/>
          <w:highlight w:val="none"/>
        </w:rPr>
      </w:pPr>
    </w:p>
    <w:p w14:paraId="4995713E">
      <w:pPr>
        <w:pStyle w:val="26"/>
        <w:autoSpaceDE w:val="0"/>
        <w:spacing w:line="400" w:lineRule="exact"/>
        <w:ind w:firstLine="420" w:firstLineChars="200"/>
        <w:rPr>
          <w:rFonts w:ascii="Times New Roman" w:hAnsi="Times New Roman" w:eastAsia="宋体" w:cs="Times New Roman"/>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4FC5463">
      <w:pPr>
        <w:pStyle w:val="26"/>
        <w:autoSpaceDE w:val="0"/>
        <w:spacing w:line="640" w:lineRule="exact"/>
        <w:jc w:val="center"/>
        <w:rPr>
          <w:rFonts w:ascii="Times New Roman" w:hAnsi="Times New Roman" w:eastAsia="小标宋" w:cs="Times New Roman"/>
          <w:color w:val="auto"/>
          <w:sz w:val="44"/>
          <w:szCs w:val="44"/>
          <w:highlight w:val="none"/>
        </w:rPr>
      </w:pPr>
      <w:r>
        <w:rPr>
          <w:rFonts w:ascii="Times New Roman" w:hAnsi="Times New Roman" w:eastAsia="小标宋" w:cs="Times New Roman"/>
          <w:color w:val="auto"/>
          <w:sz w:val="44"/>
          <w:szCs w:val="44"/>
          <w:highlight w:val="none"/>
        </w:rPr>
        <w:t>最终报价表</w:t>
      </w:r>
    </w:p>
    <w:p w14:paraId="69646A92">
      <w:pPr>
        <w:pStyle w:val="12"/>
        <w:spacing w:line="500" w:lineRule="exact"/>
        <w:ind w:left="0"/>
        <w:rPr>
          <w:color w:val="auto"/>
          <w:highlight w:val="none"/>
        </w:rPr>
      </w:pPr>
    </w:p>
    <w:p w14:paraId="3A531180">
      <w:pPr>
        <w:pStyle w:val="12"/>
        <w:spacing w:line="500" w:lineRule="exact"/>
        <w:ind w:left="0"/>
        <w:rPr>
          <w:rFonts w:eastAsia="仿宋_GB2312"/>
          <w:color w:val="auto"/>
          <w:sz w:val="32"/>
          <w:szCs w:val="32"/>
          <w:highlight w:val="none"/>
        </w:rPr>
      </w:pPr>
      <w:r>
        <w:rPr>
          <w:rFonts w:hint="eastAsia" w:eastAsia="仿宋_GB2312"/>
          <w:color w:val="auto"/>
          <w:sz w:val="32"/>
          <w:szCs w:val="32"/>
          <w:highlight w:val="none"/>
          <w:lang w:val="en-US" w:eastAsia="zh-CN"/>
        </w:rPr>
        <w:t>供应商</w:t>
      </w:r>
      <w:r>
        <w:rPr>
          <w:rFonts w:eastAsia="仿宋_GB2312"/>
          <w:color w:val="auto"/>
          <w:sz w:val="32"/>
          <w:szCs w:val="32"/>
          <w:highlight w:val="none"/>
        </w:rPr>
        <w:t>名称：</w:t>
      </w:r>
    </w:p>
    <w:p w14:paraId="6A1DF2D3">
      <w:pPr>
        <w:pStyle w:val="12"/>
        <w:spacing w:line="500" w:lineRule="exact"/>
        <w:ind w:left="0"/>
        <w:rPr>
          <w:rFonts w:eastAsia="仿宋_GB2312"/>
          <w:color w:val="auto"/>
          <w:sz w:val="32"/>
          <w:szCs w:val="32"/>
          <w:highlight w:val="none"/>
        </w:rPr>
      </w:pPr>
      <w:r>
        <w:rPr>
          <w:rFonts w:eastAsia="仿宋_GB2312"/>
          <w:color w:val="auto"/>
          <w:sz w:val="32"/>
          <w:szCs w:val="32"/>
          <w:highlight w:val="none"/>
        </w:rPr>
        <w:t>项目名称：</w:t>
      </w:r>
      <w:r>
        <w:rPr>
          <w:rFonts w:hint="eastAsia" w:eastAsia="仿宋_GB2312"/>
          <w:color w:val="auto"/>
          <w:sz w:val="32"/>
          <w:szCs w:val="32"/>
          <w:highlight w:val="none"/>
          <w:lang w:eastAsia="zh-CN"/>
        </w:rPr>
        <w:t>桂林中山南路</w:t>
      </w:r>
      <w:r>
        <w:rPr>
          <w:rFonts w:hint="eastAsia" w:eastAsia="仿宋_GB2312"/>
          <w:color w:val="auto"/>
          <w:sz w:val="32"/>
          <w:szCs w:val="32"/>
          <w:highlight w:val="none"/>
          <w:lang w:eastAsia="zh-CN"/>
        </w:rPr>
        <w:t>76号办公楼12-15层消防工程</w:t>
      </w:r>
      <w:r>
        <w:rPr>
          <w:rFonts w:eastAsia="仿宋_GB2312"/>
          <w:color w:val="auto"/>
          <w:sz w:val="32"/>
          <w:szCs w:val="32"/>
          <w:highlight w:val="none"/>
        </w:rPr>
        <w:t xml:space="preserve"> </w:t>
      </w:r>
    </w:p>
    <w:p w14:paraId="73759421">
      <w:pPr>
        <w:pStyle w:val="20"/>
        <w:spacing w:after="0" w:line="500" w:lineRule="exact"/>
        <w:rPr>
          <w:rFonts w:hint="default" w:eastAsia="仿宋_GB2312"/>
          <w:color w:val="auto"/>
          <w:sz w:val="32"/>
          <w:szCs w:val="32"/>
          <w:highlight w:val="none"/>
          <w:lang w:val="en-US" w:eastAsia="zh-CN"/>
        </w:rPr>
      </w:pPr>
      <w:r>
        <w:rPr>
          <w:rFonts w:eastAsia="仿宋_GB2312"/>
          <w:color w:val="auto"/>
          <w:sz w:val="32"/>
          <w:szCs w:val="32"/>
          <w:highlight w:val="none"/>
        </w:rPr>
        <w:t>项目编号：GYJC202</w:t>
      </w:r>
      <w:r>
        <w:rPr>
          <w:rFonts w:hint="eastAsia" w:eastAsia="仿宋_GB2312"/>
          <w:color w:val="auto"/>
          <w:sz w:val="32"/>
          <w:szCs w:val="32"/>
          <w:highlight w:val="none"/>
          <w:lang w:val="en-US" w:eastAsia="zh-CN"/>
        </w:rPr>
        <w:t>6017</w:t>
      </w:r>
    </w:p>
    <w:p w14:paraId="51FC8A83">
      <w:pPr>
        <w:pStyle w:val="12"/>
        <w:spacing w:line="500" w:lineRule="exact"/>
        <w:ind w:left="0"/>
        <w:rPr>
          <w:rFonts w:eastAsia="仿宋_GB2312"/>
          <w:color w:val="auto"/>
          <w:sz w:val="32"/>
          <w:szCs w:val="32"/>
          <w:highlight w:val="none"/>
        </w:rPr>
      </w:pPr>
      <w:r>
        <w:rPr>
          <w:rFonts w:eastAsia="仿宋_GB2312"/>
          <w:color w:val="auto"/>
          <w:sz w:val="32"/>
          <w:szCs w:val="32"/>
          <w:highlight w:val="none"/>
        </w:rPr>
        <w:t>最终报价</w:t>
      </w:r>
    </w:p>
    <w:p w14:paraId="67E9E0F4">
      <w:pPr>
        <w:spacing w:line="500" w:lineRule="exact"/>
        <w:rPr>
          <w:rFonts w:eastAsia="仿宋_GB2312"/>
          <w:color w:val="auto"/>
          <w:sz w:val="32"/>
          <w:szCs w:val="32"/>
          <w:highlight w:val="none"/>
        </w:rPr>
      </w:pPr>
      <w:r>
        <w:rPr>
          <w:rFonts w:eastAsia="仿宋_GB2312"/>
          <w:color w:val="auto"/>
          <w:sz w:val="32"/>
          <w:szCs w:val="32"/>
          <w:highlight w:val="none"/>
        </w:rPr>
        <w:t>关于</w:t>
      </w:r>
      <w:r>
        <w:rPr>
          <w:rFonts w:hint="eastAsia" w:eastAsia="仿宋_GB2312"/>
          <w:color w:val="auto"/>
          <w:sz w:val="32"/>
          <w:szCs w:val="32"/>
          <w:highlight w:val="none"/>
          <w:lang w:eastAsia="zh-CN"/>
        </w:rPr>
        <w:t>桂林中山南路</w:t>
      </w:r>
      <w:r>
        <w:rPr>
          <w:rFonts w:hint="eastAsia" w:eastAsia="仿宋_GB2312"/>
          <w:color w:val="auto"/>
          <w:sz w:val="32"/>
          <w:szCs w:val="32"/>
          <w:highlight w:val="none"/>
          <w:lang w:eastAsia="zh-CN"/>
        </w:rPr>
        <w:t>76号办公楼12-15层消防工程</w:t>
      </w:r>
      <w:r>
        <w:rPr>
          <w:rFonts w:eastAsia="仿宋_GB2312"/>
          <w:color w:val="auto"/>
          <w:sz w:val="32"/>
          <w:szCs w:val="32"/>
          <w:highlight w:val="none"/>
        </w:rPr>
        <w:t>：</w:t>
      </w:r>
    </w:p>
    <w:p w14:paraId="76076B18">
      <w:pPr>
        <w:pStyle w:val="20"/>
        <w:spacing w:after="0"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1.我公司</w:t>
      </w:r>
      <w:r>
        <w:rPr>
          <w:rFonts w:hint="eastAsia" w:eastAsia="仿宋_GB2312"/>
          <w:color w:val="auto"/>
          <w:sz w:val="32"/>
          <w:szCs w:val="32"/>
          <w:highlight w:val="none"/>
        </w:rPr>
        <w:t>（单位）</w:t>
      </w:r>
      <w:r>
        <w:rPr>
          <w:rFonts w:eastAsia="仿宋_GB2312"/>
          <w:color w:val="auto"/>
          <w:sz w:val="32"/>
          <w:szCs w:val="32"/>
          <w:highlight w:val="none"/>
        </w:rPr>
        <w:t>最终报价与原报价一致。</w:t>
      </w:r>
    </w:p>
    <w:p w14:paraId="557F44DC">
      <w:pPr>
        <w:spacing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2.我公司</w:t>
      </w:r>
      <w:r>
        <w:rPr>
          <w:rFonts w:hint="eastAsia" w:eastAsia="仿宋_GB2312"/>
          <w:color w:val="auto"/>
          <w:sz w:val="32"/>
          <w:szCs w:val="32"/>
          <w:highlight w:val="none"/>
        </w:rPr>
        <w:t>（单位）</w:t>
      </w:r>
      <w:r>
        <w:rPr>
          <w:rFonts w:eastAsia="仿宋_GB2312"/>
          <w:color w:val="auto"/>
          <w:sz w:val="32"/>
          <w:szCs w:val="32"/>
          <w:highlight w:val="none"/>
        </w:rPr>
        <w:t>最终报价如下：</w:t>
      </w:r>
    </w:p>
    <w:tbl>
      <w:tblPr>
        <w:tblStyle w:val="42"/>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4"/>
        <w:gridCol w:w="1953"/>
        <w:gridCol w:w="2175"/>
        <w:gridCol w:w="985"/>
        <w:gridCol w:w="3161"/>
      </w:tblGrid>
      <w:tr w14:paraId="7CDA1F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804" w:type="dxa"/>
            <w:shd w:val="clear" w:color="000000" w:fill="auto"/>
            <w:noWrap w:val="0"/>
            <w:vAlign w:val="center"/>
          </w:tcPr>
          <w:p w14:paraId="4DD82521">
            <w:pPr>
              <w:widowControl/>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序号</w:t>
            </w:r>
          </w:p>
        </w:tc>
        <w:tc>
          <w:tcPr>
            <w:tcW w:w="1953" w:type="dxa"/>
            <w:shd w:val="clear" w:color="000000" w:fill="auto"/>
            <w:noWrap w:val="0"/>
            <w:vAlign w:val="center"/>
          </w:tcPr>
          <w:p w14:paraId="4F78866C">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报价内容</w:t>
            </w:r>
          </w:p>
        </w:tc>
        <w:tc>
          <w:tcPr>
            <w:tcW w:w="2175" w:type="dxa"/>
            <w:shd w:val="clear" w:color="000000" w:fill="auto"/>
            <w:noWrap w:val="0"/>
            <w:vAlign w:val="center"/>
          </w:tcPr>
          <w:p w14:paraId="23AD0E6F">
            <w:pPr>
              <w:widowControl/>
              <w:jc w:val="center"/>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响应报价（元）</w:t>
            </w:r>
          </w:p>
        </w:tc>
        <w:tc>
          <w:tcPr>
            <w:tcW w:w="4146" w:type="dxa"/>
            <w:gridSpan w:val="2"/>
            <w:shd w:val="clear" w:color="000000" w:fill="auto"/>
            <w:noWrap w:val="0"/>
            <w:vAlign w:val="center"/>
          </w:tcPr>
          <w:p w14:paraId="7641B995">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备注（报价说明）</w:t>
            </w:r>
          </w:p>
        </w:tc>
      </w:tr>
      <w:tr w14:paraId="4EE165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804" w:type="dxa"/>
            <w:noWrap w:val="0"/>
            <w:vAlign w:val="center"/>
          </w:tcPr>
          <w:p w14:paraId="50B88DFE">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1</w:t>
            </w:r>
          </w:p>
        </w:tc>
        <w:tc>
          <w:tcPr>
            <w:tcW w:w="1953" w:type="dxa"/>
            <w:noWrap w:val="0"/>
            <w:vAlign w:val="center"/>
          </w:tcPr>
          <w:p w14:paraId="240D2FA7">
            <w:pPr>
              <w:widowControl/>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color w:val="auto"/>
                <w:sz w:val="24"/>
                <w:szCs w:val="24"/>
                <w:highlight w:val="none"/>
                <w:lang w:eastAsia="zh-CN"/>
              </w:rPr>
              <w:t>桂林中山南路</w:t>
            </w:r>
            <w:r>
              <w:rPr>
                <w:rFonts w:hint="eastAsia"/>
                <w:color w:val="auto"/>
                <w:sz w:val="24"/>
                <w:szCs w:val="24"/>
                <w:highlight w:val="none"/>
                <w:lang w:eastAsia="zh-CN"/>
              </w:rPr>
              <w:t>76号办公楼12-15层消防工程</w:t>
            </w:r>
          </w:p>
        </w:tc>
        <w:tc>
          <w:tcPr>
            <w:tcW w:w="2175" w:type="dxa"/>
            <w:noWrap w:val="0"/>
            <w:vAlign w:val="center"/>
          </w:tcPr>
          <w:p w14:paraId="3AE07BD9">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default" w:ascii="Arial" w:hAnsi="Arial" w:cs="Arial" w:eastAsiaTheme="minorEastAsia"/>
                <w:color w:val="auto"/>
                <w:kern w:val="0"/>
                <w:sz w:val="24"/>
                <w:szCs w:val="24"/>
                <w:highlight w:val="none"/>
                <w:lang w:val="en-US" w:eastAsia="zh-CN"/>
              </w:rPr>
              <w:t>¥</w:t>
            </w:r>
          </w:p>
        </w:tc>
        <w:tc>
          <w:tcPr>
            <w:tcW w:w="4146" w:type="dxa"/>
            <w:gridSpan w:val="2"/>
            <w:noWrap w:val="0"/>
            <w:vAlign w:val="center"/>
          </w:tcPr>
          <w:p w14:paraId="664A9C60">
            <w:pPr>
              <w:widowControl/>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cs="宋体"/>
                <w:color w:val="auto"/>
                <w:highlight w:val="none"/>
              </w:rPr>
              <w:t>并按上述图纸、工程建设标准和工程量清单（如有时）的条件要求承包上述工程的施工、竣工，并承担任何质量缺陷保修责任。</w:t>
            </w:r>
          </w:p>
        </w:tc>
      </w:tr>
      <w:tr w14:paraId="32858B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9078" w:type="dxa"/>
            <w:gridSpan w:val="5"/>
            <w:noWrap w:val="0"/>
            <w:vAlign w:val="center"/>
          </w:tcPr>
          <w:p w14:paraId="22DEBB6B">
            <w:pPr>
              <w:widowControl/>
              <w:jc w:val="both"/>
              <w:rPr>
                <w:rFonts w:hint="eastAsia" w:asciiTheme="minorEastAsia" w:hAnsiTheme="minorEastAsia" w:eastAsiaTheme="minorEastAsia" w:cstheme="minorEastAsia"/>
                <w:color w:val="auto"/>
                <w:kern w:val="0"/>
                <w:sz w:val="24"/>
                <w:szCs w:val="24"/>
                <w:highlight w:val="none"/>
              </w:rPr>
            </w:pPr>
            <w:r>
              <w:rPr>
                <w:rFonts w:hint="eastAsia" w:ascii="宋体" w:hAnsi="宋体" w:eastAsia="宋体" w:cs="宋体"/>
                <w:b w:val="0"/>
                <w:bCs w:val="0"/>
                <w:color w:val="auto"/>
                <w:sz w:val="24"/>
                <w:szCs w:val="24"/>
                <w:highlight w:val="none"/>
              </w:rPr>
              <w:t xml:space="preserve">合计金额大写：人民币                     </w:t>
            </w:r>
          </w:p>
        </w:tc>
      </w:tr>
      <w:tr w14:paraId="75FBD7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757" w:type="dxa"/>
            <w:gridSpan w:val="2"/>
            <w:noWrap w:val="0"/>
            <w:vAlign w:val="center"/>
          </w:tcPr>
          <w:p w14:paraId="1CE261FF">
            <w:pPr>
              <w:widowControl/>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施工工期</w:t>
            </w:r>
          </w:p>
        </w:tc>
        <w:tc>
          <w:tcPr>
            <w:tcW w:w="6321" w:type="dxa"/>
            <w:gridSpan w:val="3"/>
            <w:noWrap w:val="0"/>
            <w:vAlign w:val="center"/>
          </w:tcPr>
          <w:p w14:paraId="7D310451">
            <w:pPr>
              <w:widowControl/>
              <w:jc w:val="both"/>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90日历天</w:t>
            </w:r>
          </w:p>
        </w:tc>
      </w:tr>
      <w:tr w14:paraId="7F37E7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757" w:type="dxa"/>
            <w:gridSpan w:val="2"/>
            <w:noWrap w:val="0"/>
            <w:vAlign w:val="center"/>
          </w:tcPr>
          <w:p w14:paraId="74B23F0A">
            <w:pPr>
              <w:widowControl/>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default"/>
                <w:color w:val="auto"/>
                <w:highlight w:val="none"/>
                <w:lang w:val="en-US" w:eastAsia="zh-CN"/>
              </w:rPr>
              <w:t>结算优惠折扣率</w:t>
            </w:r>
            <w:r>
              <w:rPr>
                <w:rFonts w:hint="eastAsia"/>
                <w:color w:val="auto"/>
                <w:highlight w:val="none"/>
                <w:lang w:val="en-US" w:eastAsia="zh-CN"/>
              </w:rPr>
              <w:t>（</w:t>
            </w:r>
            <w:r>
              <w:rPr>
                <w:rFonts w:hint="default"/>
                <w:color w:val="auto"/>
                <w:highlight w:val="none"/>
                <w:lang w:val="en-US" w:eastAsia="zh-CN"/>
              </w:rPr>
              <w:t>以百分比形式填报，保留</w:t>
            </w:r>
            <w:r>
              <w:rPr>
                <w:rFonts w:hint="eastAsia"/>
                <w:color w:val="auto"/>
                <w:highlight w:val="none"/>
                <w:lang w:val="en-US" w:eastAsia="zh-CN"/>
              </w:rPr>
              <w:t>1</w:t>
            </w:r>
            <w:r>
              <w:rPr>
                <w:rFonts w:hint="default"/>
                <w:color w:val="auto"/>
                <w:highlight w:val="none"/>
                <w:lang w:val="en-US" w:eastAsia="zh-CN"/>
              </w:rPr>
              <w:t>位小数</w:t>
            </w:r>
            <w:r>
              <w:rPr>
                <w:rFonts w:hint="eastAsia"/>
                <w:color w:val="auto"/>
                <w:highlight w:val="none"/>
                <w:lang w:val="en-US" w:eastAsia="zh-CN"/>
              </w:rPr>
              <w:t>）</w:t>
            </w:r>
          </w:p>
        </w:tc>
        <w:tc>
          <w:tcPr>
            <w:tcW w:w="3160" w:type="dxa"/>
            <w:gridSpan w:val="2"/>
            <w:noWrap w:val="0"/>
            <w:vAlign w:val="center"/>
          </w:tcPr>
          <w:p w14:paraId="31ED056D">
            <w:pPr>
              <w:widowControl/>
              <w:jc w:val="center"/>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p>
        </w:tc>
        <w:tc>
          <w:tcPr>
            <w:tcW w:w="3161" w:type="dxa"/>
            <w:noWrap w:val="0"/>
            <w:vAlign w:val="center"/>
          </w:tcPr>
          <w:p w14:paraId="3E47D438">
            <w:pPr>
              <w:widowControl/>
              <w:jc w:val="both"/>
              <w:rPr>
                <w:rFonts w:hint="eastAsia" w:asciiTheme="minorEastAsia" w:hAnsiTheme="minorEastAsia" w:eastAsiaTheme="minorEastAsia" w:cstheme="minorEastAsia"/>
                <w:b/>
                <w:bCs/>
                <w:color w:val="auto"/>
                <w:sz w:val="24"/>
                <w:szCs w:val="24"/>
                <w:highlight w:val="none"/>
                <w:lang w:val="en-US" w:eastAsia="zh-CN"/>
              </w:rPr>
            </w:pPr>
            <w:r>
              <w:rPr>
                <w:rFonts w:hint="eastAsia"/>
                <w:color w:val="auto"/>
                <w:highlight w:val="none"/>
                <w:lang w:val="en-US" w:eastAsia="zh-CN"/>
              </w:rPr>
              <w:t>该折扣率适用于结算阶段合同清单中无适用综合单价的变更、签证项目，</w:t>
            </w:r>
            <w:r>
              <w:rPr>
                <w:rFonts w:hint="default"/>
                <w:color w:val="auto"/>
                <w:highlight w:val="none"/>
                <w:lang w:val="en-US" w:eastAsia="zh-CN"/>
              </w:rPr>
              <w:t>中标后如涉及上述变更</w:t>
            </w:r>
            <w:r>
              <w:rPr>
                <w:rFonts w:hint="eastAsia"/>
                <w:color w:val="auto"/>
                <w:highlight w:val="none"/>
                <w:lang w:val="en-US" w:eastAsia="zh-CN"/>
              </w:rPr>
              <w:t>、签证</w:t>
            </w:r>
            <w:r>
              <w:rPr>
                <w:rFonts w:hint="default"/>
                <w:color w:val="auto"/>
                <w:highlight w:val="none"/>
                <w:lang w:val="en-US" w:eastAsia="zh-CN"/>
              </w:rPr>
              <w:t>，</w:t>
            </w:r>
            <w:r>
              <w:rPr>
                <w:rFonts w:hint="eastAsia"/>
                <w:color w:val="auto"/>
                <w:highlight w:val="none"/>
                <w:lang w:val="en-US" w:eastAsia="zh-CN"/>
              </w:rPr>
              <w:t>此</w:t>
            </w:r>
            <w:r>
              <w:rPr>
                <w:rFonts w:hint="default"/>
                <w:color w:val="auto"/>
                <w:highlight w:val="none"/>
                <w:lang w:val="en-US" w:eastAsia="zh-CN"/>
              </w:rPr>
              <w:t>部分</w:t>
            </w:r>
            <w:r>
              <w:rPr>
                <w:rFonts w:hint="eastAsia"/>
                <w:color w:val="auto"/>
                <w:highlight w:val="none"/>
                <w:lang w:val="en-US" w:eastAsia="zh-CN"/>
              </w:rPr>
              <w:t>结算价款统一</w:t>
            </w:r>
            <w:r>
              <w:rPr>
                <w:rFonts w:hint="default"/>
                <w:color w:val="auto"/>
                <w:highlight w:val="none"/>
                <w:lang w:val="en-US" w:eastAsia="zh-CN"/>
              </w:rPr>
              <w:t>按该折扣率执行。</w:t>
            </w:r>
          </w:p>
        </w:tc>
      </w:tr>
      <w:tr w14:paraId="1AEF98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2757" w:type="dxa"/>
            <w:gridSpan w:val="2"/>
            <w:noWrap w:val="0"/>
            <w:vAlign w:val="center"/>
          </w:tcPr>
          <w:p w14:paraId="2482E4B6">
            <w:pPr>
              <w:widowControl/>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其  他</w:t>
            </w:r>
          </w:p>
        </w:tc>
        <w:tc>
          <w:tcPr>
            <w:tcW w:w="6321" w:type="dxa"/>
            <w:gridSpan w:val="3"/>
            <w:noWrap w:val="0"/>
            <w:vAlign w:val="center"/>
          </w:tcPr>
          <w:p w14:paraId="4F74BD0A">
            <w:pPr>
              <w:widowControl/>
              <w:jc w:val="left"/>
              <w:rPr>
                <w:rFonts w:hint="default" w:asciiTheme="minorEastAsia" w:hAnsiTheme="minorEastAsia" w:eastAsiaTheme="minorEastAsia" w:cstheme="minorEastAsia"/>
                <w:color w:val="auto"/>
                <w:kern w:val="0"/>
                <w:sz w:val="24"/>
                <w:szCs w:val="24"/>
                <w:highlight w:val="none"/>
                <w:lang w:val="en-US" w:eastAsia="zh-CN"/>
              </w:rPr>
            </w:pPr>
          </w:p>
        </w:tc>
      </w:tr>
    </w:tbl>
    <w:p w14:paraId="08225B31">
      <w:pPr>
        <w:tabs>
          <w:tab w:val="left" w:pos="6725"/>
        </w:tabs>
        <w:spacing w:line="586" w:lineRule="exact"/>
        <w:rPr>
          <w:color w:val="auto"/>
          <w:highlight w:val="non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                             报价时间：</w:t>
      </w:r>
    </w:p>
    <w:p w14:paraId="17301724">
      <w:pPr>
        <w:pStyle w:val="51"/>
        <w:rPr>
          <w:rFonts w:hint="eastAsia" w:ascii="Times New Roman" w:hAnsi="Times New Roman" w:cs="Times New Roman"/>
          <w:b/>
          <w:bCs/>
          <w:color w:val="auto"/>
          <w:kern w:val="2"/>
          <w:sz w:val="21"/>
          <w:szCs w:val="21"/>
          <w:highlight w:val="none"/>
        </w:rPr>
      </w:pPr>
    </w:p>
    <w:p w14:paraId="3C6751ED">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5B09A015">
      <w:pPr>
        <w:pStyle w:val="51"/>
        <w:rPr>
          <w:color w:val="auto"/>
          <w:highlight w:val="none"/>
        </w:rPr>
      </w:pPr>
    </w:p>
    <w:p w14:paraId="3EACECE2">
      <w:pPr>
        <w:pStyle w:val="52"/>
        <w:rPr>
          <w:color w:val="auto"/>
          <w:highlight w:val="none"/>
        </w:rPr>
      </w:pPr>
    </w:p>
    <w:sectPr>
      <w:pgSz w:w="11905" w:h="16838"/>
      <w:pgMar w:top="1417" w:right="1304" w:bottom="1417" w:left="1304" w:header="85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6CE19">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A2BD1BF">
                          <w:pPr>
                            <w:pStyle w:val="30"/>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5A2BD1BF">
                    <w:pPr>
                      <w:pStyle w:val="30"/>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DD1C">
    <w:pPr>
      <w:pStyle w:val="30"/>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5AFB5C">
                          <w:pPr>
                            <w:pStyle w:val="30"/>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Tx6q68AQAAewMAAA4AAABkcnMvZTJvRG9jLnhtbK1TS4obMRDdB3IH&#10;oX2stgmhadweBswMgZAMTHIAWS25Bfqhkt3tCyQ3yCqb7HMunyMlddszTDazyEauUpVfvfdKvb4Z&#10;rSFHGUF719LloqJEOuE77fYt/fb17l1NCSTuOm68ky09SaA3m7dv1kNo5Mr33nQyEgRx0AyhpX1K&#10;oWEMRC8th4UP0mFR+Wh5wjTuWRf5gOjWsFVVfWCDj12IXkgAvN1ORTojxtcAeqW0kFsvDla6NKFG&#10;aXhCSdDrAHRT2ColRfqiFMhETEtRaSonDsF4l0+2WfNmH3notZgp8NdQeKHJcu1w6BVqyxMnh6j/&#10;gbJaRA9epYXwlk1CiiOoYlm98Oax50EWLWg1hKvp8P9gxefjQyS6a+l7Shy3uPDzzx/nX3/Ov7+T&#10;ZbWqs0NDgAYbH8NDnDPAMMsdVbT5F4WQsbh6uroqx0QEXi7rVV1XaLjA2iVBHPb09xAh3UtvSQ5a&#10;GnFtxU1+/ARpar205GnG5dP5O23MVM03LNOciOUojbtxZrvz3QlVDrjmljp81ZSYjw5dzC/iEsRL&#10;sJuDPAPC7SHhnEIio05Q8zDcSZExv5+89Od56Xr6Zj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1uVLQAAAABQEAAA8AAAAAAAAAAQAgAAAAIgAAAGRycy9kb3ducmV2LnhtbFBLAQIUABQAAAAI&#10;AIdO4kBU8equvAEAAHsDAAAOAAAAAAAAAAEAIAAAAB8BAABkcnMvZTJvRG9jLnhtbFBLBQYAAAAA&#10;BgAGAFkBAABNBQAAAAA=&#10;">
              <v:fill on="f" focussize="0,0"/>
              <v:stroke on="f"/>
              <v:imagedata o:title=""/>
              <o:lock v:ext="edit" aspectratio="f"/>
              <v:textbox inset="0mm,0mm,0mm,0mm" style="mso-fit-shape-to-text:t;">
                <w:txbxContent>
                  <w:p w14:paraId="7C5AFB5C">
                    <w:pPr>
                      <w:pStyle w:val="30"/>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E21D1">
    <w:pPr>
      <w:pStyle w:val="30"/>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CAF7BE">
                          <w:pPr>
                            <w:pStyle w:val="30"/>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1BCAF7BE">
                    <w:pPr>
                      <w:pStyle w:val="30"/>
                    </w:pPr>
                    <w:r>
                      <w:fldChar w:fldCharType="begin"/>
                    </w:r>
                    <w:r>
                      <w:instrText xml:space="preserve"> PAGE  \* MERGEFORMAT </w:instrText>
                    </w:r>
                    <w:r>
                      <w:fldChar w:fldCharType="separate"/>
                    </w:r>
                    <w:r>
                      <w:t>10</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3F73E">
    <w:pPr>
      <w:pStyle w:val="30"/>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CF660D">
                          <w:pPr>
                            <w:pStyle w:val="30"/>
                          </w:pPr>
                          <w:r>
                            <w:fldChar w:fldCharType="begin"/>
                          </w:r>
                          <w:r>
                            <w:instrText xml:space="preserve"> PAGE  \* MERGEFORMAT </w:instrText>
                          </w:r>
                          <w:r>
                            <w:fldChar w:fldCharType="separate"/>
                          </w:r>
                          <w:r>
                            <w:t>41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77CF660D">
                    <w:pPr>
                      <w:pStyle w:val="3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09623">
    <w:pPr>
      <w:pStyle w:val="30"/>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78F9C9">
                          <w:pPr>
                            <w:pStyle w:val="30"/>
                          </w:pPr>
                          <w:r>
                            <w:fldChar w:fldCharType="begin"/>
                          </w:r>
                          <w:r>
                            <w:instrText xml:space="preserve"> PAGE  \* MERGEFORMAT </w:instrText>
                          </w:r>
                          <w:r>
                            <w:fldChar w:fldCharType="separate"/>
                          </w:r>
                          <w:r>
                            <w:t>41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3978F9C9">
                    <w:pPr>
                      <w:pStyle w:val="3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F6EFA">
    <w:pPr>
      <w:pStyle w:val="31"/>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837DF">
    <w:pPr>
      <w:pStyle w:val="31"/>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1906E">
    <w:pPr>
      <w:pStyle w:val="31"/>
      <w:pBdr>
        <w:bottom w:val="none" w:color="auto" w:sz="0" w:space="1"/>
      </w:pBdr>
      <w:jc w:val="distribute"/>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4265B">
    <w:pPr>
      <w:pStyle w:val="31"/>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3"/>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7C2FFD"/>
    <w:multiLevelType w:val="singleLevel"/>
    <w:tmpl w:val="007C2FFD"/>
    <w:lvl w:ilvl="0" w:tentative="0">
      <w:start w:val="1"/>
      <w:numFmt w:val="decimal"/>
      <w:suff w:val="nothing"/>
      <w:lvlText w:val="（%1）"/>
      <w:lvlJc w:val="left"/>
    </w:lvl>
  </w:abstractNum>
  <w:abstractNum w:abstractNumId="6">
    <w:nsid w:val="06C88700"/>
    <w:multiLevelType w:val="singleLevel"/>
    <w:tmpl w:val="06C88700"/>
    <w:lvl w:ilvl="0" w:tentative="0">
      <w:start w:val="1"/>
      <w:numFmt w:val="decimal"/>
      <w:suff w:val="nothing"/>
      <w:lvlText w:val="（%1）"/>
      <w:lvlJc w:val="left"/>
    </w:lvl>
  </w:abstractNum>
  <w:abstractNum w:abstractNumId="7">
    <w:nsid w:val="58325AB1"/>
    <w:multiLevelType w:val="singleLevel"/>
    <w:tmpl w:val="58325AB1"/>
    <w:lvl w:ilvl="0" w:tentative="0">
      <w:start w:val="6"/>
      <w:numFmt w:val="chineseCounting"/>
      <w:suff w:val="space"/>
      <w:lvlText w:val="第%1章"/>
      <w:lvlJc w:val="left"/>
      <w:rPr>
        <w:rFonts w:hint="eastAsia"/>
        <w:sz w:val="30"/>
        <w:szCs w:val="30"/>
      </w:rPr>
    </w:lvl>
  </w:abstractNum>
  <w:num w:numId="1">
    <w:abstractNumId w:val="2"/>
  </w:num>
  <w:num w:numId="2">
    <w:abstractNumId w:val="3"/>
  </w:num>
  <w:num w:numId="3">
    <w:abstractNumId w:val="0"/>
  </w:num>
  <w:num w:numId="4">
    <w:abstractNumId w:val="1"/>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5B27"/>
    <w:rsid w:val="000D59F3"/>
    <w:rsid w:val="000F5222"/>
    <w:rsid w:val="00157805"/>
    <w:rsid w:val="00180338"/>
    <w:rsid w:val="00195FCA"/>
    <w:rsid w:val="001D15A1"/>
    <w:rsid w:val="001F7B21"/>
    <w:rsid w:val="00210383"/>
    <w:rsid w:val="002202A3"/>
    <w:rsid w:val="00246986"/>
    <w:rsid w:val="002478C4"/>
    <w:rsid w:val="00254234"/>
    <w:rsid w:val="00270B95"/>
    <w:rsid w:val="00285499"/>
    <w:rsid w:val="002979B3"/>
    <w:rsid w:val="002B2E07"/>
    <w:rsid w:val="002F4343"/>
    <w:rsid w:val="00313D1E"/>
    <w:rsid w:val="00315AFF"/>
    <w:rsid w:val="00386091"/>
    <w:rsid w:val="003935B7"/>
    <w:rsid w:val="00394E42"/>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2496"/>
    <w:rsid w:val="005530BD"/>
    <w:rsid w:val="00556B40"/>
    <w:rsid w:val="00561FC9"/>
    <w:rsid w:val="005B0CE1"/>
    <w:rsid w:val="005C0347"/>
    <w:rsid w:val="005F16DF"/>
    <w:rsid w:val="00610D13"/>
    <w:rsid w:val="00642B9B"/>
    <w:rsid w:val="0066328F"/>
    <w:rsid w:val="006711D5"/>
    <w:rsid w:val="006A545E"/>
    <w:rsid w:val="006B415D"/>
    <w:rsid w:val="006D2694"/>
    <w:rsid w:val="006F1106"/>
    <w:rsid w:val="00701DBA"/>
    <w:rsid w:val="007433C4"/>
    <w:rsid w:val="00762FF2"/>
    <w:rsid w:val="00771D50"/>
    <w:rsid w:val="00794A95"/>
    <w:rsid w:val="007D36F0"/>
    <w:rsid w:val="007E2B18"/>
    <w:rsid w:val="007E7031"/>
    <w:rsid w:val="00820A9C"/>
    <w:rsid w:val="008211DF"/>
    <w:rsid w:val="008578F0"/>
    <w:rsid w:val="00874E85"/>
    <w:rsid w:val="008A353C"/>
    <w:rsid w:val="008C37D2"/>
    <w:rsid w:val="008C6485"/>
    <w:rsid w:val="008D28BF"/>
    <w:rsid w:val="008E6D8D"/>
    <w:rsid w:val="00921994"/>
    <w:rsid w:val="009432A2"/>
    <w:rsid w:val="0094472A"/>
    <w:rsid w:val="00947C2D"/>
    <w:rsid w:val="0096604C"/>
    <w:rsid w:val="00973900"/>
    <w:rsid w:val="00982AA7"/>
    <w:rsid w:val="00994F9F"/>
    <w:rsid w:val="00995585"/>
    <w:rsid w:val="00A10A74"/>
    <w:rsid w:val="00A2280B"/>
    <w:rsid w:val="00A22EA2"/>
    <w:rsid w:val="00A26246"/>
    <w:rsid w:val="00A51AC6"/>
    <w:rsid w:val="00A8550F"/>
    <w:rsid w:val="00AA0D53"/>
    <w:rsid w:val="00AC691F"/>
    <w:rsid w:val="00AD1363"/>
    <w:rsid w:val="00AD377E"/>
    <w:rsid w:val="00AF4272"/>
    <w:rsid w:val="00B03E9D"/>
    <w:rsid w:val="00B07077"/>
    <w:rsid w:val="00B13DE7"/>
    <w:rsid w:val="00B677D0"/>
    <w:rsid w:val="00B76947"/>
    <w:rsid w:val="00BB0408"/>
    <w:rsid w:val="00BD413C"/>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110FC1"/>
    <w:rsid w:val="015D297D"/>
    <w:rsid w:val="02C957D1"/>
    <w:rsid w:val="02D33B93"/>
    <w:rsid w:val="02DF4869"/>
    <w:rsid w:val="03191E04"/>
    <w:rsid w:val="03BB5C30"/>
    <w:rsid w:val="03ED05FD"/>
    <w:rsid w:val="043C7EC9"/>
    <w:rsid w:val="04B4532A"/>
    <w:rsid w:val="050F525C"/>
    <w:rsid w:val="051E2A19"/>
    <w:rsid w:val="05AA0491"/>
    <w:rsid w:val="063A75FA"/>
    <w:rsid w:val="065F230A"/>
    <w:rsid w:val="07372F85"/>
    <w:rsid w:val="07E30794"/>
    <w:rsid w:val="08023860"/>
    <w:rsid w:val="08212C01"/>
    <w:rsid w:val="083225F0"/>
    <w:rsid w:val="087A4FD1"/>
    <w:rsid w:val="089F2BC6"/>
    <w:rsid w:val="08AB2FE0"/>
    <w:rsid w:val="08DB6D5C"/>
    <w:rsid w:val="090B25A2"/>
    <w:rsid w:val="09A75694"/>
    <w:rsid w:val="09CC0C15"/>
    <w:rsid w:val="09E70EF3"/>
    <w:rsid w:val="0A2E773B"/>
    <w:rsid w:val="0A7F3A7F"/>
    <w:rsid w:val="0AB212CD"/>
    <w:rsid w:val="0B28609B"/>
    <w:rsid w:val="0B485165"/>
    <w:rsid w:val="0B64514E"/>
    <w:rsid w:val="0B6B4796"/>
    <w:rsid w:val="0BAC7952"/>
    <w:rsid w:val="0D147462"/>
    <w:rsid w:val="0D1A078A"/>
    <w:rsid w:val="0D38144C"/>
    <w:rsid w:val="0D606D38"/>
    <w:rsid w:val="0DA54883"/>
    <w:rsid w:val="0DCF5371"/>
    <w:rsid w:val="0DE719D0"/>
    <w:rsid w:val="0E691BA6"/>
    <w:rsid w:val="0E70565D"/>
    <w:rsid w:val="0F152FD6"/>
    <w:rsid w:val="0F180CBD"/>
    <w:rsid w:val="0F2A04C4"/>
    <w:rsid w:val="0F745F58"/>
    <w:rsid w:val="0F745F6E"/>
    <w:rsid w:val="0F8B0A1D"/>
    <w:rsid w:val="0FD80B0A"/>
    <w:rsid w:val="10022AD1"/>
    <w:rsid w:val="10954B65"/>
    <w:rsid w:val="11021C58"/>
    <w:rsid w:val="110305C4"/>
    <w:rsid w:val="1124702B"/>
    <w:rsid w:val="11481909"/>
    <w:rsid w:val="117A57CA"/>
    <w:rsid w:val="118446B3"/>
    <w:rsid w:val="11907E45"/>
    <w:rsid w:val="11A974DE"/>
    <w:rsid w:val="11AA727D"/>
    <w:rsid w:val="11F36D9B"/>
    <w:rsid w:val="133B0F04"/>
    <w:rsid w:val="13752161"/>
    <w:rsid w:val="13BD65BB"/>
    <w:rsid w:val="1427419B"/>
    <w:rsid w:val="14653A6E"/>
    <w:rsid w:val="146F3700"/>
    <w:rsid w:val="14775E4A"/>
    <w:rsid w:val="149158A9"/>
    <w:rsid w:val="14DF775A"/>
    <w:rsid w:val="15165984"/>
    <w:rsid w:val="16046039"/>
    <w:rsid w:val="166D339A"/>
    <w:rsid w:val="16722EB2"/>
    <w:rsid w:val="168A663E"/>
    <w:rsid w:val="16B953D3"/>
    <w:rsid w:val="170532D4"/>
    <w:rsid w:val="17422893"/>
    <w:rsid w:val="175B4760"/>
    <w:rsid w:val="17FA0855"/>
    <w:rsid w:val="18605572"/>
    <w:rsid w:val="18744B56"/>
    <w:rsid w:val="18C85494"/>
    <w:rsid w:val="19051898"/>
    <w:rsid w:val="192E4684"/>
    <w:rsid w:val="194841D4"/>
    <w:rsid w:val="195F50BF"/>
    <w:rsid w:val="1982780D"/>
    <w:rsid w:val="19AC725F"/>
    <w:rsid w:val="1A0B502C"/>
    <w:rsid w:val="1A9345E7"/>
    <w:rsid w:val="1B1E03FA"/>
    <w:rsid w:val="1BAD2CF8"/>
    <w:rsid w:val="1BB945B2"/>
    <w:rsid w:val="1BBF4F83"/>
    <w:rsid w:val="1C6E4955"/>
    <w:rsid w:val="1C831335"/>
    <w:rsid w:val="1C960B02"/>
    <w:rsid w:val="1CD8640C"/>
    <w:rsid w:val="1D0048A3"/>
    <w:rsid w:val="1D0609AB"/>
    <w:rsid w:val="1D305D3E"/>
    <w:rsid w:val="1DFF5E2B"/>
    <w:rsid w:val="1E1C35EE"/>
    <w:rsid w:val="1E384BD6"/>
    <w:rsid w:val="1E4E53A9"/>
    <w:rsid w:val="1E87344B"/>
    <w:rsid w:val="1F1400BA"/>
    <w:rsid w:val="1F171A10"/>
    <w:rsid w:val="1F764C8E"/>
    <w:rsid w:val="20E651AE"/>
    <w:rsid w:val="212E607E"/>
    <w:rsid w:val="21A842C7"/>
    <w:rsid w:val="21EF4280"/>
    <w:rsid w:val="220F6F4A"/>
    <w:rsid w:val="221D0E35"/>
    <w:rsid w:val="224E322A"/>
    <w:rsid w:val="225F2DF6"/>
    <w:rsid w:val="22785881"/>
    <w:rsid w:val="22DE581A"/>
    <w:rsid w:val="22F57EC0"/>
    <w:rsid w:val="23175156"/>
    <w:rsid w:val="236F176F"/>
    <w:rsid w:val="237E534A"/>
    <w:rsid w:val="23942ECE"/>
    <w:rsid w:val="240D4A36"/>
    <w:rsid w:val="24514AC4"/>
    <w:rsid w:val="248145CE"/>
    <w:rsid w:val="24FD6EB0"/>
    <w:rsid w:val="251E1338"/>
    <w:rsid w:val="260C78DC"/>
    <w:rsid w:val="26286440"/>
    <w:rsid w:val="2759419E"/>
    <w:rsid w:val="27CD0A06"/>
    <w:rsid w:val="27E0459D"/>
    <w:rsid w:val="2867189C"/>
    <w:rsid w:val="29EE4236"/>
    <w:rsid w:val="2A18065E"/>
    <w:rsid w:val="2A18434F"/>
    <w:rsid w:val="2A7C419E"/>
    <w:rsid w:val="2ABC4CA9"/>
    <w:rsid w:val="2ACD4C7D"/>
    <w:rsid w:val="2AEA7828"/>
    <w:rsid w:val="2C712558"/>
    <w:rsid w:val="2C74148F"/>
    <w:rsid w:val="2C9420DE"/>
    <w:rsid w:val="2CD611C1"/>
    <w:rsid w:val="2CDC3F4A"/>
    <w:rsid w:val="2D1A5E49"/>
    <w:rsid w:val="2D3078CE"/>
    <w:rsid w:val="2D825884"/>
    <w:rsid w:val="2E192583"/>
    <w:rsid w:val="2E917373"/>
    <w:rsid w:val="2EA803AD"/>
    <w:rsid w:val="2EC74D47"/>
    <w:rsid w:val="2F5B483E"/>
    <w:rsid w:val="30396CCA"/>
    <w:rsid w:val="30AA4E34"/>
    <w:rsid w:val="30ED390A"/>
    <w:rsid w:val="30EF279C"/>
    <w:rsid w:val="311846BA"/>
    <w:rsid w:val="312934FA"/>
    <w:rsid w:val="314306EF"/>
    <w:rsid w:val="315C4BBC"/>
    <w:rsid w:val="31A87524"/>
    <w:rsid w:val="325742E7"/>
    <w:rsid w:val="3261507D"/>
    <w:rsid w:val="32C21F9E"/>
    <w:rsid w:val="32D75CFD"/>
    <w:rsid w:val="333172E2"/>
    <w:rsid w:val="339755AD"/>
    <w:rsid w:val="33BD070F"/>
    <w:rsid w:val="346E7B0F"/>
    <w:rsid w:val="34891FAA"/>
    <w:rsid w:val="3525254D"/>
    <w:rsid w:val="3546319D"/>
    <w:rsid w:val="36317AE8"/>
    <w:rsid w:val="364527D0"/>
    <w:rsid w:val="3682654A"/>
    <w:rsid w:val="369B3F26"/>
    <w:rsid w:val="36A83D73"/>
    <w:rsid w:val="36B61B97"/>
    <w:rsid w:val="37246214"/>
    <w:rsid w:val="3742644A"/>
    <w:rsid w:val="374537CE"/>
    <w:rsid w:val="3786541B"/>
    <w:rsid w:val="37A30785"/>
    <w:rsid w:val="37D17D8C"/>
    <w:rsid w:val="38286997"/>
    <w:rsid w:val="38751B1E"/>
    <w:rsid w:val="38CD4A9B"/>
    <w:rsid w:val="38DD10A8"/>
    <w:rsid w:val="39220501"/>
    <w:rsid w:val="39346BA5"/>
    <w:rsid w:val="393C0FB5"/>
    <w:rsid w:val="39BF5D4C"/>
    <w:rsid w:val="3A4244AD"/>
    <w:rsid w:val="3A8B3A41"/>
    <w:rsid w:val="3ACE3441"/>
    <w:rsid w:val="3ACF57C1"/>
    <w:rsid w:val="3AD52C84"/>
    <w:rsid w:val="3AFB17A0"/>
    <w:rsid w:val="3C051614"/>
    <w:rsid w:val="3C575D10"/>
    <w:rsid w:val="3C743CBC"/>
    <w:rsid w:val="3C784DE9"/>
    <w:rsid w:val="3C8965F4"/>
    <w:rsid w:val="3CA40A50"/>
    <w:rsid w:val="3CAE7A85"/>
    <w:rsid w:val="3CE16959"/>
    <w:rsid w:val="3D6A75A8"/>
    <w:rsid w:val="3DA346B2"/>
    <w:rsid w:val="3DC547E7"/>
    <w:rsid w:val="3DD75CDB"/>
    <w:rsid w:val="3DF04754"/>
    <w:rsid w:val="3E187429"/>
    <w:rsid w:val="3E4163B7"/>
    <w:rsid w:val="3E83004E"/>
    <w:rsid w:val="3EEB00F2"/>
    <w:rsid w:val="3F9635F1"/>
    <w:rsid w:val="3FB629DB"/>
    <w:rsid w:val="3FF259EA"/>
    <w:rsid w:val="402933F7"/>
    <w:rsid w:val="408C466F"/>
    <w:rsid w:val="40DD4B1E"/>
    <w:rsid w:val="417F43AF"/>
    <w:rsid w:val="419D6054"/>
    <w:rsid w:val="42012F26"/>
    <w:rsid w:val="42551627"/>
    <w:rsid w:val="42760E9B"/>
    <w:rsid w:val="42A64D86"/>
    <w:rsid w:val="42D86C2D"/>
    <w:rsid w:val="42F90DD2"/>
    <w:rsid w:val="430A4CCE"/>
    <w:rsid w:val="43287A2A"/>
    <w:rsid w:val="435C03E0"/>
    <w:rsid w:val="435E469F"/>
    <w:rsid w:val="43771580"/>
    <w:rsid w:val="43875945"/>
    <w:rsid w:val="43A76ABB"/>
    <w:rsid w:val="43F40443"/>
    <w:rsid w:val="44201F89"/>
    <w:rsid w:val="445A47A6"/>
    <w:rsid w:val="4476177F"/>
    <w:rsid w:val="44A94D63"/>
    <w:rsid w:val="44B82FFE"/>
    <w:rsid w:val="453D4382"/>
    <w:rsid w:val="45657B4D"/>
    <w:rsid w:val="45782515"/>
    <w:rsid w:val="45BE02B1"/>
    <w:rsid w:val="45F66478"/>
    <w:rsid w:val="468764DD"/>
    <w:rsid w:val="46B0173E"/>
    <w:rsid w:val="46B45E61"/>
    <w:rsid w:val="478B2290"/>
    <w:rsid w:val="47AA7375"/>
    <w:rsid w:val="47C73CDE"/>
    <w:rsid w:val="482C1D16"/>
    <w:rsid w:val="4838618F"/>
    <w:rsid w:val="48815B6C"/>
    <w:rsid w:val="48EF0448"/>
    <w:rsid w:val="498F794F"/>
    <w:rsid w:val="4A1A38BC"/>
    <w:rsid w:val="4A2819DA"/>
    <w:rsid w:val="4A6307A8"/>
    <w:rsid w:val="4AC365BE"/>
    <w:rsid w:val="4B1F0DFC"/>
    <w:rsid w:val="4B23609F"/>
    <w:rsid w:val="4B337CD1"/>
    <w:rsid w:val="4B5910BD"/>
    <w:rsid w:val="4BCA760D"/>
    <w:rsid w:val="4C086BF2"/>
    <w:rsid w:val="4C1677E9"/>
    <w:rsid w:val="4C681DAD"/>
    <w:rsid w:val="4CF13C83"/>
    <w:rsid w:val="4CF56BA6"/>
    <w:rsid w:val="4CFC4103"/>
    <w:rsid w:val="4D222610"/>
    <w:rsid w:val="4D5A381D"/>
    <w:rsid w:val="4D8F54F4"/>
    <w:rsid w:val="4E483A99"/>
    <w:rsid w:val="4E560DDD"/>
    <w:rsid w:val="4E8D576B"/>
    <w:rsid w:val="4FD006A3"/>
    <w:rsid w:val="502D045B"/>
    <w:rsid w:val="5072726E"/>
    <w:rsid w:val="509E3FB5"/>
    <w:rsid w:val="50D040DC"/>
    <w:rsid w:val="50F76A85"/>
    <w:rsid w:val="514C5BEE"/>
    <w:rsid w:val="51724504"/>
    <w:rsid w:val="51C615D4"/>
    <w:rsid w:val="522A2803"/>
    <w:rsid w:val="52B13C02"/>
    <w:rsid w:val="52D25E96"/>
    <w:rsid w:val="52D9392C"/>
    <w:rsid w:val="53516E17"/>
    <w:rsid w:val="54327ADE"/>
    <w:rsid w:val="544E3D3E"/>
    <w:rsid w:val="54802145"/>
    <w:rsid w:val="549F3E4E"/>
    <w:rsid w:val="54A26135"/>
    <w:rsid w:val="54D35669"/>
    <w:rsid w:val="552603C0"/>
    <w:rsid w:val="55A3228D"/>
    <w:rsid w:val="55AC544A"/>
    <w:rsid w:val="55C27D35"/>
    <w:rsid w:val="5690577E"/>
    <w:rsid w:val="578957B7"/>
    <w:rsid w:val="57F11C23"/>
    <w:rsid w:val="58A607B5"/>
    <w:rsid w:val="58AF59FA"/>
    <w:rsid w:val="58D14336"/>
    <w:rsid w:val="58D17A8E"/>
    <w:rsid w:val="591F1360"/>
    <w:rsid w:val="592B7562"/>
    <w:rsid w:val="593C3876"/>
    <w:rsid w:val="595F5FB6"/>
    <w:rsid w:val="59BD4BE3"/>
    <w:rsid w:val="59FF302A"/>
    <w:rsid w:val="5A4F4218"/>
    <w:rsid w:val="5A9E62CB"/>
    <w:rsid w:val="5B61455E"/>
    <w:rsid w:val="5B640B8E"/>
    <w:rsid w:val="5B804ECE"/>
    <w:rsid w:val="5B887C70"/>
    <w:rsid w:val="5BCE4E4F"/>
    <w:rsid w:val="5BDA6EA6"/>
    <w:rsid w:val="5CA6324E"/>
    <w:rsid w:val="5D117F77"/>
    <w:rsid w:val="5D2914A5"/>
    <w:rsid w:val="5D5D2E00"/>
    <w:rsid w:val="5D8663C7"/>
    <w:rsid w:val="5D8F2F5A"/>
    <w:rsid w:val="5DD51CE9"/>
    <w:rsid w:val="5DDB5F32"/>
    <w:rsid w:val="5E0D4C3C"/>
    <w:rsid w:val="5EA82F69"/>
    <w:rsid w:val="5ECE651E"/>
    <w:rsid w:val="5F9A1CEB"/>
    <w:rsid w:val="60005700"/>
    <w:rsid w:val="606F691F"/>
    <w:rsid w:val="60D2327D"/>
    <w:rsid w:val="61335EED"/>
    <w:rsid w:val="613A0A5B"/>
    <w:rsid w:val="617940FB"/>
    <w:rsid w:val="621768C8"/>
    <w:rsid w:val="622F072D"/>
    <w:rsid w:val="62666CC8"/>
    <w:rsid w:val="62723D9C"/>
    <w:rsid w:val="62834951"/>
    <w:rsid w:val="62CF41D1"/>
    <w:rsid w:val="63076802"/>
    <w:rsid w:val="63BB0D30"/>
    <w:rsid w:val="63BF38BE"/>
    <w:rsid w:val="64197333"/>
    <w:rsid w:val="65043DC0"/>
    <w:rsid w:val="65510938"/>
    <w:rsid w:val="65835C74"/>
    <w:rsid w:val="65F96C69"/>
    <w:rsid w:val="6613639F"/>
    <w:rsid w:val="665B33F3"/>
    <w:rsid w:val="667354F0"/>
    <w:rsid w:val="6705723F"/>
    <w:rsid w:val="6781391F"/>
    <w:rsid w:val="67B00A56"/>
    <w:rsid w:val="67CB22B8"/>
    <w:rsid w:val="68077758"/>
    <w:rsid w:val="680D4691"/>
    <w:rsid w:val="68125C22"/>
    <w:rsid w:val="681B2FDF"/>
    <w:rsid w:val="68475461"/>
    <w:rsid w:val="68B12C71"/>
    <w:rsid w:val="68BE4E1C"/>
    <w:rsid w:val="695C047D"/>
    <w:rsid w:val="696A2E0E"/>
    <w:rsid w:val="6A212347"/>
    <w:rsid w:val="6ACE2BF0"/>
    <w:rsid w:val="6AD647DB"/>
    <w:rsid w:val="6B8C3CD2"/>
    <w:rsid w:val="6BAB6CDE"/>
    <w:rsid w:val="6C0A0490"/>
    <w:rsid w:val="6C3D038B"/>
    <w:rsid w:val="6C612A86"/>
    <w:rsid w:val="6C7739D3"/>
    <w:rsid w:val="6C94456C"/>
    <w:rsid w:val="6CDC1CA8"/>
    <w:rsid w:val="6D046AE2"/>
    <w:rsid w:val="6D1A56AE"/>
    <w:rsid w:val="6D4D5396"/>
    <w:rsid w:val="6D7F6F59"/>
    <w:rsid w:val="6DB50D38"/>
    <w:rsid w:val="6DC407E6"/>
    <w:rsid w:val="6DDD0816"/>
    <w:rsid w:val="6DEF4DC6"/>
    <w:rsid w:val="6E2A4F03"/>
    <w:rsid w:val="6E6B7956"/>
    <w:rsid w:val="6E6F01BE"/>
    <w:rsid w:val="6EB208CE"/>
    <w:rsid w:val="6EE13322"/>
    <w:rsid w:val="6F2E085C"/>
    <w:rsid w:val="6F8A303C"/>
    <w:rsid w:val="701123DF"/>
    <w:rsid w:val="705F34E0"/>
    <w:rsid w:val="70A5176C"/>
    <w:rsid w:val="71160FCD"/>
    <w:rsid w:val="71275730"/>
    <w:rsid w:val="71410888"/>
    <w:rsid w:val="71421726"/>
    <w:rsid w:val="7151282D"/>
    <w:rsid w:val="71B911D5"/>
    <w:rsid w:val="720429CC"/>
    <w:rsid w:val="7204381F"/>
    <w:rsid w:val="72C92E53"/>
    <w:rsid w:val="731753AD"/>
    <w:rsid w:val="734258F5"/>
    <w:rsid w:val="738D6B14"/>
    <w:rsid w:val="73987463"/>
    <w:rsid w:val="73CD639B"/>
    <w:rsid w:val="73FD7C02"/>
    <w:rsid w:val="74011D9B"/>
    <w:rsid w:val="745C6116"/>
    <w:rsid w:val="748773BC"/>
    <w:rsid w:val="756B7A21"/>
    <w:rsid w:val="757933E5"/>
    <w:rsid w:val="75973655"/>
    <w:rsid w:val="75EA62BA"/>
    <w:rsid w:val="763D5A07"/>
    <w:rsid w:val="76864E0B"/>
    <w:rsid w:val="76960703"/>
    <w:rsid w:val="76BB2CC6"/>
    <w:rsid w:val="76DD79B6"/>
    <w:rsid w:val="77F77192"/>
    <w:rsid w:val="7857753B"/>
    <w:rsid w:val="787F2117"/>
    <w:rsid w:val="78A31478"/>
    <w:rsid w:val="78F745A5"/>
    <w:rsid w:val="793D03AB"/>
    <w:rsid w:val="79651385"/>
    <w:rsid w:val="79A04295"/>
    <w:rsid w:val="79C24E5C"/>
    <w:rsid w:val="7A0C3FFA"/>
    <w:rsid w:val="7A342A90"/>
    <w:rsid w:val="7A6D3D11"/>
    <w:rsid w:val="7A8D0EBD"/>
    <w:rsid w:val="7B3A1F6B"/>
    <w:rsid w:val="7C1461DC"/>
    <w:rsid w:val="7C1F0453"/>
    <w:rsid w:val="7C214BB4"/>
    <w:rsid w:val="7C62777A"/>
    <w:rsid w:val="7C8E794B"/>
    <w:rsid w:val="7D040099"/>
    <w:rsid w:val="7D5A592C"/>
    <w:rsid w:val="7DF11555"/>
    <w:rsid w:val="7EAD4B41"/>
    <w:rsid w:val="7EC300BC"/>
    <w:rsid w:val="7EF20360"/>
    <w:rsid w:val="7EF71430"/>
    <w:rsid w:val="7F000B22"/>
    <w:rsid w:val="7F2B7F35"/>
    <w:rsid w:val="7F9B065D"/>
    <w:rsid w:val="F675A6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4">
    <w:name w:val="heading 3"/>
    <w:basedOn w:val="1"/>
    <w:next w:val="1"/>
    <w:link w:val="61"/>
    <w:qFormat/>
    <w:uiPriority w:val="0"/>
    <w:pPr>
      <w:keepNext/>
      <w:keepLines/>
      <w:spacing w:before="260" w:after="260" w:line="413" w:lineRule="auto"/>
      <w:outlineLvl w:val="2"/>
    </w:pPr>
    <w:rPr>
      <w:b/>
      <w:bCs/>
      <w:sz w:val="32"/>
      <w:szCs w:val="32"/>
    </w:rPr>
  </w:style>
  <w:style w:type="paragraph" w:styleId="5">
    <w:name w:val="heading 4"/>
    <w:basedOn w:val="1"/>
    <w:next w:val="1"/>
    <w:link w:val="62"/>
    <w:qFormat/>
    <w:uiPriority w:val="0"/>
    <w:pPr>
      <w:keepNext/>
      <w:keepLines/>
      <w:spacing w:before="280" w:after="290" w:line="372" w:lineRule="auto"/>
      <w:outlineLvl w:val="3"/>
    </w:pPr>
    <w:rPr>
      <w:rFonts w:ascii="Arial" w:hAnsi="Arial" w:cs="Arial"/>
      <w:sz w:val="28"/>
      <w:szCs w:val="28"/>
    </w:rPr>
  </w:style>
  <w:style w:type="paragraph" w:styleId="6">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7">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8">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9">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0">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qFormat/>
    <w:uiPriority w:val="0"/>
    <w:pPr>
      <w:ind w:left="420" w:leftChars="200"/>
    </w:pPr>
  </w:style>
  <w:style w:type="paragraph" w:styleId="12">
    <w:name w:val="index 8"/>
    <w:basedOn w:val="1"/>
    <w:next w:val="1"/>
    <w:qFormat/>
    <w:uiPriority w:val="0"/>
    <w:pPr>
      <w:ind w:left="2940"/>
    </w:pPr>
  </w:style>
  <w:style w:type="paragraph" w:styleId="13">
    <w:name w:val="List Number"/>
    <w:basedOn w:val="1"/>
    <w:qFormat/>
    <w:uiPriority w:val="0"/>
    <w:pPr>
      <w:numPr>
        <w:ilvl w:val="0"/>
        <w:numId w:val="1"/>
      </w:numPr>
    </w:pPr>
  </w:style>
  <w:style w:type="paragraph" w:styleId="14">
    <w:name w:val="Normal Indent"/>
    <w:basedOn w:val="1"/>
    <w:next w:val="1"/>
    <w:link w:val="60"/>
    <w:qFormat/>
    <w:uiPriority w:val="0"/>
    <w:pPr>
      <w:ind w:firstLine="420"/>
    </w:pPr>
  </w:style>
  <w:style w:type="paragraph" w:styleId="15">
    <w:name w:val="caption"/>
    <w:basedOn w:val="1"/>
    <w:next w:val="1"/>
    <w:qFormat/>
    <w:uiPriority w:val="0"/>
    <w:pPr>
      <w:widowControl/>
      <w:jc w:val="left"/>
    </w:pPr>
    <w:rPr>
      <w:rFonts w:ascii="Arial" w:hAnsi="Arial" w:eastAsia="黑体" w:cs="Arial"/>
      <w:kern w:val="0"/>
      <w:sz w:val="20"/>
      <w:szCs w:val="20"/>
    </w:rPr>
  </w:style>
  <w:style w:type="paragraph" w:styleId="16">
    <w:name w:val="List Bullet"/>
    <w:basedOn w:val="1"/>
    <w:qFormat/>
    <w:uiPriority w:val="0"/>
    <w:pPr>
      <w:tabs>
        <w:tab w:val="left" w:pos="420"/>
      </w:tabs>
      <w:ind w:left="420" w:hanging="420"/>
    </w:pPr>
    <w:rPr>
      <w:szCs w:val="24"/>
    </w:rPr>
  </w:style>
  <w:style w:type="paragraph" w:styleId="17">
    <w:name w:val="Document Map"/>
    <w:basedOn w:val="1"/>
    <w:link w:val="68"/>
    <w:qFormat/>
    <w:uiPriority w:val="0"/>
    <w:pPr>
      <w:shd w:val="clear" w:color="auto" w:fill="000080"/>
    </w:pPr>
    <w:rPr>
      <w:szCs w:val="24"/>
    </w:rPr>
  </w:style>
  <w:style w:type="paragraph" w:styleId="18">
    <w:name w:val="annotation text"/>
    <w:basedOn w:val="1"/>
    <w:link w:val="69"/>
    <w:qFormat/>
    <w:uiPriority w:val="0"/>
    <w:pPr>
      <w:jc w:val="left"/>
    </w:pPr>
  </w:style>
  <w:style w:type="paragraph" w:styleId="19">
    <w:name w:val="Body Text 3"/>
    <w:basedOn w:val="1"/>
    <w:link w:val="70"/>
    <w:qFormat/>
    <w:uiPriority w:val="0"/>
    <w:pPr>
      <w:spacing w:after="120"/>
    </w:pPr>
    <w:rPr>
      <w:sz w:val="16"/>
      <w:szCs w:val="16"/>
    </w:rPr>
  </w:style>
  <w:style w:type="paragraph" w:styleId="20">
    <w:name w:val="Body Text"/>
    <w:basedOn w:val="1"/>
    <w:next w:val="21"/>
    <w:link w:val="57"/>
    <w:qFormat/>
    <w:uiPriority w:val="0"/>
    <w:pPr>
      <w:spacing w:after="120"/>
    </w:pPr>
  </w:style>
  <w:style w:type="paragraph" w:styleId="21">
    <w:name w:val="Body Text 2"/>
    <w:basedOn w:val="1"/>
    <w:next w:val="20"/>
    <w:link w:val="78"/>
    <w:qFormat/>
    <w:uiPriority w:val="0"/>
    <w:pPr>
      <w:spacing w:after="120" w:line="480" w:lineRule="auto"/>
    </w:pPr>
    <w:rPr>
      <w:szCs w:val="24"/>
    </w:rPr>
  </w:style>
  <w:style w:type="paragraph" w:styleId="22">
    <w:name w:val="Body Text Indent"/>
    <w:basedOn w:val="20"/>
    <w:next w:val="23"/>
    <w:qFormat/>
    <w:uiPriority w:val="0"/>
    <w:pPr>
      <w:spacing w:after="120"/>
      <w:ind w:left="420" w:leftChars="200"/>
    </w:pPr>
  </w:style>
  <w:style w:type="paragraph" w:styleId="23">
    <w:name w:val="envelope return"/>
    <w:basedOn w:val="1"/>
    <w:qFormat/>
    <w:uiPriority w:val="0"/>
    <w:pPr>
      <w:snapToGrid w:val="0"/>
    </w:pPr>
    <w:rPr>
      <w:rFonts w:ascii="Arial" w:hAnsi="Arial"/>
    </w:rPr>
  </w:style>
  <w:style w:type="paragraph" w:styleId="24">
    <w:name w:val="Block Text"/>
    <w:basedOn w:val="1"/>
    <w:qFormat/>
    <w:uiPriority w:val="0"/>
    <w:pPr>
      <w:spacing w:line="312" w:lineRule="auto"/>
      <w:ind w:left="785" w:right="180" w:firstLine="420"/>
    </w:pPr>
    <w:rPr>
      <w:rFonts w:hAnsi="宋体"/>
      <w:color w:val="FF0000"/>
      <w:sz w:val="20"/>
      <w:szCs w:val="20"/>
    </w:rPr>
  </w:style>
  <w:style w:type="paragraph" w:styleId="25">
    <w:name w:val="toc 3"/>
    <w:basedOn w:val="1"/>
    <w:next w:val="1"/>
    <w:qFormat/>
    <w:uiPriority w:val="0"/>
    <w:pPr>
      <w:ind w:left="420"/>
      <w:jc w:val="left"/>
    </w:pPr>
    <w:rPr>
      <w:i/>
      <w:iCs/>
      <w:sz w:val="20"/>
      <w:szCs w:val="20"/>
    </w:rPr>
  </w:style>
  <w:style w:type="paragraph" w:styleId="26">
    <w:name w:val="Plain Text"/>
    <w:basedOn w:val="1"/>
    <w:next w:val="12"/>
    <w:link w:val="71"/>
    <w:qFormat/>
    <w:uiPriority w:val="0"/>
    <w:rPr>
      <w:rFonts w:ascii="宋体" w:hAnsi="Courier New" w:eastAsia="等线" w:cs="宋体"/>
    </w:rPr>
  </w:style>
  <w:style w:type="paragraph" w:styleId="27">
    <w:name w:val="Date"/>
    <w:basedOn w:val="1"/>
    <w:next w:val="1"/>
    <w:link w:val="72"/>
    <w:qFormat/>
    <w:uiPriority w:val="0"/>
    <w:pPr>
      <w:ind w:left="100" w:leftChars="2500"/>
    </w:pPr>
  </w:style>
  <w:style w:type="paragraph" w:styleId="28">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9">
    <w:name w:val="Balloon Text"/>
    <w:basedOn w:val="1"/>
    <w:link w:val="74"/>
    <w:qFormat/>
    <w:uiPriority w:val="0"/>
    <w:rPr>
      <w:sz w:val="18"/>
      <w:szCs w:val="18"/>
    </w:rPr>
  </w:style>
  <w:style w:type="paragraph" w:styleId="30">
    <w:name w:val="footer"/>
    <w:basedOn w:val="1"/>
    <w:link w:val="75"/>
    <w:qFormat/>
    <w:uiPriority w:val="0"/>
    <w:pPr>
      <w:tabs>
        <w:tab w:val="center" w:pos="4153"/>
        <w:tab w:val="right" w:pos="8306"/>
      </w:tabs>
      <w:snapToGrid w:val="0"/>
      <w:jc w:val="left"/>
    </w:pPr>
    <w:rPr>
      <w:sz w:val="18"/>
      <w:szCs w:val="18"/>
    </w:rPr>
  </w:style>
  <w:style w:type="paragraph" w:styleId="31">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spacing w:before="120" w:after="120"/>
      <w:jc w:val="left"/>
    </w:pPr>
    <w:rPr>
      <w:b/>
      <w:bCs/>
      <w:caps/>
      <w:sz w:val="20"/>
      <w:szCs w:val="20"/>
    </w:rPr>
  </w:style>
  <w:style w:type="paragraph" w:styleId="33">
    <w:name w:val="toc 4"/>
    <w:basedOn w:val="1"/>
    <w:next w:val="1"/>
    <w:qFormat/>
    <w:uiPriority w:val="0"/>
    <w:pPr>
      <w:ind w:left="630"/>
      <w:jc w:val="left"/>
    </w:pPr>
    <w:rPr>
      <w:sz w:val="18"/>
      <w:szCs w:val="18"/>
    </w:rPr>
  </w:style>
  <w:style w:type="paragraph" w:styleId="34">
    <w:name w:val="Body Text Indent 3"/>
    <w:basedOn w:val="1"/>
    <w:link w:val="77"/>
    <w:qFormat/>
    <w:uiPriority w:val="0"/>
    <w:pPr>
      <w:spacing w:after="120"/>
      <w:ind w:left="420" w:leftChars="200"/>
    </w:pPr>
    <w:rPr>
      <w:sz w:val="16"/>
      <w:szCs w:val="16"/>
    </w:rPr>
  </w:style>
  <w:style w:type="paragraph" w:styleId="35">
    <w:name w:val="toc 2"/>
    <w:basedOn w:val="1"/>
    <w:next w:val="1"/>
    <w:qFormat/>
    <w:uiPriority w:val="0"/>
    <w:pPr>
      <w:ind w:left="210"/>
      <w:jc w:val="left"/>
    </w:pPr>
    <w:rPr>
      <w:smallCaps/>
      <w:sz w:val="20"/>
      <w:szCs w:val="20"/>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18"/>
    <w:next w:val="18"/>
    <w:link w:val="80"/>
    <w:qFormat/>
    <w:uiPriority w:val="0"/>
    <w:rPr>
      <w:b/>
      <w:bCs/>
    </w:rPr>
  </w:style>
  <w:style w:type="paragraph" w:styleId="40">
    <w:name w:val="Body Text First Indent"/>
    <w:basedOn w:val="20"/>
    <w:link w:val="81"/>
    <w:qFormat/>
    <w:uiPriority w:val="0"/>
    <w:pPr>
      <w:ind w:firstLine="420" w:firstLineChars="100"/>
    </w:pPr>
  </w:style>
  <w:style w:type="paragraph" w:styleId="41">
    <w:name w:val="Body Text First Indent 2"/>
    <w:basedOn w:val="22"/>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Char"/>
    <w:link w:val="20"/>
    <w:qFormat/>
    <w:uiPriority w:val="0"/>
    <w:rPr>
      <w:rFonts w:ascii="Times New Roman" w:hAnsi="Times New Roman" w:eastAsia="宋体" w:cs="Times New Roman"/>
      <w:szCs w:val="21"/>
    </w:rPr>
  </w:style>
  <w:style w:type="character" w:customStyle="1" w:styleId="58">
    <w:name w:val="标题 1 Char"/>
    <w:link w:val="2"/>
    <w:qFormat/>
    <w:uiPriority w:val="0"/>
    <w:rPr>
      <w:rFonts w:ascii="Times New Roman" w:hAnsi="Times New Roman" w:eastAsia="宋体" w:cs="Times New Roman"/>
      <w:b/>
      <w:bCs/>
      <w:kern w:val="44"/>
      <w:sz w:val="44"/>
      <w:szCs w:val="44"/>
    </w:rPr>
  </w:style>
  <w:style w:type="character" w:customStyle="1" w:styleId="59">
    <w:name w:val="标题 2 Char"/>
    <w:link w:val="3"/>
    <w:qFormat/>
    <w:uiPriority w:val="0"/>
    <w:rPr>
      <w:rFonts w:ascii="Arial" w:hAnsi="Arial" w:eastAsia="黑体" w:cs="Arial"/>
      <w:b/>
      <w:bCs/>
      <w:sz w:val="32"/>
      <w:szCs w:val="32"/>
    </w:rPr>
  </w:style>
  <w:style w:type="character" w:customStyle="1" w:styleId="60">
    <w:name w:val="正文缩进 Char"/>
    <w:link w:val="14"/>
    <w:qFormat/>
    <w:uiPriority w:val="0"/>
    <w:rPr>
      <w:rFonts w:ascii="Times New Roman" w:hAnsi="Times New Roman" w:eastAsia="宋体" w:cs="Times New Roman"/>
      <w:szCs w:val="21"/>
    </w:rPr>
  </w:style>
  <w:style w:type="character" w:customStyle="1" w:styleId="61">
    <w:name w:val="标题 3 Char"/>
    <w:link w:val="4"/>
    <w:qFormat/>
    <w:uiPriority w:val="0"/>
    <w:rPr>
      <w:rFonts w:ascii="Times New Roman" w:hAnsi="Times New Roman" w:eastAsia="宋体" w:cs="Times New Roman"/>
      <w:b/>
      <w:bCs/>
      <w:sz w:val="32"/>
      <w:szCs w:val="32"/>
    </w:rPr>
  </w:style>
  <w:style w:type="character" w:customStyle="1" w:styleId="62">
    <w:name w:val="标题 4 Char"/>
    <w:link w:val="5"/>
    <w:qFormat/>
    <w:uiPriority w:val="0"/>
    <w:rPr>
      <w:rFonts w:ascii="Arial" w:hAnsi="Arial" w:eastAsia="宋体" w:cs="Arial"/>
      <w:sz w:val="28"/>
      <w:szCs w:val="28"/>
    </w:rPr>
  </w:style>
  <w:style w:type="character" w:customStyle="1" w:styleId="63">
    <w:name w:val="标题 5 Char"/>
    <w:link w:val="6"/>
    <w:qFormat/>
    <w:uiPriority w:val="0"/>
    <w:rPr>
      <w:rFonts w:ascii="Arial" w:hAnsi="Arial" w:eastAsia="黑体" w:cs="Times New Roman"/>
      <w:b/>
      <w:sz w:val="24"/>
      <w:szCs w:val="20"/>
    </w:rPr>
  </w:style>
  <w:style w:type="character" w:customStyle="1" w:styleId="64">
    <w:name w:val="标题 6 Char"/>
    <w:link w:val="7"/>
    <w:qFormat/>
    <w:uiPriority w:val="0"/>
    <w:rPr>
      <w:rFonts w:ascii="Arial" w:hAnsi="Arial" w:eastAsia="黑体" w:cs="Arial"/>
      <w:b/>
      <w:bCs/>
      <w:sz w:val="24"/>
      <w:szCs w:val="24"/>
    </w:rPr>
  </w:style>
  <w:style w:type="character" w:customStyle="1" w:styleId="65">
    <w:name w:val="标题 7 Char"/>
    <w:link w:val="8"/>
    <w:qFormat/>
    <w:uiPriority w:val="0"/>
    <w:rPr>
      <w:rFonts w:ascii="Times New Roman" w:hAnsi="Times New Roman" w:eastAsia="宋体" w:cs="Times New Roman"/>
      <w:b/>
      <w:bCs/>
      <w:sz w:val="24"/>
      <w:szCs w:val="24"/>
    </w:rPr>
  </w:style>
  <w:style w:type="character" w:customStyle="1" w:styleId="66">
    <w:name w:val="标题 8 Char"/>
    <w:link w:val="9"/>
    <w:qFormat/>
    <w:uiPriority w:val="0"/>
    <w:rPr>
      <w:rFonts w:ascii="等线 Light" w:hAnsi="等线 Light" w:eastAsia="等线 Light" w:cs="Times New Roman"/>
      <w:sz w:val="24"/>
      <w:szCs w:val="24"/>
    </w:rPr>
  </w:style>
  <w:style w:type="character" w:customStyle="1" w:styleId="67">
    <w:name w:val="标题 9 Char"/>
    <w:link w:val="10"/>
    <w:qFormat/>
    <w:uiPriority w:val="0"/>
    <w:rPr>
      <w:rFonts w:ascii="Arial" w:hAnsi="Arial" w:eastAsia="黑体" w:cs="Times New Roman"/>
      <w:szCs w:val="21"/>
    </w:rPr>
  </w:style>
  <w:style w:type="character" w:customStyle="1" w:styleId="68">
    <w:name w:val="文档结构图 Char"/>
    <w:link w:val="17"/>
    <w:qFormat/>
    <w:uiPriority w:val="0"/>
    <w:rPr>
      <w:rFonts w:ascii="Times New Roman" w:hAnsi="Times New Roman" w:eastAsia="宋体" w:cs="Times New Roman"/>
      <w:szCs w:val="24"/>
      <w:shd w:val="clear" w:color="auto" w:fill="000080"/>
    </w:rPr>
  </w:style>
  <w:style w:type="character" w:customStyle="1" w:styleId="69">
    <w:name w:val="批注文字 Char"/>
    <w:link w:val="18"/>
    <w:qFormat/>
    <w:uiPriority w:val="0"/>
    <w:rPr>
      <w:rFonts w:ascii="Times New Roman" w:hAnsi="Times New Roman" w:eastAsia="宋体" w:cs="Times New Roman"/>
      <w:szCs w:val="21"/>
    </w:rPr>
  </w:style>
  <w:style w:type="character" w:customStyle="1" w:styleId="70">
    <w:name w:val="正文文本 3 Char"/>
    <w:link w:val="19"/>
    <w:qFormat/>
    <w:uiPriority w:val="0"/>
    <w:rPr>
      <w:rFonts w:ascii="Times New Roman" w:hAnsi="Times New Roman" w:eastAsia="宋体" w:cs="Times New Roman"/>
      <w:sz w:val="16"/>
      <w:szCs w:val="16"/>
    </w:rPr>
  </w:style>
  <w:style w:type="character" w:customStyle="1" w:styleId="71">
    <w:name w:val="纯文本 Char"/>
    <w:link w:val="26"/>
    <w:qFormat/>
    <w:uiPriority w:val="0"/>
    <w:rPr>
      <w:rFonts w:ascii="宋体" w:hAnsi="Courier New" w:eastAsia="宋体" w:cs="宋体"/>
      <w:szCs w:val="21"/>
    </w:rPr>
  </w:style>
  <w:style w:type="character" w:customStyle="1" w:styleId="72">
    <w:name w:val="日期 Char"/>
    <w:link w:val="27"/>
    <w:qFormat/>
    <w:uiPriority w:val="0"/>
    <w:rPr>
      <w:rFonts w:ascii="Times New Roman" w:hAnsi="Times New Roman" w:eastAsia="宋体" w:cs="Times New Roman"/>
      <w:szCs w:val="21"/>
    </w:rPr>
  </w:style>
  <w:style w:type="character" w:customStyle="1" w:styleId="73">
    <w:name w:val="正文文本缩进 2 Char"/>
    <w:link w:val="28"/>
    <w:qFormat/>
    <w:uiPriority w:val="0"/>
    <w:rPr>
      <w:rFonts w:ascii="Times New Roman" w:hAnsi="Times New Roman" w:eastAsia="宋体" w:cs="Times New Roman"/>
      <w:sz w:val="24"/>
      <w:szCs w:val="24"/>
    </w:rPr>
  </w:style>
  <w:style w:type="character" w:customStyle="1" w:styleId="74">
    <w:name w:val="批注框文本 Char"/>
    <w:link w:val="29"/>
    <w:qFormat/>
    <w:uiPriority w:val="0"/>
    <w:rPr>
      <w:rFonts w:ascii="Times New Roman" w:hAnsi="Times New Roman" w:eastAsia="宋体" w:cs="Times New Roman"/>
      <w:sz w:val="18"/>
      <w:szCs w:val="18"/>
    </w:rPr>
  </w:style>
  <w:style w:type="character" w:customStyle="1" w:styleId="75">
    <w:name w:val="页脚 Char"/>
    <w:link w:val="30"/>
    <w:qFormat/>
    <w:uiPriority w:val="0"/>
    <w:rPr>
      <w:rFonts w:ascii="Times New Roman" w:hAnsi="Times New Roman" w:eastAsia="宋体" w:cs="Times New Roman"/>
      <w:sz w:val="18"/>
      <w:szCs w:val="18"/>
    </w:rPr>
  </w:style>
  <w:style w:type="character" w:customStyle="1" w:styleId="76">
    <w:name w:val="页眉 Char"/>
    <w:link w:val="31"/>
    <w:qFormat/>
    <w:uiPriority w:val="0"/>
    <w:rPr>
      <w:rFonts w:ascii="Times New Roman" w:hAnsi="Times New Roman" w:eastAsia="宋体" w:cs="Times New Roman"/>
      <w:sz w:val="18"/>
      <w:szCs w:val="18"/>
    </w:rPr>
  </w:style>
  <w:style w:type="character" w:customStyle="1" w:styleId="77">
    <w:name w:val="正文文本缩进 3 Char"/>
    <w:link w:val="34"/>
    <w:qFormat/>
    <w:uiPriority w:val="0"/>
    <w:rPr>
      <w:rFonts w:ascii="Times New Roman" w:hAnsi="Times New Roman" w:eastAsia="宋体" w:cs="Times New Roman"/>
      <w:sz w:val="16"/>
      <w:szCs w:val="16"/>
    </w:rPr>
  </w:style>
  <w:style w:type="character" w:customStyle="1" w:styleId="78">
    <w:name w:val="正文文本 2 Char"/>
    <w:link w:val="21"/>
    <w:qFormat/>
    <w:uiPriority w:val="0"/>
    <w:rPr>
      <w:rFonts w:ascii="Times New Roman" w:hAnsi="Times New Roman" w:eastAsia="宋体" w:cs="Times New Roman"/>
      <w:szCs w:val="24"/>
    </w:rPr>
  </w:style>
  <w:style w:type="character" w:customStyle="1" w:styleId="79">
    <w:name w:val="标题 Char"/>
    <w:link w:val="38"/>
    <w:qFormat/>
    <w:uiPriority w:val="0"/>
    <w:rPr>
      <w:rFonts w:ascii="Arial" w:hAnsi="Arial" w:eastAsia="宋体" w:cs="Times New Roman"/>
      <w:b/>
      <w:bCs/>
      <w:kern w:val="0"/>
      <w:sz w:val="32"/>
      <w:szCs w:val="32"/>
    </w:rPr>
  </w:style>
  <w:style w:type="character" w:customStyle="1" w:styleId="80">
    <w:name w:val="批注主题 Char"/>
    <w:link w:val="39"/>
    <w:qFormat/>
    <w:uiPriority w:val="0"/>
    <w:rPr>
      <w:rFonts w:ascii="Times New Roman" w:hAnsi="Times New Roman" w:eastAsia="宋体" w:cs="Times New Roman"/>
      <w:b/>
      <w:bCs/>
      <w:szCs w:val="21"/>
    </w:rPr>
  </w:style>
  <w:style w:type="character" w:customStyle="1" w:styleId="81">
    <w:name w:val="正文首行缩进 Char"/>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qFormat/>
    <w:uiPriority w:val="0"/>
    <w:rPr>
      <w:rFonts w:hint="eastAsia" w:ascii="宋体" w:hAnsi="宋体" w:eastAsia="宋体" w:cs="宋体"/>
      <w:color w:val="000000"/>
      <w:sz w:val="21"/>
      <w:szCs w:val="21"/>
      <w:u w:val="none"/>
    </w:rPr>
  </w:style>
  <w:style w:type="character" w:customStyle="1" w:styleId="86">
    <w:name w:val="font21"/>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4"/>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3"/>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2"/>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0"/>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6"/>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5"/>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5"/>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0"/>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4"/>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4"/>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0"/>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4"/>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212">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6622</Words>
  <Characters>6990</Characters>
  <Lines>432</Lines>
  <Paragraphs>121</Paragraphs>
  <TotalTime>40</TotalTime>
  <ScaleCrop>false</ScaleCrop>
  <LinksUpToDate>false</LinksUpToDate>
  <CharactersWithSpaces>7071</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2024-12-12T18:00:00Z</dcterms:created>
  <dc:creator>Win10</dc:creator>
  <cp:lastModifiedBy>Administrator</cp:lastModifiedBy>
  <cp:lastPrinted>2024-07-04T17:15:00Z</cp:lastPrinted>
  <dcterms:modified xsi:type="dcterms:W3CDTF">2026-01-26T01:26:25Z</dcterms:modified>
  <dc:title>桂林银行议价文件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4B1A7D009E524293AD2E8CBB2CCC9F28_13</vt:lpwstr>
  </property>
  <property fmtid="{D5CDD505-2E9C-101B-9397-08002B2CF9AE}" pid="4" name="KSOTemplateDocerSaveRecord">
    <vt:lpwstr>eyJoZGlkIjoiN2ZhOGEzNjMxMmE4YjljYjUyOWMyODQ2N2VhMDUzYWIiLCJ1c2VySWQiOiI5OTY5OTYyOTIifQ==</vt:lpwstr>
  </property>
</Properties>
</file>