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B74B7B">
      <w:pPr>
        <w:pStyle w:val="27"/>
        <w:jc w:val="center"/>
        <w:rPr>
          <w:rFonts w:ascii="Times New Roman" w:hAnsi="Times New Roman" w:cs="Times New Roman"/>
          <w:b/>
          <w:bCs/>
          <w:spacing w:val="80"/>
          <w:sz w:val="32"/>
          <w:szCs w:val="32"/>
          <w:highlight w:val="none"/>
        </w:rPr>
      </w:pPr>
    </w:p>
    <w:p w14:paraId="598683F9">
      <w:pPr>
        <w:pStyle w:val="27"/>
        <w:jc w:val="center"/>
        <w:rPr>
          <w:rFonts w:ascii="Times New Roman" w:hAnsi="Times New Roman" w:cs="Times New Roman"/>
          <w:b/>
          <w:bCs/>
          <w:spacing w:val="80"/>
          <w:sz w:val="32"/>
          <w:szCs w:val="32"/>
          <w:highlight w:val="none"/>
        </w:rPr>
      </w:pPr>
    </w:p>
    <w:p w14:paraId="321D2BF7">
      <w:pPr>
        <w:pStyle w:val="27"/>
        <w:jc w:val="center"/>
        <w:rPr>
          <w:rFonts w:ascii="Times New Roman" w:hAnsi="Times New Roman" w:cs="Times New Roman"/>
          <w:b/>
          <w:bCs/>
          <w:spacing w:val="80"/>
          <w:sz w:val="32"/>
          <w:szCs w:val="32"/>
          <w:highlight w:val="none"/>
        </w:rPr>
      </w:pPr>
    </w:p>
    <w:p w14:paraId="0DC115C2">
      <w:pPr>
        <w:pStyle w:val="27"/>
        <w:jc w:val="center"/>
        <w:rPr>
          <w:rFonts w:ascii="Times New Roman" w:hAnsi="Times New Roman" w:cs="Times New Roman"/>
          <w:b/>
          <w:bCs/>
          <w:sz w:val="72"/>
          <w:szCs w:val="72"/>
          <w:highlight w:val="none"/>
        </w:rPr>
      </w:pPr>
      <w:r>
        <w:rPr>
          <w:rFonts w:ascii="Times New Roman" w:hAnsi="Times New Roman" w:eastAsia="小标宋" w:cs="Times New Roman"/>
          <w:sz w:val="72"/>
          <w:szCs w:val="72"/>
          <w:highlight w:val="none"/>
        </w:rPr>
        <w:t>磋商文件</w:t>
      </w:r>
    </w:p>
    <w:p w14:paraId="7DCDB3CA">
      <w:pPr>
        <w:pStyle w:val="27"/>
        <w:rPr>
          <w:rFonts w:ascii="Times New Roman" w:hAnsi="Times New Roman" w:cs="Times New Roman"/>
          <w:highlight w:val="none"/>
        </w:rPr>
      </w:pPr>
    </w:p>
    <w:p w14:paraId="0143B7E9">
      <w:pPr>
        <w:pStyle w:val="27"/>
        <w:ind w:firstLine="3885" w:firstLineChars="1850"/>
        <w:rPr>
          <w:rFonts w:ascii="Times New Roman" w:hAnsi="Times New Roman" w:cs="Times New Roman"/>
          <w:highlight w:val="none"/>
        </w:rPr>
      </w:pPr>
    </w:p>
    <w:p w14:paraId="085C5275">
      <w:pPr>
        <w:pStyle w:val="27"/>
        <w:rPr>
          <w:rFonts w:ascii="Times New Roman" w:hAnsi="Times New Roman" w:cs="Times New Roman"/>
          <w:highlight w:val="none"/>
        </w:rPr>
      </w:pPr>
    </w:p>
    <w:p w14:paraId="3FED480F">
      <w:pPr>
        <w:pStyle w:val="27"/>
        <w:rPr>
          <w:rFonts w:ascii="Times New Roman" w:hAnsi="Times New Roman" w:cs="Times New Roman"/>
          <w:highlight w:val="none"/>
        </w:rPr>
      </w:pPr>
    </w:p>
    <w:p w14:paraId="4A98FC59">
      <w:pPr>
        <w:pStyle w:val="27"/>
        <w:rPr>
          <w:rFonts w:ascii="Times New Roman" w:hAnsi="Times New Roman" w:cs="Times New Roman"/>
          <w:highlight w:val="none"/>
        </w:rPr>
      </w:pPr>
    </w:p>
    <w:p w14:paraId="47937833">
      <w:pPr>
        <w:pStyle w:val="27"/>
        <w:rPr>
          <w:rFonts w:ascii="Times New Roman" w:hAnsi="Times New Roman" w:cs="Times New Roman"/>
          <w:highlight w:val="none"/>
        </w:rPr>
      </w:pPr>
    </w:p>
    <w:p w14:paraId="287221A6">
      <w:pPr>
        <w:ind w:firstLine="218" w:firstLineChars="68"/>
        <w:rPr>
          <w:rFonts w:hint="eastAsia"/>
          <w:b/>
          <w:bCs/>
          <w:sz w:val="32"/>
          <w:szCs w:val="32"/>
          <w:highlight w:val="none"/>
        </w:rPr>
      </w:pPr>
      <w:r>
        <w:rPr>
          <w:b/>
          <w:bCs/>
          <w:sz w:val="32"/>
          <w:szCs w:val="32"/>
          <w:highlight w:val="none"/>
        </w:rPr>
        <w:t>项目名称：</w:t>
      </w:r>
      <w:r>
        <w:rPr>
          <w:rFonts w:hint="eastAsia"/>
          <w:b/>
          <w:bCs/>
          <w:sz w:val="32"/>
          <w:szCs w:val="32"/>
          <w:highlight w:val="none"/>
        </w:rPr>
        <w:t>桂林银行集中式数据库软件采购项目</w:t>
      </w:r>
    </w:p>
    <w:p w14:paraId="2756BFA2">
      <w:pPr>
        <w:ind w:firstLine="218" w:firstLineChars="68"/>
        <w:rPr>
          <w:rFonts w:hint="default" w:eastAsia="宋体"/>
          <w:b/>
          <w:bCs/>
          <w:sz w:val="32"/>
          <w:szCs w:val="32"/>
          <w:highlight w:val="none"/>
          <w:lang w:val="en-US" w:eastAsia="zh-CN"/>
        </w:rPr>
      </w:pPr>
      <w:r>
        <w:rPr>
          <w:b/>
          <w:bCs/>
          <w:sz w:val="32"/>
          <w:szCs w:val="32"/>
          <w:highlight w:val="none"/>
        </w:rPr>
        <w:t>项目编号：GYJC202</w:t>
      </w:r>
      <w:r>
        <w:rPr>
          <w:rFonts w:hint="eastAsia"/>
          <w:b/>
          <w:bCs/>
          <w:sz w:val="32"/>
          <w:szCs w:val="32"/>
          <w:highlight w:val="none"/>
        </w:rPr>
        <w:t>5</w:t>
      </w:r>
      <w:r>
        <w:rPr>
          <w:rFonts w:hint="eastAsia"/>
          <w:b/>
          <w:bCs/>
          <w:sz w:val="32"/>
          <w:szCs w:val="32"/>
          <w:highlight w:val="none"/>
          <w:lang w:val="en-US" w:eastAsia="zh-CN"/>
        </w:rPr>
        <w:t>144</w:t>
      </w:r>
    </w:p>
    <w:p w14:paraId="0C71E56C">
      <w:pPr>
        <w:pStyle w:val="55"/>
        <w:spacing w:line="240" w:lineRule="auto"/>
        <w:rPr>
          <w:highlight w:val="none"/>
        </w:rPr>
      </w:pPr>
      <w:r>
        <w:rPr>
          <w:b/>
          <w:bCs/>
          <w:sz w:val="32"/>
          <w:szCs w:val="32"/>
          <w:highlight w:val="none"/>
        </w:rPr>
        <w:t xml:space="preserve"> 采 购 人：桂林银行股份有限公司</w:t>
      </w:r>
    </w:p>
    <w:p w14:paraId="7C915D9A">
      <w:pPr>
        <w:ind w:firstLine="157" w:firstLineChars="49"/>
        <w:rPr>
          <w:highlight w:val="none"/>
        </w:rPr>
      </w:pPr>
      <w:r>
        <w:rPr>
          <w:b/>
          <w:bCs/>
          <w:sz w:val="32"/>
          <w:szCs w:val="32"/>
          <w:highlight w:val="none"/>
        </w:rPr>
        <w:t xml:space="preserve">   </w:t>
      </w:r>
    </w:p>
    <w:p w14:paraId="3DF94978">
      <w:pPr>
        <w:ind w:left="-2" w:leftChars="-1" w:firstLine="840" w:firstLineChars="400"/>
        <w:rPr>
          <w:highlight w:val="none"/>
        </w:rPr>
      </w:pPr>
    </w:p>
    <w:p w14:paraId="438D8657">
      <w:pPr>
        <w:ind w:left="-2" w:leftChars="-1" w:firstLine="840" w:firstLineChars="400"/>
        <w:rPr>
          <w:highlight w:val="none"/>
        </w:rPr>
      </w:pPr>
    </w:p>
    <w:p w14:paraId="196E7BF2">
      <w:pPr>
        <w:ind w:left="-2" w:leftChars="-1" w:firstLine="840" w:firstLineChars="400"/>
        <w:rPr>
          <w:highlight w:val="none"/>
        </w:rPr>
      </w:pPr>
    </w:p>
    <w:p w14:paraId="57175ED2">
      <w:pPr>
        <w:ind w:left="-2" w:leftChars="-1" w:firstLine="840" w:firstLineChars="400"/>
        <w:rPr>
          <w:highlight w:val="none"/>
        </w:rPr>
      </w:pPr>
    </w:p>
    <w:p w14:paraId="6F0FA589">
      <w:pPr>
        <w:rPr>
          <w:highlight w:val="none"/>
        </w:rPr>
      </w:pPr>
    </w:p>
    <w:p w14:paraId="55C2B162">
      <w:pPr>
        <w:ind w:left="-2" w:leftChars="-1" w:firstLine="840" w:firstLineChars="400"/>
        <w:rPr>
          <w:highlight w:val="none"/>
        </w:rPr>
      </w:pPr>
    </w:p>
    <w:p w14:paraId="26595F5D">
      <w:pPr>
        <w:pStyle w:val="3"/>
        <w:rPr>
          <w:highlight w:val="none"/>
        </w:rPr>
      </w:pPr>
    </w:p>
    <w:p w14:paraId="11E2F811">
      <w:pPr>
        <w:rPr>
          <w:highlight w:val="none"/>
        </w:rPr>
      </w:pPr>
    </w:p>
    <w:p w14:paraId="30632A5D">
      <w:pPr>
        <w:pStyle w:val="3"/>
        <w:rPr>
          <w:highlight w:val="none"/>
        </w:rPr>
      </w:pPr>
    </w:p>
    <w:p w14:paraId="17FEB76A">
      <w:pPr>
        <w:rPr>
          <w:highlight w:val="none"/>
        </w:rPr>
      </w:pPr>
    </w:p>
    <w:p w14:paraId="3C48BB00">
      <w:pPr>
        <w:ind w:left="-2" w:leftChars="-1" w:firstLine="840" w:firstLineChars="400"/>
        <w:rPr>
          <w:highlight w:val="none"/>
        </w:rPr>
      </w:pPr>
    </w:p>
    <w:p w14:paraId="564DFC9F">
      <w:pPr>
        <w:rPr>
          <w:highlight w:val="none"/>
        </w:rPr>
      </w:pPr>
    </w:p>
    <w:p w14:paraId="0510E465">
      <w:pPr>
        <w:tabs>
          <w:tab w:val="left" w:pos="1260"/>
        </w:tabs>
        <w:ind w:left="-2" w:leftChars="-1" w:firstLine="630" w:firstLineChars="300"/>
        <w:rPr>
          <w:highlight w:val="none"/>
        </w:rPr>
      </w:pPr>
    </w:p>
    <w:p w14:paraId="1CEE32B6">
      <w:pPr>
        <w:ind w:left="103" w:leftChars="49" w:firstLine="3762" w:firstLineChars="1171"/>
        <w:rPr>
          <w:sz w:val="32"/>
          <w:szCs w:val="32"/>
          <w:highlight w:val="none"/>
        </w:rPr>
      </w:pPr>
      <w:r>
        <w:rPr>
          <w:b/>
          <w:bCs/>
          <w:sz w:val="32"/>
          <w:szCs w:val="32"/>
          <w:highlight w:val="none"/>
        </w:rPr>
        <w:t>202</w:t>
      </w:r>
      <w:r>
        <w:rPr>
          <w:rFonts w:hint="eastAsia"/>
          <w:b/>
          <w:bCs/>
          <w:sz w:val="32"/>
          <w:szCs w:val="32"/>
          <w:highlight w:val="none"/>
        </w:rPr>
        <w:t>5</w:t>
      </w:r>
      <w:r>
        <w:rPr>
          <w:b/>
          <w:bCs/>
          <w:sz w:val="32"/>
          <w:szCs w:val="32"/>
          <w:highlight w:val="none"/>
        </w:rPr>
        <w:t>年</w:t>
      </w:r>
      <w:r>
        <w:rPr>
          <w:rFonts w:hint="eastAsia"/>
          <w:b/>
          <w:bCs/>
          <w:sz w:val="32"/>
          <w:szCs w:val="32"/>
          <w:highlight w:val="none"/>
          <w:lang w:val="en-US" w:eastAsia="zh-CN"/>
        </w:rPr>
        <w:t>12</w:t>
      </w:r>
      <w:r>
        <w:rPr>
          <w:b/>
          <w:bCs/>
          <w:sz w:val="32"/>
          <w:szCs w:val="32"/>
          <w:highlight w:val="none"/>
        </w:rPr>
        <w:t>月</w:t>
      </w:r>
    </w:p>
    <w:p w14:paraId="07D44CFC">
      <w:pPr>
        <w:spacing w:line="440" w:lineRule="exact"/>
        <w:jc w:val="center"/>
        <w:rPr>
          <w:sz w:val="44"/>
          <w:szCs w:val="44"/>
          <w:highlight w:val="none"/>
        </w:rPr>
        <w:sectPr>
          <w:footerReference r:id="rId3" w:type="default"/>
          <w:pgSz w:w="11905" w:h="16838"/>
          <w:pgMar w:top="1417" w:right="1304" w:bottom="1417" w:left="1304" w:header="850" w:footer="992" w:gutter="0"/>
          <w:pgBorders>
            <w:top w:val="none" w:sz="0" w:space="0"/>
            <w:left w:val="none" w:sz="0" w:space="0"/>
            <w:bottom w:val="none" w:sz="0" w:space="0"/>
            <w:right w:val="none" w:sz="0" w:space="0"/>
          </w:pgBorders>
          <w:cols w:space="0" w:num="1"/>
          <w:docGrid w:type="lines" w:linePitch="312" w:charSpace="0"/>
        </w:sectPr>
      </w:pPr>
    </w:p>
    <w:p w14:paraId="5A579E10">
      <w:pPr>
        <w:pStyle w:val="55"/>
        <w:rPr>
          <w:highlight w:val="none"/>
        </w:rPr>
      </w:pPr>
    </w:p>
    <w:p w14:paraId="5D279BC6">
      <w:pPr>
        <w:spacing w:line="440" w:lineRule="exact"/>
        <w:jc w:val="center"/>
        <w:rPr>
          <w:sz w:val="44"/>
          <w:szCs w:val="44"/>
          <w:highlight w:val="none"/>
        </w:rPr>
      </w:pPr>
      <w:r>
        <w:rPr>
          <w:sz w:val="44"/>
          <w:szCs w:val="44"/>
          <w:highlight w:val="none"/>
        </w:rPr>
        <w:t>目录</w:t>
      </w:r>
    </w:p>
    <w:p w14:paraId="77EA21E7">
      <w:pPr>
        <w:rPr>
          <w:sz w:val="28"/>
          <w:szCs w:val="28"/>
          <w:highlight w:val="none"/>
        </w:rPr>
      </w:pPr>
    </w:p>
    <w:p w14:paraId="2AA20805">
      <w:pPr>
        <w:pStyle w:val="34"/>
        <w:tabs>
          <w:tab w:val="right" w:leader="dot" w:pos="9297"/>
        </w:tabs>
        <w:rPr>
          <w:sz w:val="28"/>
          <w:szCs w:val="28"/>
          <w:highlight w:val="none"/>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TOC \o "1-1" \h \u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_Toc25805 </w:instrText>
      </w:r>
      <w:r>
        <w:rPr>
          <w:rFonts w:hint="eastAsia" w:asciiTheme="minorEastAsia" w:hAnsiTheme="minorEastAsia" w:eastAsiaTheme="minorEastAsia" w:cstheme="minorEastAsia"/>
          <w:sz w:val="28"/>
          <w:szCs w:val="28"/>
          <w:highlight w:val="none"/>
        </w:rPr>
        <w:fldChar w:fldCharType="separate"/>
      </w:r>
      <w:r>
        <w:rPr>
          <w:rFonts w:hint="eastAsia"/>
          <w:kern w:val="0"/>
          <w:sz w:val="28"/>
          <w:szCs w:val="28"/>
          <w:highlight w:val="none"/>
        </w:rPr>
        <w:t xml:space="preserve">第一章  </w:t>
      </w:r>
      <w:r>
        <w:rPr>
          <w:kern w:val="0"/>
          <w:sz w:val="28"/>
          <w:szCs w:val="28"/>
          <w:highlight w:val="none"/>
        </w:rPr>
        <w:t>竞争性磋商</w:t>
      </w:r>
      <w:r>
        <w:rPr>
          <w:rFonts w:hint="eastAsia"/>
          <w:kern w:val="0"/>
          <w:sz w:val="28"/>
          <w:szCs w:val="28"/>
          <w:highlight w:val="none"/>
        </w:rPr>
        <w:t>公告</w:t>
      </w:r>
      <w:r>
        <w:rPr>
          <w:sz w:val="28"/>
          <w:szCs w:val="28"/>
          <w:highlight w:val="none"/>
        </w:rPr>
        <w:tab/>
      </w:r>
      <w:r>
        <w:rPr>
          <w:sz w:val="28"/>
          <w:szCs w:val="28"/>
          <w:highlight w:val="none"/>
        </w:rPr>
        <w:fldChar w:fldCharType="begin"/>
      </w:r>
      <w:r>
        <w:rPr>
          <w:sz w:val="28"/>
          <w:szCs w:val="28"/>
          <w:highlight w:val="none"/>
        </w:rPr>
        <w:instrText xml:space="preserve"> PAGEREF _Toc25805 \h </w:instrText>
      </w:r>
      <w:r>
        <w:rPr>
          <w:sz w:val="28"/>
          <w:szCs w:val="28"/>
          <w:highlight w:val="none"/>
        </w:rPr>
        <w:fldChar w:fldCharType="separate"/>
      </w:r>
      <w:r>
        <w:rPr>
          <w:sz w:val="28"/>
          <w:szCs w:val="28"/>
          <w:highlight w:val="none"/>
        </w:rPr>
        <w:t>3</w:t>
      </w:r>
      <w:r>
        <w:rPr>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p>
    <w:p w14:paraId="5D646441">
      <w:pPr>
        <w:pStyle w:val="34"/>
        <w:tabs>
          <w:tab w:val="right" w:leader="dot" w:pos="9297"/>
        </w:tabs>
        <w:rPr>
          <w:sz w:val="28"/>
          <w:szCs w:val="28"/>
          <w:highlight w:val="none"/>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_Toc855 </w:instrText>
      </w:r>
      <w:r>
        <w:rPr>
          <w:rFonts w:hint="eastAsia" w:asciiTheme="minorEastAsia" w:hAnsiTheme="minorEastAsia" w:eastAsiaTheme="minorEastAsia" w:cstheme="minorEastAsia"/>
          <w:sz w:val="28"/>
          <w:szCs w:val="28"/>
          <w:highlight w:val="none"/>
        </w:rPr>
        <w:fldChar w:fldCharType="separate"/>
      </w:r>
      <w:r>
        <w:rPr>
          <w:rFonts w:ascii="Times New Roman" w:hAnsi="Times New Roman"/>
          <w:sz w:val="28"/>
          <w:szCs w:val="28"/>
          <w:highlight w:val="none"/>
        </w:rPr>
        <w:t xml:space="preserve">第二章  </w:t>
      </w:r>
      <w:r>
        <w:rPr>
          <w:rFonts w:hint="eastAsia" w:ascii="Times New Roman" w:hAnsi="Times New Roman"/>
          <w:sz w:val="28"/>
          <w:szCs w:val="28"/>
          <w:highlight w:val="none"/>
          <w:lang w:eastAsia="zh-CN"/>
        </w:rPr>
        <w:t>供应商</w:t>
      </w:r>
      <w:r>
        <w:rPr>
          <w:rFonts w:ascii="Times New Roman" w:hAnsi="Times New Roman"/>
          <w:sz w:val="28"/>
          <w:szCs w:val="28"/>
          <w:highlight w:val="none"/>
        </w:rPr>
        <w:t>须知</w:t>
      </w:r>
      <w:r>
        <w:rPr>
          <w:sz w:val="28"/>
          <w:szCs w:val="28"/>
          <w:highlight w:val="none"/>
        </w:rPr>
        <w:tab/>
      </w:r>
      <w:r>
        <w:rPr>
          <w:sz w:val="28"/>
          <w:szCs w:val="28"/>
          <w:highlight w:val="none"/>
        </w:rPr>
        <w:fldChar w:fldCharType="begin"/>
      </w:r>
      <w:r>
        <w:rPr>
          <w:sz w:val="28"/>
          <w:szCs w:val="28"/>
          <w:highlight w:val="none"/>
        </w:rPr>
        <w:instrText xml:space="preserve"> PAGEREF _Toc855 \h </w:instrText>
      </w:r>
      <w:r>
        <w:rPr>
          <w:sz w:val="28"/>
          <w:szCs w:val="28"/>
          <w:highlight w:val="none"/>
        </w:rPr>
        <w:fldChar w:fldCharType="separate"/>
      </w:r>
      <w:r>
        <w:rPr>
          <w:sz w:val="28"/>
          <w:szCs w:val="28"/>
          <w:highlight w:val="none"/>
        </w:rPr>
        <w:t>6</w:t>
      </w:r>
      <w:r>
        <w:rPr>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p>
    <w:p w14:paraId="1E9469A7">
      <w:pPr>
        <w:pStyle w:val="34"/>
        <w:tabs>
          <w:tab w:val="right" w:leader="dot" w:pos="9297"/>
        </w:tabs>
        <w:rPr>
          <w:sz w:val="28"/>
          <w:szCs w:val="28"/>
          <w:highlight w:val="none"/>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_Toc5816 </w:instrText>
      </w:r>
      <w:r>
        <w:rPr>
          <w:rFonts w:hint="eastAsia" w:asciiTheme="minorEastAsia" w:hAnsiTheme="minorEastAsia" w:eastAsiaTheme="minorEastAsia" w:cstheme="minorEastAsia"/>
          <w:sz w:val="28"/>
          <w:szCs w:val="28"/>
          <w:highlight w:val="none"/>
        </w:rPr>
        <w:fldChar w:fldCharType="separate"/>
      </w:r>
      <w:r>
        <w:rPr>
          <w:rFonts w:hint="eastAsia"/>
          <w:sz w:val="28"/>
          <w:szCs w:val="28"/>
          <w:highlight w:val="none"/>
        </w:rPr>
        <w:t>第三章　项目需求</w:t>
      </w:r>
      <w:r>
        <w:rPr>
          <w:sz w:val="28"/>
          <w:szCs w:val="28"/>
          <w:highlight w:val="none"/>
        </w:rPr>
        <w:tab/>
      </w:r>
      <w:r>
        <w:rPr>
          <w:sz w:val="28"/>
          <w:szCs w:val="28"/>
          <w:highlight w:val="none"/>
        </w:rPr>
        <w:fldChar w:fldCharType="begin"/>
      </w:r>
      <w:r>
        <w:rPr>
          <w:sz w:val="28"/>
          <w:szCs w:val="28"/>
          <w:highlight w:val="none"/>
        </w:rPr>
        <w:instrText xml:space="preserve"> PAGEREF _Toc5816 \h </w:instrText>
      </w:r>
      <w:r>
        <w:rPr>
          <w:sz w:val="28"/>
          <w:szCs w:val="28"/>
          <w:highlight w:val="none"/>
        </w:rPr>
        <w:fldChar w:fldCharType="separate"/>
      </w:r>
      <w:r>
        <w:rPr>
          <w:sz w:val="28"/>
          <w:szCs w:val="28"/>
          <w:highlight w:val="none"/>
        </w:rPr>
        <w:t>12</w:t>
      </w:r>
      <w:r>
        <w:rPr>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p>
    <w:p w14:paraId="1679C7AA">
      <w:pPr>
        <w:pStyle w:val="34"/>
        <w:tabs>
          <w:tab w:val="right" w:leader="dot" w:pos="9297"/>
        </w:tabs>
        <w:rPr>
          <w:sz w:val="28"/>
          <w:szCs w:val="28"/>
          <w:highlight w:val="none"/>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_Toc7748 </w:instrText>
      </w:r>
      <w:r>
        <w:rPr>
          <w:rFonts w:hint="eastAsia" w:asciiTheme="minorEastAsia" w:hAnsiTheme="minorEastAsia" w:eastAsiaTheme="minorEastAsia" w:cstheme="minorEastAsia"/>
          <w:sz w:val="28"/>
          <w:szCs w:val="28"/>
          <w:highlight w:val="none"/>
        </w:rPr>
        <w:fldChar w:fldCharType="separate"/>
      </w:r>
      <w:r>
        <w:rPr>
          <w:sz w:val="28"/>
          <w:szCs w:val="28"/>
          <w:highlight w:val="none"/>
        </w:rPr>
        <w:t>第四章  评审方法和评分标准</w:t>
      </w:r>
      <w:r>
        <w:rPr>
          <w:sz w:val="28"/>
          <w:szCs w:val="28"/>
          <w:highlight w:val="none"/>
        </w:rPr>
        <w:tab/>
      </w:r>
      <w:r>
        <w:rPr>
          <w:sz w:val="28"/>
          <w:szCs w:val="28"/>
          <w:highlight w:val="none"/>
        </w:rPr>
        <w:fldChar w:fldCharType="begin"/>
      </w:r>
      <w:r>
        <w:rPr>
          <w:sz w:val="28"/>
          <w:szCs w:val="28"/>
          <w:highlight w:val="none"/>
        </w:rPr>
        <w:instrText xml:space="preserve"> PAGEREF _Toc7748 \h </w:instrText>
      </w:r>
      <w:r>
        <w:rPr>
          <w:sz w:val="28"/>
          <w:szCs w:val="28"/>
          <w:highlight w:val="none"/>
        </w:rPr>
        <w:fldChar w:fldCharType="separate"/>
      </w:r>
      <w:r>
        <w:rPr>
          <w:sz w:val="28"/>
          <w:szCs w:val="28"/>
          <w:highlight w:val="none"/>
        </w:rPr>
        <w:t>17</w:t>
      </w:r>
      <w:r>
        <w:rPr>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p>
    <w:p w14:paraId="5E583B6E">
      <w:pPr>
        <w:pStyle w:val="34"/>
        <w:tabs>
          <w:tab w:val="right" w:leader="dot" w:pos="9297"/>
        </w:tabs>
        <w:rPr>
          <w:sz w:val="28"/>
          <w:szCs w:val="28"/>
          <w:highlight w:val="none"/>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_Toc10725 </w:instrText>
      </w:r>
      <w:r>
        <w:rPr>
          <w:rFonts w:hint="eastAsia" w:asciiTheme="minorEastAsia" w:hAnsiTheme="minorEastAsia" w:eastAsiaTheme="minorEastAsia" w:cstheme="minorEastAsia"/>
          <w:sz w:val="28"/>
          <w:szCs w:val="28"/>
          <w:highlight w:val="none"/>
        </w:rPr>
        <w:fldChar w:fldCharType="separate"/>
      </w:r>
      <w:r>
        <w:rPr>
          <w:sz w:val="28"/>
          <w:szCs w:val="28"/>
          <w:highlight w:val="none"/>
        </w:rPr>
        <w:t>第五章  合同主要条款格式</w:t>
      </w:r>
      <w:r>
        <w:rPr>
          <w:sz w:val="28"/>
          <w:szCs w:val="28"/>
          <w:highlight w:val="none"/>
        </w:rPr>
        <w:tab/>
      </w:r>
      <w:r>
        <w:rPr>
          <w:sz w:val="28"/>
          <w:szCs w:val="28"/>
          <w:highlight w:val="none"/>
        </w:rPr>
        <w:fldChar w:fldCharType="begin"/>
      </w:r>
      <w:r>
        <w:rPr>
          <w:sz w:val="28"/>
          <w:szCs w:val="28"/>
          <w:highlight w:val="none"/>
        </w:rPr>
        <w:instrText xml:space="preserve"> PAGEREF _Toc10725 \h </w:instrText>
      </w:r>
      <w:r>
        <w:rPr>
          <w:sz w:val="28"/>
          <w:szCs w:val="28"/>
          <w:highlight w:val="none"/>
        </w:rPr>
        <w:fldChar w:fldCharType="separate"/>
      </w:r>
      <w:r>
        <w:rPr>
          <w:sz w:val="28"/>
          <w:szCs w:val="28"/>
          <w:highlight w:val="none"/>
        </w:rPr>
        <w:t>22</w:t>
      </w:r>
      <w:r>
        <w:rPr>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p>
    <w:p w14:paraId="40E50E7D">
      <w:pPr>
        <w:pStyle w:val="34"/>
        <w:tabs>
          <w:tab w:val="right" w:leader="dot" w:pos="9297"/>
        </w:tabs>
        <w:rPr>
          <w:sz w:val="28"/>
          <w:szCs w:val="28"/>
          <w:highlight w:val="none"/>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_Toc9876 </w:instrText>
      </w:r>
      <w:r>
        <w:rPr>
          <w:rFonts w:hint="eastAsia" w:asciiTheme="minorEastAsia" w:hAnsiTheme="minorEastAsia" w:eastAsiaTheme="minorEastAsia" w:cstheme="minorEastAsia"/>
          <w:sz w:val="28"/>
          <w:szCs w:val="28"/>
          <w:highlight w:val="none"/>
        </w:rPr>
        <w:fldChar w:fldCharType="separate"/>
      </w:r>
      <w:r>
        <w:rPr>
          <w:sz w:val="28"/>
          <w:szCs w:val="28"/>
          <w:highlight w:val="none"/>
        </w:rPr>
        <w:t>第六章  响应文件格式</w:t>
      </w:r>
      <w:r>
        <w:rPr>
          <w:sz w:val="28"/>
          <w:szCs w:val="28"/>
          <w:highlight w:val="none"/>
        </w:rPr>
        <w:tab/>
      </w:r>
      <w:r>
        <w:rPr>
          <w:sz w:val="28"/>
          <w:szCs w:val="28"/>
          <w:highlight w:val="none"/>
        </w:rPr>
        <w:fldChar w:fldCharType="begin"/>
      </w:r>
      <w:r>
        <w:rPr>
          <w:sz w:val="28"/>
          <w:szCs w:val="28"/>
          <w:highlight w:val="none"/>
        </w:rPr>
        <w:instrText xml:space="preserve"> PAGEREF _Toc9876 \h </w:instrText>
      </w:r>
      <w:r>
        <w:rPr>
          <w:sz w:val="28"/>
          <w:szCs w:val="28"/>
          <w:highlight w:val="none"/>
        </w:rPr>
        <w:fldChar w:fldCharType="separate"/>
      </w:r>
      <w:r>
        <w:rPr>
          <w:sz w:val="28"/>
          <w:szCs w:val="28"/>
          <w:highlight w:val="none"/>
        </w:rPr>
        <w:t>23</w:t>
      </w:r>
      <w:r>
        <w:rPr>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p>
    <w:p w14:paraId="124E3A16">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fldChar w:fldCharType="end"/>
      </w:r>
    </w:p>
    <w:p w14:paraId="11C7B3C7">
      <w:pPr>
        <w:spacing w:line="440" w:lineRule="exact"/>
        <w:jc w:val="center"/>
        <w:rPr>
          <w:sz w:val="28"/>
          <w:szCs w:val="28"/>
          <w:highlight w:val="none"/>
        </w:rPr>
      </w:pPr>
    </w:p>
    <w:p w14:paraId="12FEC709">
      <w:pPr>
        <w:spacing w:line="440" w:lineRule="exact"/>
        <w:jc w:val="center"/>
        <w:rPr>
          <w:sz w:val="44"/>
          <w:szCs w:val="44"/>
          <w:highlight w:val="none"/>
        </w:rPr>
      </w:pPr>
    </w:p>
    <w:p w14:paraId="5E340F3F">
      <w:pPr>
        <w:tabs>
          <w:tab w:val="left" w:pos="2604"/>
        </w:tabs>
        <w:spacing w:line="440" w:lineRule="exact"/>
        <w:jc w:val="left"/>
        <w:rPr>
          <w:sz w:val="44"/>
          <w:szCs w:val="44"/>
          <w:highlight w:val="none"/>
        </w:rPr>
      </w:pPr>
      <w:r>
        <w:rPr>
          <w:rFonts w:hint="eastAsia"/>
          <w:sz w:val="44"/>
          <w:szCs w:val="44"/>
          <w:highlight w:val="none"/>
        </w:rPr>
        <w:tab/>
      </w:r>
    </w:p>
    <w:p w14:paraId="579C9A98">
      <w:pPr>
        <w:spacing w:line="440" w:lineRule="exact"/>
        <w:jc w:val="center"/>
        <w:rPr>
          <w:sz w:val="44"/>
          <w:szCs w:val="44"/>
          <w:highlight w:val="none"/>
        </w:rPr>
      </w:pPr>
    </w:p>
    <w:p w14:paraId="611622AA">
      <w:pPr>
        <w:spacing w:line="440" w:lineRule="exact"/>
        <w:jc w:val="center"/>
        <w:rPr>
          <w:sz w:val="44"/>
          <w:szCs w:val="44"/>
          <w:highlight w:val="none"/>
        </w:rPr>
      </w:pPr>
    </w:p>
    <w:p w14:paraId="157D3D07">
      <w:pPr>
        <w:spacing w:line="440" w:lineRule="exact"/>
        <w:jc w:val="center"/>
        <w:rPr>
          <w:sz w:val="44"/>
          <w:szCs w:val="44"/>
          <w:highlight w:val="none"/>
        </w:rPr>
      </w:pPr>
    </w:p>
    <w:p w14:paraId="7BE5516C">
      <w:pPr>
        <w:spacing w:line="440" w:lineRule="exact"/>
        <w:jc w:val="center"/>
        <w:rPr>
          <w:sz w:val="44"/>
          <w:szCs w:val="44"/>
          <w:highlight w:val="none"/>
        </w:rPr>
      </w:pPr>
    </w:p>
    <w:p w14:paraId="393E1E92">
      <w:pPr>
        <w:spacing w:line="440" w:lineRule="exact"/>
        <w:jc w:val="center"/>
        <w:rPr>
          <w:sz w:val="44"/>
          <w:szCs w:val="44"/>
          <w:highlight w:val="none"/>
        </w:rPr>
      </w:pPr>
    </w:p>
    <w:p w14:paraId="19BE41BF">
      <w:pPr>
        <w:spacing w:line="440" w:lineRule="exact"/>
        <w:jc w:val="center"/>
        <w:rPr>
          <w:sz w:val="44"/>
          <w:szCs w:val="44"/>
          <w:highlight w:val="none"/>
        </w:rPr>
      </w:pPr>
    </w:p>
    <w:p w14:paraId="1D6F16D2">
      <w:pPr>
        <w:spacing w:line="440" w:lineRule="exact"/>
        <w:jc w:val="center"/>
        <w:rPr>
          <w:sz w:val="44"/>
          <w:szCs w:val="44"/>
          <w:highlight w:val="none"/>
        </w:rPr>
      </w:pPr>
    </w:p>
    <w:p w14:paraId="479A0344">
      <w:pPr>
        <w:pStyle w:val="40"/>
        <w:rPr>
          <w:rFonts w:ascii="Times New Roman" w:hAnsi="Times New Roman"/>
          <w:highlight w:val="none"/>
        </w:rPr>
        <w:sectPr>
          <w:pgSz w:w="11905" w:h="16838"/>
          <w:pgMar w:top="1417" w:right="1304" w:bottom="1417" w:left="1304" w:header="850" w:footer="992" w:gutter="0"/>
          <w:pgBorders>
            <w:top w:val="none" w:sz="0" w:space="0"/>
            <w:left w:val="none" w:sz="0" w:space="0"/>
            <w:bottom w:val="none" w:sz="0" w:space="0"/>
            <w:right w:val="none" w:sz="0" w:space="0"/>
          </w:pgBorders>
          <w:cols w:space="0" w:num="1"/>
          <w:docGrid w:type="lines" w:linePitch="312" w:charSpace="0"/>
        </w:sectPr>
      </w:pPr>
      <w:bookmarkStart w:id="0" w:name="_Toc9951095"/>
      <w:bookmarkStart w:id="1" w:name="_Toc5274"/>
      <w:bookmarkStart w:id="2" w:name="_Toc17959"/>
      <w:bookmarkStart w:id="3" w:name="_Toc19769"/>
    </w:p>
    <w:p w14:paraId="2125E4AE">
      <w:pPr>
        <w:pStyle w:val="8"/>
        <w:jc w:val="center"/>
        <w:rPr>
          <w:kern w:val="0"/>
          <w:sz w:val="32"/>
          <w:szCs w:val="32"/>
          <w:highlight w:val="none"/>
        </w:rPr>
      </w:pPr>
      <w:bookmarkStart w:id="4" w:name="_Toc839"/>
      <w:bookmarkStart w:id="5" w:name="_Toc25639"/>
      <w:bookmarkStart w:id="6" w:name="_Toc11228"/>
      <w:bookmarkStart w:id="7" w:name="_Toc9333"/>
      <w:bookmarkStart w:id="8" w:name="_Toc1977"/>
      <w:bookmarkStart w:id="9" w:name="_Toc12004"/>
      <w:bookmarkStart w:id="10" w:name="_Toc30820"/>
      <w:bookmarkStart w:id="11" w:name="_Toc5458"/>
      <w:bookmarkStart w:id="12" w:name="_Toc17753"/>
      <w:bookmarkStart w:id="13" w:name="_Toc16108"/>
      <w:bookmarkStart w:id="14" w:name="_Toc13293"/>
      <w:bookmarkStart w:id="15" w:name="_Toc23466"/>
      <w:bookmarkStart w:id="16" w:name="_Toc12598"/>
      <w:bookmarkStart w:id="17" w:name="_Toc27333"/>
      <w:bookmarkStart w:id="18" w:name="_Toc17368"/>
      <w:bookmarkStart w:id="19" w:name="_Toc30082"/>
      <w:bookmarkStart w:id="20" w:name="_Toc3861"/>
      <w:bookmarkStart w:id="21" w:name="_Toc11733"/>
      <w:bookmarkStart w:id="22" w:name="_Toc26703"/>
      <w:bookmarkStart w:id="23" w:name="_Toc3937"/>
      <w:bookmarkStart w:id="24" w:name="_Toc21219"/>
      <w:bookmarkStart w:id="25" w:name="_Toc21542"/>
      <w:bookmarkStart w:id="26" w:name="_Toc26058"/>
      <w:bookmarkStart w:id="27" w:name="_Toc31024"/>
      <w:bookmarkStart w:id="28" w:name="_Toc9062"/>
      <w:bookmarkStart w:id="29" w:name="_Toc25509"/>
      <w:bookmarkStart w:id="30" w:name="_Toc2196"/>
      <w:bookmarkStart w:id="31" w:name="_Toc9179"/>
      <w:bookmarkStart w:id="32" w:name="_Toc31946"/>
      <w:bookmarkStart w:id="33" w:name="_Toc27674"/>
      <w:bookmarkStart w:id="34" w:name="_Toc25041"/>
      <w:bookmarkStart w:id="35" w:name="_Toc22852"/>
      <w:bookmarkStart w:id="36" w:name="_Toc21020"/>
      <w:bookmarkStart w:id="37" w:name="_Toc7903"/>
      <w:bookmarkStart w:id="38" w:name="_Toc6511"/>
      <w:bookmarkStart w:id="39" w:name="_Toc21138"/>
      <w:bookmarkStart w:id="40" w:name="_Toc5259"/>
      <w:bookmarkStart w:id="41" w:name="_Toc32314"/>
      <w:bookmarkStart w:id="42" w:name="_Toc4370"/>
      <w:bookmarkStart w:id="43" w:name="_Toc1848"/>
      <w:bookmarkStart w:id="44" w:name="_Toc14678"/>
      <w:bookmarkStart w:id="45" w:name="_Toc12739"/>
      <w:bookmarkStart w:id="46" w:name="_Toc6778"/>
      <w:bookmarkStart w:id="47" w:name="_Toc25805"/>
      <w:bookmarkStart w:id="48" w:name="_Toc18582"/>
      <w:r>
        <w:rPr>
          <w:rFonts w:hint="eastAsia"/>
          <w:kern w:val="0"/>
          <w:sz w:val="32"/>
          <w:szCs w:val="32"/>
          <w:highlight w:val="none"/>
        </w:rPr>
        <w:t xml:space="preserve">第一章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Pr>
          <w:kern w:val="0"/>
          <w:sz w:val="32"/>
          <w:szCs w:val="32"/>
          <w:highlight w:val="none"/>
        </w:rPr>
        <w:t>竞争性磋商</w:t>
      </w:r>
      <w:bookmarkEnd w:id="43"/>
      <w:bookmarkEnd w:id="44"/>
      <w:r>
        <w:rPr>
          <w:rFonts w:hint="eastAsia"/>
          <w:kern w:val="0"/>
          <w:sz w:val="32"/>
          <w:szCs w:val="32"/>
          <w:highlight w:val="none"/>
        </w:rPr>
        <w:t>公告</w:t>
      </w:r>
      <w:bookmarkEnd w:id="45"/>
      <w:bookmarkEnd w:id="46"/>
      <w:bookmarkEnd w:id="47"/>
      <w:bookmarkEnd w:id="48"/>
    </w:p>
    <w:p w14:paraId="7911908A">
      <w:pPr>
        <w:spacing w:line="400" w:lineRule="exact"/>
        <w:ind w:firstLine="560" w:firstLineChars="200"/>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桂林银行集中式数据库软件采购项目</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GYJC2025</w:t>
      </w:r>
      <w:r>
        <w:rPr>
          <w:rFonts w:hint="eastAsia" w:ascii="宋体" w:hAnsi="宋体" w:cs="宋体"/>
          <w:sz w:val="28"/>
          <w:szCs w:val="28"/>
          <w:highlight w:val="none"/>
          <w:lang w:val="en-US" w:eastAsia="zh-CN"/>
        </w:rPr>
        <w:t>144</w:t>
      </w:r>
      <w:r>
        <w:rPr>
          <w:rFonts w:hint="eastAsia" w:ascii="宋体" w:hAnsi="宋体" w:eastAsia="宋体" w:cs="宋体"/>
          <w:sz w:val="28"/>
          <w:szCs w:val="28"/>
          <w:highlight w:val="none"/>
          <w:lang w:eastAsia="zh-CN"/>
        </w:rPr>
        <w:t>）</w:t>
      </w:r>
    </w:p>
    <w:p w14:paraId="043054B0">
      <w:pPr>
        <w:spacing w:line="400" w:lineRule="exact"/>
        <w:ind w:firstLine="560" w:firstLineChars="200"/>
        <w:jc w:val="center"/>
        <w:rPr>
          <w:rFonts w:hint="eastAsia" w:ascii="宋体" w:hAnsi="宋体" w:eastAsia="宋体" w:cs="宋体"/>
          <w:highlight w:val="none"/>
        </w:rPr>
      </w:pPr>
      <w:r>
        <w:rPr>
          <w:rFonts w:hint="eastAsia" w:ascii="宋体" w:hAnsi="宋体" w:eastAsia="宋体" w:cs="宋体"/>
          <w:sz w:val="28"/>
          <w:szCs w:val="28"/>
          <w:highlight w:val="none"/>
        </w:rPr>
        <w:t>竞争性磋商公告</w:t>
      </w:r>
    </w:p>
    <w:p w14:paraId="6A1E3D49">
      <w:pPr>
        <w:pStyle w:val="50"/>
        <w:keepNext w:val="0"/>
        <w:keepLines w:val="0"/>
        <w:pageBreakBefore w:val="0"/>
        <w:kinsoku/>
        <w:overflowPunct/>
        <w:topLinePunct w:val="0"/>
        <w:autoSpaceDE/>
        <w:autoSpaceDN/>
        <w:bidi w:val="0"/>
        <w:adjustRightInd/>
        <w:snapToGrid w:val="0"/>
        <w:spacing w:after="0" w:line="400" w:lineRule="exact"/>
        <w:ind w:left="0" w:leftChars="0" w:firstLine="460" w:firstLineChars="200"/>
        <w:jc w:val="both"/>
        <w:textAlignment w:val="auto"/>
        <w:rPr>
          <w:rFonts w:hint="eastAsia" w:ascii="宋体" w:hAnsi="宋体" w:eastAsia="宋体" w:cs="宋体"/>
          <w:sz w:val="21"/>
          <w:szCs w:val="21"/>
          <w:highlight w:val="none"/>
        </w:rPr>
      </w:pPr>
    </w:p>
    <w:p w14:paraId="2D984B7E">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桂林银行股份有限公司对桂林银行集中式数据库软件采购项目进行竞争性磋商，有关事项公告如下：</w:t>
      </w:r>
    </w:p>
    <w:p w14:paraId="77736C5B">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一、磋商项目：</w:t>
      </w:r>
      <w:r>
        <w:rPr>
          <w:rFonts w:hint="eastAsia" w:ascii="宋体" w:hAnsi="宋体" w:eastAsia="宋体" w:cs="宋体"/>
          <w:b/>
          <w:bCs/>
          <w:sz w:val="21"/>
          <w:szCs w:val="21"/>
          <w:highlight w:val="none"/>
        </w:rPr>
        <w:t>桂林银行集中式数据库软件采购项目</w:t>
      </w:r>
      <w:r>
        <w:rPr>
          <w:rFonts w:hint="eastAsia" w:ascii="宋体" w:hAnsi="宋体" w:eastAsia="宋体" w:cs="宋体"/>
          <w:b/>
          <w:bCs/>
          <w:kern w:val="0"/>
          <w:sz w:val="21"/>
          <w:szCs w:val="21"/>
          <w:highlight w:val="none"/>
        </w:rPr>
        <w:t xml:space="preserve"> </w:t>
      </w:r>
      <w:r>
        <w:rPr>
          <w:rFonts w:hint="eastAsia" w:ascii="宋体" w:hAnsi="宋体" w:eastAsia="宋体" w:cs="宋体"/>
          <w:sz w:val="21"/>
          <w:szCs w:val="21"/>
          <w:highlight w:val="none"/>
        </w:rPr>
        <w:t xml:space="preserve">     </w:t>
      </w:r>
    </w:p>
    <w:p w14:paraId="2AFBB38B">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二、项目编号：</w:t>
      </w:r>
      <w:r>
        <w:rPr>
          <w:rFonts w:hint="eastAsia" w:ascii="宋体" w:hAnsi="宋体" w:eastAsia="宋体" w:cs="宋体"/>
          <w:b/>
          <w:bCs/>
          <w:sz w:val="21"/>
          <w:szCs w:val="21"/>
          <w:highlight w:val="none"/>
        </w:rPr>
        <w:t>GYJC2025</w:t>
      </w:r>
      <w:r>
        <w:rPr>
          <w:rFonts w:hint="eastAsia" w:ascii="宋体" w:hAnsi="宋体" w:cs="宋体"/>
          <w:b/>
          <w:bCs/>
          <w:sz w:val="21"/>
          <w:szCs w:val="21"/>
          <w:highlight w:val="none"/>
          <w:lang w:val="en-US" w:eastAsia="zh-CN"/>
        </w:rPr>
        <w:t>144</w:t>
      </w:r>
    </w:p>
    <w:p w14:paraId="49589908">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三、采购内容：</w:t>
      </w:r>
      <w:r>
        <w:rPr>
          <w:rFonts w:hint="eastAsia" w:ascii="宋体" w:hAnsi="宋体" w:eastAsia="宋体" w:cs="宋体"/>
          <w:sz w:val="21"/>
          <w:szCs w:val="21"/>
          <w:highlight w:val="none"/>
          <w:lang w:val="en-US" w:eastAsia="zh-CN"/>
        </w:rPr>
        <w:t>拟采购5套集中式关系型数据库软件产品，</w:t>
      </w:r>
      <w:r>
        <w:rPr>
          <w:rFonts w:hint="eastAsia" w:ascii="宋体" w:hAnsi="宋体" w:eastAsia="宋体" w:cs="宋体"/>
          <w:sz w:val="21"/>
          <w:szCs w:val="21"/>
          <w:highlight w:val="none"/>
        </w:rPr>
        <w:t>如需进一步了解详细内容，详见磋商文件。</w:t>
      </w:r>
    </w:p>
    <w:p w14:paraId="41F32F84">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四、预算金额：</w:t>
      </w:r>
      <w:r>
        <w:rPr>
          <w:rFonts w:hint="eastAsia" w:ascii="宋体" w:hAnsi="宋体" w:cs="宋体"/>
          <w:b/>
          <w:bCs/>
          <w:sz w:val="21"/>
          <w:szCs w:val="21"/>
          <w:highlight w:val="none"/>
          <w:lang w:val="en-US" w:eastAsia="zh-CN"/>
        </w:rPr>
        <w:t>42</w:t>
      </w:r>
      <w:r>
        <w:rPr>
          <w:rFonts w:hint="eastAsia" w:ascii="宋体" w:hAnsi="宋体" w:eastAsia="宋体" w:cs="宋体"/>
          <w:b/>
          <w:bCs/>
          <w:sz w:val="21"/>
          <w:szCs w:val="21"/>
          <w:highlight w:val="none"/>
        </w:rPr>
        <w:t>万元</w:t>
      </w:r>
    </w:p>
    <w:p w14:paraId="6E21F2FC">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五、</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资格要求</w:t>
      </w:r>
    </w:p>
    <w:p w14:paraId="54881C78">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1.在中华人民共和国境内依法注册，具合法资格的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w:t>
      </w:r>
    </w:p>
    <w:p w14:paraId="6A183CD2">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2.单位负责人为同一人或者存在直接控股、管理关系的不同</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，不得参加同一合同项下的采购活动。</w:t>
      </w:r>
    </w:p>
    <w:p w14:paraId="31E50D72">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3.</w:t>
      </w:r>
      <w:r>
        <w:rPr>
          <w:rFonts w:hint="eastAsia" w:ascii="宋体" w:hAnsi="宋体" w:eastAsia="宋体" w:cs="宋体"/>
          <w:kern w:val="0"/>
          <w:sz w:val="21"/>
          <w:szCs w:val="21"/>
          <w:highlight w:val="none"/>
        </w:rPr>
        <w:t>具有履行合同所必需的设备和专业技术能力。</w:t>
      </w:r>
    </w:p>
    <w:p w14:paraId="42B4EA2D">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rPr>
        <w:t>供应商参加本采购活动前3年内在经营活动中没有重大违法记录</w:t>
      </w:r>
      <w:r>
        <w:rPr>
          <w:rFonts w:hint="eastAsia" w:ascii="宋体" w:hAnsi="宋体" w:eastAsia="宋体" w:cs="宋体"/>
          <w:kern w:val="0"/>
          <w:sz w:val="21"/>
          <w:szCs w:val="21"/>
          <w:highlight w:val="none"/>
        </w:rPr>
        <w:t>。</w:t>
      </w:r>
    </w:p>
    <w:p w14:paraId="62E631F2">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5.</w:t>
      </w:r>
      <w:r>
        <w:rPr>
          <w:rFonts w:hint="eastAsia" w:ascii="宋体" w:hAnsi="宋体" w:eastAsia="宋体" w:cs="宋体"/>
          <w:sz w:val="21"/>
          <w:szCs w:val="21"/>
          <w:highlight w:val="none"/>
        </w:rPr>
        <w:t>对在“信用中国”网站(www.creditchina.gov.cn)渠道列入失信被执行人、重大税收违法失信主体、采购严重违法失信行为记录名单的供应商，不得参与本采购活动</w:t>
      </w:r>
      <w:r>
        <w:rPr>
          <w:rFonts w:hint="eastAsia" w:ascii="宋体" w:hAnsi="宋体" w:eastAsia="宋体" w:cs="宋体"/>
          <w:kern w:val="0"/>
          <w:sz w:val="21"/>
          <w:szCs w:val="21"/>
          <w:highlight w:val="none"/>
        </w:rPr>
        <w:t>。</w:t>
      </w:r>
    </w:p>
    <w:p w14:paraId="0F7177EC">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6.本项目不接受联合体</w:t>
      </w:r>
      <w:r>
        <w:rPr>
          <w:rFonts w:hint="eastAsia" w:ascii="宋体" w:hAnsi="宋体" w:eastAsia="宋体" w:cs="宋体"/>
          <w:sz w:val="21"/>
          <w:szCs w:val="21"/>
          <w:highlight w:val="none"/>
          <w:lang w:val="en-US" w:eastAsia="zh-CN"/>
        </w:rPr>
        <w:t>竞标</w:t>
      </w:r>
      <w:r>
        <w:rPr>
          <w:rFonts w:hint="eastAsia" w:ascii="宋体" w:hAnsi="宋体" w:eastAsia="宋体" w:cs="宋体"/>
          <w:sz w:val="21"/>
          <w:szCs w:val="21"/>
          <w:highlight w:val="none"/>
        </w:rPr>
        <w:t>。</w:t>
      </w:r>
    </w:p>
    <w:p w14:paraId="4D4E3FFE">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六、磋商文件的获取：</w:t>
      </w:r>
    </w:p>
    <w:p w14:paraId="6DACDD26">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1.获取时间：请潜在</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于本公告有效期限内</w:t>
      </w:r>
      <w:r>
        <w:rPr>
          <w:rFonts w:hint="eastAsia" w:ascii="宋体" w:hAnsi="宋体" w:eastAsia="宋体" w:cs="宋体"/>
          <w:sz w:val="21"/>
          <w:szCs w:val="21"/>
          <w:highlight w:val="none"/>
          <w:lang w:val="en-US" w:eastAsia="zh-CN"/>
        </w:rPr>
        <w:t>获取</w:t>
      </w:r>
      <w:r>
        <w:rPr>
          <w:rFonts w:hint="eastAsia" w:ascii="宋体" w:hAnsi="宋体" w:eastAsia="宋体" w:cs="宋体"/>
          <w:sz w:val="21"/>
          <w:szCs w:val="21"/>
          <w:highlight w:val="none"/>
        </w:rPr>
        <w:t>，即</w:t>
      </w:r>
      <w:r>
        <w:rPr>
          <w:rFonts w:hint="eastAsia" w:ascii="宋体" w:hAnsi="宋体" w:eastAsia="宋体" w:cs="宋体"/>
          <w:b/>
          <w:bCs/>
          <w:sz w:val="21"/>
          <w:szCs w:val="21"/>
          <w:highlight w:val="none"/>
        </w:rPr>
        <w:t>2025年</w:t>
      </w:r>
      <w:r>
        <w:rPr>
          <w:rFonts w:hint="eastAsia" w:ascii="宋体" w:hAnsi="宋体" w:cs="宋体"/>
          <w:b/>
          <w:bCs/>
          <w:sz w:val="21"/>
          <w:szCs w:val="21"/>
          <w:highlight w:val="none"/>
          <w:lang w:val="en-US" w:eastAsia="zh-CN"/>
        </w:rPr>
        <w:t>12</w:t>
      </w:r>
      <w:r>
        <w:rPr>
          <w:rFonts w:hint="eastAsia" w:ascii="宋体" w:hAnsi="宋体" w:eastAsia="宋体" w:cs="宋体"/>
          <w:b/>
          <w:bCs/>
          <w:sz w:val="21"/>
          <w:szCs w:val="21"/>
          <w:highlight w:val="none"/>
        </w:rPr>
        <w:t>月</w:t>
      </w:r>
      <w:r>
        <w:rPr>
          <w:rFonts w:hint="eastAsia" w:ascii="宋体" w:hAnsi="宋体" w:cs="宋体"/>
          <w:b/>
          <w:bCs/>
          <w:sz w:val="21"/>
          <w:szCs w:val="21"/>
          <w:highlight w:val="none"/>
          <w:lang w:val="en-US" w:eastAsia="zh-CN"/>
        </w:rPr>
        <w:t>15</w:t>
      </w:r>
      <w:r>
        <w:rPr>
          <w:rFonts w:hint="eastAsia" w:ascii="宋体" w:hAnsi="宋体" w:eastAsia="宋体" w:cs="宋体"/>
          <w:b/>
          <w:bCs/>
          <w:sz w:val="21"/>
          <w:szCs w:val="21"/>
          <w:highlight w:val="none"/>
        </w:rPr>
        <w:t>日至2025年</w:t>
      </w:r>
      <w:r>
        <w:rPr>
          <w:rFonts w:hint="eastAsia" w:ascii="宋体" w:hAnsi="宋体" w:cs="宋体"/>
          <w:b/>
          <w:bCs/>
          <w:sz w:val="21"/>
          <w:szCs w:val="21"/>
          <w:highlight w:val="none"/>
          <w:lang w:val="en-US" w:eastAsia="zh-CN"/>
        </w:rPr>
        <w:t>12</w:t>
      </w:r>
      <w:r>
        <w:rPr>
          <w:rFonts w:hint="eastAsia" w:ascii="宋体" w:hAnsi="宋体" w:eastAsia="宋体" w:cs="宋体"/>
          <w:b/>
          <w:bCs/>
          <w:sz w:val="21"/>
          <w:szCs w:val="21"/>
          <w:highlight w:val="none"/>
        </w:rPr>
        <w:t>月</w:t>
      </w:r>
      <w:r>
        <w:rPr>
          <w:rFonts w:hint="eastAsia" w:ascii="宋体" w:hAnsi="宋体" w:cs="宋体"/>
          <w:b/>
          <w:bCs/>
          <w:sz w:val="21"/>
          <w:szCs w:val="21"/>
          <w:highlight w:val="none"/>
          <w:lang w:val="en-US" w:eastAsia="zh-CN"/>
        </w:rPr>
        <w:t>22</w:t>
      </w:r>
      <w:r>
        <w:rPr>
          <w:rFonts w:hint="eastAsia" w:ascii="宋体" w:hAnsi="宋体" w:eastAsia="宋体" w:cs="宋体"/>
          <w:b/>
          <w:bCs/>
          <w:sz w:val="21"/>
          <w:szCs w:val="21"/>
          <w:highlight w:val="none"/>
        </w:rPr>
        <w:t>日17时止（北京时间）</w:t>
      </w:r>
    </w:p>
    <w:p w14:paraId="6A161B70">
      <w:pPr>
        <w:keepNext w:val="0"/>
        <w:keepLines w:val="0"/>
        <w:pageBreakBefore w:val="0"/>
        <w:kinsoku/>
        <w:overflowPunct/>
        <w:topLinePunct w:val="0"/>
        <w:autoSpaceDE/>
        <w:autoSpaceDN/>
        <w:bidi w:val="0"/>
        <w:adjustRightInd/>
        <w:snapToGrid w:val="0"/>
        <w:spacing w:line="400" w:lineRule="exact"/>
        <w:ind w:left="0" w:leftChars="0" w:firstLine="422" w:firstLineChars="200"/>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2.获取方式：在线获取。</w:t>
      </w:r>
    </w:p>
    <w:p w14:paraId="0FC0ED39">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（1）请潜在</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登陆</w:t>
      </w:r>
      <w:r>
        <w:rPr>
          <w:rFonts w:hint="eastAsia" w:ascii="宋体" w:hAnsi="宋体" w:eastAsia="宋体" w:cs="宋体"/>
          <w:kern w:val="0"/>
          <w:sz w:val="21"/>
          <w:szCs w:val="21"/>
          <w:highlight w:val="none"/>
        </w:rPr>
        <w:t>桂林银行股份有限公司官网（https://www.guilinbank.com.cn/），在线下载完成</w:t>
      </w:r>
      <w:r>
        <w:rPr>
          <w:rFonts w:hint="eastAsia" w:ascii="宋体" w:hAnsi="宋体" w:eastAsia="宋体" w:cs="宋体"/>
          <w:kern w:val="0"/>
          <w:sz w:val="21"/>
          <w:szCs w:val="21"/>
          <w:highlight w:val="none"/>
          <w:lang w:val="en-US" w:eastAsia="zh-CN"/>
        </w:rPr>
        <w:t>磋商</w:t>
      </w:r>
      <w:r>
        <w:rPr>
          <w:rFonts w:hint="eastAsia" w:ascii="宋体" w:hAnsi="宋体" w:eastAsia="宋体" w:cs="宋体"/>
          <w:kern w:val="0"/>
          <w:sz w:val="21"/>
          <w:szCs w:val="21"/>
          <w:highlight w:val="none"/>
        </w:rPr>
        <w:t>文件的获取。获取方式：网站首页“关于桂银”之“集采专栏—招标公告”栏目中点击下载。</w:t>
      </w:r>
    </w:p>
    <w:p w14:paraId="19E82196">
      <w:pPr>
        <w:pStyle w:val="23"/>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报名材料（格式详见附件）：①主体资格证明（如营业执照、事业单位法人证书、执业许可证等）；②法定代表人（负责人）及委托代理人身份证；③法定代表人（负责人）授权书（须注明项目名称、项目编号）。（以上资料要求为原件的清晰复印件并加盖公章）。并请于</w:t>
      </w:r>
      <w:r>
        <w:rPr>
          <w:rFonts w:hint="eastAsia" w:ascii="宋体" w:hAnsi="宋体" w:eastAsia="宋体" w:cs="宋体"/>
          <w:b/>
          <w:bCs/>
          <w:sz w:val="21"/>
          <w:szCs w:val="21"/>
          <w:highlight w:val="none"/>
        </w:rPr>
        <w:t>2025年</w:t>
      </w:r>
      <w:r>
        <w:rPr>
          <w:rFonts w:hint="eastAsia" w:ascii="宋体" w:hAnsi="宋体" w:cs="宋体"/>
          <w:b/>
          <w:bCs/>
          <w:sz w:val="21"/>
          <w:szCs w:val="21"/>
          <w:highlight w:val="none"/>
          <w:lang w:val="en-US" w:eastAsia="zh-CN"/>
        </w:rPr>
        <w:t>12</w:t>
      </w:r>
      <w:r>
        <w:rPr>
          <w:rFonts w:hint="eastAsia" w:ascii="宋体" w:hAnsi="宋体" w:eastAsia="宋体" w:cs="宋体"/>
          <w:b/>
          <w:bCs/>
          <w:sz w:val="21"/>
          <w:szCs w:val="21"/>
          <w:highlight w:val="none"/>
        </w:rPr>
        <w:t>月</w:t>
      </w:r>
      <w:r>
        <w:rPr>
          <w:rFonts w:hint="eastAsia" w:ascii="宋体" w:hAnsi="宋体" w:cs="宋体"/>
          <w:b/>
          <w:bCs/>
          <w:sz w:val="21"/>
          <w:szCs w:val="21"/>
          <w:highlight w:val="none"/>
          <w:lang w:val="en-US" w:eastAsia="zh-CN"/>
        </w:rPr>
        <w:t>22</w:t>
      </w:r>
      <w:r>
        <w:rPr>
          <w:rFonts w:hint="eastAsia" w:ascii="宋体" w:hAnsi="宋体" w:eastAsia="宋体" w:cs="宋体"/>
          <w:b/>
          <w:bCs/>
          <w:sz w:val="21"/>
          <w:szCs w:val="21"/>
          <w:highlight w:val="none"/>
        </w:rPr>
        <w:t>日17时前（北京时间）</w:t>
      </w:r>
      <w:r>
        <w:rPr>
          <w:rFonts w:hint="eastAsia" w:ascii="宋体" w:hAnsi="宋体" w:eastAsia="宋体" w:cs="宋体"/>
          <w:sz w:val="21"/>
          <w:szCs w:val="21"/>
          <w:highlight w:val="none"/>
        </w:rPr>
        <w:t>发送至</w:t>
      </w:r>
      <w:r>
        <w:rPr>
          <w:rFonts w:hint="eastAsia" w:ascii="宋体" w:hAnsi="宋体" w:eastAsia="宋体" w:cs="宋体"/>
          <w:b/>
          <w:bCs/>
          <w:sz w:val="21"/>
          <w:szCs w:val="21"/>
          <w:highlight w:val="none"/>
        </w:rPr>
        <w:t>jiczx@guilinbank.com.cn邮箱完成登记</w:t>
      </w:r>
      <w:r>
        <w:rPr>
          <w:rFonts w:hint="eastAsia" w:ascii="宋体" w:hAnsi="宋体" w:eastAsia="宋体" w:cs="宋体"/>
          <w:sz w:val="21"/>
          <w:szCs w:val="21"/>
          <w:highlight w:val="none"/>
        </w:rPr>
        <w:t>，</w:t>
      </w:r>
      <w:r>
        <w:rPr>
          <w:rFonts w:hint="eastAsia" w:ascii="宋体" w:hAnsi="宋体" w:eastAsia="宋体" w:cs="宋体"/>
          <w:b/>
          <w:bCs/>
          <w:sz w:val="21"/>
          <w:szCs w:val="21"/>
          <w:highlight w:val="none"/>
        </w:rPr>
        <w:t>逾期将不予受理</w:t>
      </w:r>
      <w:r>
        <w:rPr>
          <w:rFonts w:hint="eastAsia" w:ascii="宋体" w:hAnsi="宋体" w:eastAsia="宋体" w:cs="宋体"/>
          <w:sz w:val="21"/>
          <w:szCs w:val="21"/>
          <w:highlight w:val="none"/>
        </w:rPr>
        <w:t>。</w:t>
      </w:r>
    </w:p>
    <w:p w14:paraId="20631E96">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七、响应文件递交截止时间和地点：</w:t>
      </w:r>
    </w:p>
    <w:p w14:paraId="795B0218">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b/>
          <w:bCs/>
          <w:kern w:val="0"/>
          <w:sz w:val="21"/>
          <w:szCs w:val="21"/>
          <w:highlight w:val="none"/>
        </w:rPr>
      </w:pPr>
      <w:r>
        <w:rPr>
          <w:rFonts w:hint="eastAsia" w:ascii="宋体" w:hAnsi="宋体" w:eastAsia="宋体" w:cs="宋体"/>
          <w:kern w:val="0"/>
          <w:sz w:val="21"/>
          <w:szCs w:val="21"/>
          <w:highlight w:val="none"/>
        </w:rPr>
        <w:t>1.响应文件递交开始时间：</w:t>
      </w:r>
      <w:r>
        <w:rPr>
          <w:rFonts w:hint="eastAsia" w:ascii="宋体" w:hAnsi="宋体" w:eastAsia="宋体" w:cs="宋体"/>
          <w:b/>
          <w:bCs/>
          <w:kern w:val="0"/>
          <w:sz w:val="21"/>
          <w:szCs w:val="21"/>
          <w:highlight w:val="none"/>
        </w:rPr>
        <w:t>2025年</w:t>
      </w:r>
      <w:r>
        <w:rPr>
          <w:rFonts w:hint="eastAsia" w:ascii="宋体" w:hAnsi="宋体" w:cs="宋体"/>
          <w:b/>
          <w:bCs/>
          <w:kern w:val="0"/>
          <w:sz w:val="21"/>
          <w:szCs w:val="21"/>
          <w:highlight w:val="none"/>
          <w:lang w:val="en-US" w:eastAsia="zh-CN"/>
        </w:rPr>
        <w:t>12</w:t>
      </w:r>
      <w:r>
        <w:rPr>
          <w:rFonts w:hint="eastAsia" w:ascii="宋体" w:hAnsi="宋体" w:eastAsia="宋体" w:cs="宋体"/>
          <w:b/>
          <w:bCs/>
          <w:kern w:val="0"/>
          <w:sz w:val="21"/>
          <w:szCs w:val="21"/>
          <w:highlight w:val="none"/>
        </w:rPr>
        <w:t>月</w:t>
      </w:r>
      <w:r>
        <w:rPr>
          <w:rFonts w:hint="eastAsia" w:ascii="宋体" w:hAnsi="宋体" w:cs="宋体"/>
          <w:b/>
          <w:bCs/>
          <w:kern w:val="0"/>
          <w:sz w:val="21"/>
          <w:szCs w:val="21"/>
          <w:highlight w:val="none"/>
          <w:lang w:val="en-US" w:eastAsia="zh-CN"/>
        </w:rPr>
        <w:t>26</w:t>
      </w:r>
      <w:r>
        <w:rPr>
          <w:rFonts w:hint="eastAsia" w:ascii="宋体" w:hAnsi="宋体" w:eastAsia="宋体" w:cs="宋体"/>
          <w:b/>
          <w:bCs/>
          <w:kern w:val="0"/>
          <w:sz w:val="21"/>
          <w:szCs w:val="21"/>
          <w:highlight w:val="none"/>
        </w:rPr>
        <w:t>日08时45分</w:t>
      </w:r>
      <w:r>
        <w:rPr>
          <w:rFonts w:hint="eastAsia" w:ascii="宋体" w:hAnsi="宋体" w:eastAsia="宋体" w:cs="宋体"/>
          <w:kern w:val="0"/>
          <w:sz w:val="21"/>
          <w:szCs w:val="21"/>
          <w:highlight w:val="none"/>
        </w:rPr>
        <w:t>（北京时间）。</w:t>
      </w:r>
    </w:p>
    <w:p w14:paraId="22DFC434">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2.响应文件递交截止时间：</w:t>
      </w:r>
      <w:r>
        <w:rPr>
          <w:rFonts w:hint="eastAsia" w:ascii="宋体" w:hAnsi="宋体" w:eastAsia="宋体" w:cs="宋体"/>
          <w:b/>
          <w:bCs/>
          <w:kern w:val="0"/>
          <w:sz w:val="21"/>
          <w:szCs w:val="21"/>
          <w:highlight w:val="none"/>
        </w:rPr>
        <w:t>2025年</w:t>
      </w:r>
      <w:r>
        <w:rPr>
          <w:rFonts w:hint="eastAsia" w:ascii="宋体" w:hAnsi="宋体" w:cs="宋体"/>
          <w:b/>
          <w:bCs/>
          <w:kern w:val="0"/>
          <w:sz w:val="21"/>
          <w:szCs w:val="21"/>
          <w:highlight w:val="none"/>
          <w:lang w:val="en-US" w:eastAsia="zh-CN"/>
        </w:rPr>
        <w:t>12</w:t>
      </w:r>
      <w:r>
        <w:rPr>
          <w:rFonts w:hint="eastAsia" w:ascii="宋体" w:hAnsi="宋体" w:eastAsia="宋体" w:cs="宋体"/>
          <w:b/>
          <w:bCs/>
          <w:kern w:val="0"/>
          <w:sz w:val="21"/>
          <w:szCs w:val="21"/>
          <w:highlight w:val="none"/>
        </w:rPr>
        <w:t>月</w:t>
      </w:r>
      <w:r>
        <w:rPr>
          <w:rFonts w:hint="eastAsia" w:ascii="宋体" w:hAnsi="宋体" w:cs="宋体"/>
          <w:b/>
          <w:bCs/>
          <w:kern w:val="0"/>
          <w:sz w:val="21"/>
          <w:szCs w:val="21"/>
          <w:highlight w:val="none"/>
          <w:lang w:val="en-US" w:eastAsia="zh-CN"/>
        </w:rPr>
        <w:t>26</w:t>
      </w:r>
      <w:r>
        <w:rPr>
          <w:rFonts w:hint="eastAsia" w:ascii="宋体" w:hAnsi="宋体" w:eastAsia="宋体" w:cs="宋体"/>
          <w:b/>
          <w:bCs/>
          <w:kern w:val="0"/>
          <w:sz w:val="21"/>
          <w:szCs w:val="21"/>
          <w:highlight w:val="none"/>
        </w:rPr>
        <w:t>日09时00分</w:t>
      </w:r>
      <w:r>
        <w:rPr>
          <w:rFonts w:hint="eastAsia" w:ascii="宋体" w:hAnsi="宋体" w:eastAsia="宋体" w:cs="宋体"/>
          <w:kern w:val="0"/>
          <w:sz w:val="21"/>
          <w:szCs w:val="21"/>
          <w:highlight w:val="none"/>
        </w:rPr>
        <w:t>（北京时间）。</w:t>
      </w:r>
    </w:p>
    <w:p w14:paraId="3F19CAB4">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3.递交地点：</w:t>
      </w:r>
      <w:r>
        <w:rPr>
          <w:rFonts w:hint="eastAsia" w:ascii="宋体" w:hAnsi="宋体" w:eastAsia="宋体" w:cs="宋体"/>
          <w:kern w:val="0"/>
          <w:sz w:val="21"/>
          <w:szCs w:val="21"/>
          <w:highlight w:val="none"/>
          <w:lang w:eastAsia="zh-CN"/>
        </w:rPr>
        <w:t>供应商</w:t>
      </w:r>
      <w:r>
        <w:rPr>
          <w:rFonts w:hint="eastAsia" w:ascii="宋体" w:hAnsi="宋体" w:eastAsia="宋体" w:cs="宋体"/>
          <w:kern w:val="0"/>
          <w:sz w:val="21"/>
          <w:szCs w:val="21"/>
          <w:highlight w:val="none"/>
        </w:rPr>
        <w:t>应在响应文件递交起止时间内将响应文件密封递交到</w:t>
      </w:r>
      <w:r>
        <w:rPr>
          <w:rFonts w:hint="eastAsia" w:ascii="宋体" w:hAnsi="宋体" w:eastAsia="宋体" w:cs="宋体"/>
          <w:b/>
          <w:bCs/>
          <w:kern w:val="0"/>
          <w:sz w:val="21"/>
          <w:szCs w:val="21"/>
          <w:highlight w:val="none"/>
        </w:rPr>
        <w:t>桂林银行（</w:t>
      </w:r>
      <w:r>
        <w:rPr>
          <w:rFonts w:hint="eastAsia" w:ascii="宋体" w:hAnsi="宋体" w:eastAsia="宋体" w:cs="宋体"/>
          <w:b/>
          <w:bCs/>
          <w:sz w:val="21"/>
          <w:szCs w:val="21"/>
          <w:highlight w:val="none"/>
        </w:rPr>
        <w:t>广西桂林市临桂区公园北路8号桂林金融大厦A附楼三楼</w:t>
      </w:r>
      <w:r>
        <w:rPr>
          <w:rFonts w:hint="eastAsia" w:ascii="宋体" w:hAnsi="宋体" w:eastAsia="宋体" w:cs="宋体"/>
          <w:b/>
          <w:bCs/>
          <w:kern w:val="0"/>
          <w:sz w:val="21"/>
          <w:szCs w:val="21"/>
          <w:highlight w:val="none"/>
        </w:rPr>
        <w:t>）</w:t>
      </w:r>
      <w:r>
        <w:rPr>
          <w:rFonts w:hint="eastAsia" w:ascii="宋体" w:hAnsi="宋体" w:eastAsia="宋体" w:cs="宋体"/>
          <w:kern w:val="0"/>
          <w:sz w:val="21"/>
          <w:szCs w:val="21"/>
          <w:highlight w:val="none"/>
        </w:rPr>
        <w:t>，逾期送达的、未送达指定地点的或者不按照磋商文件要求密封的响应文件将予以拒收。</w:t>
      </w:r>
    </w:p>
    <w:p w14:paraId="363CA023">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八、磋商时间及地点：响应文件递交截止时间后为</w:t>
      </w:r>
      <w:r>
        <w:rPr>
          <w:rFonts w:hint="eastAsia" w:ascii="宋体" w:hAnsi="宋体" w:eastAsia="宋体" w:cs="宋体"/>
          <w:sz w:val="21"/>
          <w:szCs w:val="21"/>
          <w:highlight w:val="none"/>
          <w:lang w:val="en-US" w:eastAsia="zh-CN"/>
        </w:rPr>
        <w:t>评审</w:t>
      </w:r>
      <w:r>
        <w:rPr>
          <w:rFonts w:hint="eastAsia" w:ascii="宋体" w:hAnsi="宋体" w:eastAsia="宋体" w:cs="宋体"/>
          <w:sz w:val="21"/>
          <w:szCs w:val="21"/>
          <w:highlight w:val="none"/>
        </w:rPr>
        <w:t>小组与</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磋商时间，地点：广西桂林市临桂区公园北路8号桂林金融大厦A附楼三楼会议室，参加磋商的法定代表人或委托代理人必须持有效身份证原件，依时到达指定地点等候磋商。</w:t>
      </w:r>
    </w:p>
    <w:p w14:paraId="531D63D6">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九、联系方式</w:t>
      </w:r>
    </w:p>
    <w:p w14:paraId="04E8048A">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采购人：桂林银行股份有限公司</w:t>
      </w:r>
    </w:p>
    <w:p w14:paraId="317FE1EB">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 系 人：李经理</w:t>
      </w:r>
    </w:p>
    <w:p w14:paraId="56FC359A">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联系电话：0773-5592002</w:t>
      </w:r>
    </w:p>
    <w:p w14:paraId="52F07A3F">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地址：广西桂林市临桂区公园北路8号桂林金融大厦A附楼三楼</w:t>
      </w:r>
    </w:p>
    <w:p w14:paraId="5DD3295D">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电子邮箱：jiczx@guilinbank.com.cn</w:t>
      </w:r>
    </w:p>
    <w:p w14:paraId="29D956E9">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bCs/>
          <w:sz w:val="21"/>
          <w:szCs w:val="21"/>
          <w:highlight w:val="none"/>
        </w:rPr>
      </w:pPr>
      <w:r>
        <w:rPr>
          <w:rFonts w:hint="eastAsia" w:ascii="宋体" w:hAnsi="宋体" w:eastAsia="宋体" w:cs="宋体"/>
          <w:sz w:val="21"/>
          <w:szCs w:val="21"/>
          <w:highlight w:val="none"/>
        </w:rPr>
        <w:t>咨询时间：工作日上午</w:t>
      </w:r>
      <w:r>
        <w:rPr>
          <w:rFonts w:hint="eastAsia" w:ascii="宋体" w:hAnsi="宋体" w:eastAsia="宋体" w:cs="宋体"/>
          <w:bCs/>
          <w:sz w:val="21"/>
          <w:szCs w:val="21"/>
          <w:highlight w:val="none"/>
        </w:rPr>
        <w:t>8:30-12:00，下午14:30-17:30</w:t>
      </w:r>
    </w:p>
    <w:p w14:paraId="24C00D17">
      <w:pPr>
        <w:pStyle w:val="3"/>
        <w:keepNext w:val="0"/>
        <w:keepLines w:val="0"/>
        <w:pageBreakBefore w:val="0"/>
        <w:kinsoku/>
        <w:overflowPunct/>
        <w:topLinePunct w:val="0"/>
        <w:autoSpaceDE/>
        <w:autoSpaceDN/>
        <w:bidi w:val="0"/>
        <w:adjustRightInd/>
        <w:snapToGrid w:val="0"/>
        <w:spacing w:after="0" w:line="400" w:lineRule="exact"/>
        <w:ind w:left="0" w:leftChars="0" w:firstLine="420" w:firstLineChars="200"/>
        <w:jc w:val="both"/>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十、公告网站：</w:t>
      </w:r>
      <w:r>
        <w:rPr>
          <w:rFonts w:hint="eastAsia" w:ascii="宋体" w:hAnsi="宋体" w:eastAsia="宋体" w:cs="宋体"/>
          <w:kern w:val="0"/>
          <w:sz w:val="21"/>
          <w:szCs w:val="21"/>
          <w:highlight w:val="none"/>
        </w:rPr>
        <w:t>桂林银行股份有限公司官网https://www.guilinbank.com.cn/，广西阳光采购服务平台https://ygcgxz.bbwcq.com/#/index</w:t>
      </w:r>
    </w:p>
    <w:p w14:paraId="0FBA355A">
      <w:pPr>
        <w:keepNext w:val="0"/>
        <w:keepLines w:val="0"/>
        <w:pageBreakBefore w:val="0"/>
        <w:kinsoku/>
        <w:overflowPunct/>
        <w:topLinePunct w:val="0"/>
        <w:autoSpaceDE/>
        <w:autoSpaceDN/>
        <w:bidi w:val="0"/>
        <w:adjustRightInd/>
        <w:snapToGrid w:val="0"/>
        <w:spacing w:line="400" w:lineRule="exact"/>
        <w:ind w:left="0" w:leftChars="0" w:firstLine="420" w:firstLineChars="200"/>
        <w:jc w:val="both"/>
        <w:textAlignment w:val="auto"/>
        <w:rPr>
          <w:rFonts w:hint="eastAsia" w:ascii="宋体" w:hAnsi="宋体" w:eastAsia="宋体" w:cs="宋体"/>
          <w:sz w:val="21"/>
          <w:szCs w:val="21"/>
          <w:highlight w:val="none"/>
        </w:rPr>
      </w:pPr>
    </w:p>
    <w:p w14:paraId="1652D0B6">
      <w:pPr>
        <w:pStyle w:val="3"/>
        <w:keepNext w:val="0"/>
        <w:keepLines w:val="0"/>
        <w:pageBreakBefore w:val="0"/>
        <w:kinsoku/>
        <w:overflowPunct/>
        <w:topLinePunct w:val="0"/>
        <w:autoSpaceDE/>
        <w:autoSpaceDN/>
        <w:bidi w:val="0"/>
        <w:adjustRightInd/>
        <w:snapToGrid w:val="0"/>
        <w:spacing w:after="0" w:line="400" w:lineRule="exact"/>
        <w:ind w:left="0" w:leftChars="0" w:firstLine="420" w:firstLineChars="200"/>
        <w:jc w:val="both"/>
        <w:textAlignment w:val="auto"/>
        <w:rPr>
          <w:rFonts w:hint="eastAsia" w:ascii="宋体" w:hAnsi="宋体" w:eastAsia="宋体" w:cs="宋体"/>
          <w:sz w:val="21"/>
          <w:szCs w:val="21"/>
          <w:highlight w:val="none"/>
        </w:rPr>
      </w:pPr>
    </w:p>
    <w:p w14:paraId="67808517">
      <w:pPr>
        <w:keepNext w:val="0"/>
        <w:keepLines w:val="0"/>
        <w:pageBreakBefore w:val="0"/>
        <w:kinsoku/>
        <w:wordWrap w:val="0"/>
        <w:overflowPunct/>
        <w:topLinePunct w:val="0"/>
        <w:autoSpaceDE/>
        <w:autoSpaceDN/>
        <w:bidi w:val="0"/>
        <w:adjustRightInd/>
        <w:snapToGrid w:val="0"/>
        <w:spacing w:line="400" w:lineRule="exact"/>
        <w:ind w:left="0" w:leftChars="0" w:firstLine="420" w:firstLineChars="200"/>
        <w:jc w:val="righ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桂林银行股份有限公司</w:t>
      </w:r>
      <w:r>
        <w:rPr>
          <w:rFonts w:hint="eastAsia" w:ascii="宋体" w:hAnsi="宋体" w:eastAsia="宋体" w:cs="宋体"/>
          <w:sz w:val="21"/>
          <w:szCs w:val="21"/>
          <w:highlight w:val="none"/>
          <w:lang w:val="en-US" w:eastAsia="zh-CN"/>
        </w:rPr>
        <w:t xml:space="preserve">    </w:t>
      </w:r>
    </w:p>
    <w:p w14:paraId="010779E4">
      <w:pPr>
        <w:pStyle w:val="3"/>
        <w:keepNext w:val="0"/>
        <w:keepLines w:val="0"/>
        <w:pageBreakBefore w:val="0"/>
        <w:kinsoku/>
        <w:wordWrap w:val="0"/>
        <w:overflowPunct/>
        <w:topLinePunct w:val="0"/>
        <w:autoSpaceDE/>
        <w:autoSpaceDN/>
        <w:bidi w:val="0"/>
        <w:adjustRightInd/>
        <w:snapToGrid w:val="0"/>
        <w:spacing w:after="0" w:line="400" w:lineRule="exact"/>
        <w:ind w:left="0" w:leftChars="0" w:firstLine="388" w:firstLineChars="200"/>
        <w:jc w:val="right"/>
        <w:textAlignment w:val="auto"/>
        <w:rPr>
          <w:rFonts w:hint="eastAsia" w:ascii="宋体" w:hAnsi="宋体" w:eastAsia="宋体" w:cs="宋体"/>
          <w:bCs/>
          <w:spacing w:val="-8"/>
          <w:sz w:val="21"/>
          <w:szCs w:val="21"/>
          <w:highlight w:val="none"/>
        </w:rPr>
      </w:pPr>
      <w:r>
        <w:rPr>
          <w:rFonts w:hint="eastAsia" w:ascii="宋体" w:hAnsi="宋体" w:eastAsia="宋体" w:cs="宋体"/>
          <w:bCs/>
          <w:spacing w:val="-8"/>
          <w:sz w:val="21"/>
          <w:szCs w:val="21"/>
          <w:highlight w:val="none"/>
        </w:rPr>
        <w:t>2025年</w:t>
      </w:r>
      <w:r>
        <w:rPr>
          <w:rFonts w:hint="eastAsia" w:ascii="宋体" w:hAnsi="宋体" w:cs="宋体"/>
          <w:bCs/>
          <w:spacing w:val="-8"/>
          <w:sz w:val="21"/>
          <w:szCs w:val="21"/>
          <w:highlight w:val="none"/>
          <w:lang w:val="en-US" w:eastAsia="zh-CN"/>
        </w:rPr>
        <w:t>12</w:t>
      </w:r>
      <w:r>
        <w:rPr>
          <w:rFonts w:hint="eastAsia" w:ascii="宋体" w:hAnsi="宋体" w:eastAsia="宋体" w:cs="宋体"/>
          <w:bCs/>
          <w:spacing w:val="-8"/>
          <w:sz w:val="21"/>
          <w:szCs w:val="21"/>
          <w:highlight w:val="none"/>
        </w:rPr>
        <w:t>月</w:t>
      </w:r>
      <w:r>
        <w:rPr>
          <w:rFonts w:hint="eastAsia" w:ascii="宋体" w:hAnsi="宋体" w:cs="宋体"/>
          <w:bCs/>
          <w:spacing w:val="-8"/>
          <w:sz w:val="21"/>
          <w:szCs w:val="21"/>
          <w:highlight w:val="none"/>
          <w:lang w:val="en-US" w:eastAsia="zh-CN"/>
        </w:rPr>
        <w:t>15</w:t>
      </w:r>
      <w:r>
        <w:rPr>
          <w:rFonts w:hint="eastAsia" w:ascii="宋体" w:hAnsi="宋体" w:eastAsia="宋体" w:cs="宋体"/>
          <w:bCs/>
          <w:spacing w:val="-8"/>
          <w:sz w:val="21"/>
          <w:szCs w:val="21"/>
          <w:highlight w:val="none"/>
        </w:rPr>
        <w:t>日</w:t>
      </w:r>
      <w:r>
        <w:rPr>
          <w:rFonts w:hint="eastAsia" w:ascii="宋体" w:hAnsi="宋体" w:eastAsia="宋体" w:cs="宋体"/>
          <w:bCs/>
          <w:spacing w:val="-8"/>
          <w:sz w:val="21"/>
          <w:szCs w:val="21"/>
          <w:highlight w:val="none"/>
          <w:lang w:val="en-US" w:eastAsia="zh-CN"/>
        </w:rPr>
        <w:t xml:space="preserve"> </w:t>
      </w:r>
      <w:r>
        <w:rPr>
          <w:rFonts w:hint="eastAsia" w:ascii="宋体" w:hAnsi="宋体" w:eastAsia="宋体" w:cs="宋体"/>
          <w:bCs/>
          <w:spacing w:val="-8"/>
          <w:sz w:val="21"/>
          <w:szCs w:val="21"/>
          <w:highlight w:val="none"/>
        </w:rPr>
        <w:t xml:space="preserve">      </w:t>
      </w:r>
    </w:p>
    <w:p w14:paraId="135B249E">
      <w:pPr>
        <w:pStyle w:val="3"/>
        <w:keepNext w:val="0"/>
        <w:keepLines w:val="0"/>
        <w:pageBreakBefore w:val="0"/>
        <w:kinsoku/>
        <w:overflowPunct/>
        <w:topLinePunct w:val="0"/>
        <w:autoSpaceDE/>
        <w:autoSpaceDN/>
        <w:bidi w:val="0"/>
        <w:adjustRightInd/>
        <w:snapToGrid w:val="0"/>
        <w:spacing w:after="0" w:line="400" w:lineRule="exact"/>
        <w:ind w:left="0" w:leftChars="0" w:firstLine="388" w:firstLineChars="200"/>
        <w:jc w:val="both"/>
        <w:textAlignment w:val="auto"/>
        <w:rPr>
          <w:rFonts w:hint="eastAsia" w:ascii="宋体" w:hAnsi="宋体" w:eastAsia="宋体" w:cs="宋体"/>
          <w:bCs/>
          <w:spacing w:val="-8"/>
          <w:sz w:val="21"/>
          <w:szCs w:val="21"/>
          <w:highlight w:val="none"/>
        </w:rPr>
      </w:pPr>
    </w:p>
    <w:p w14:paraId="3F474F18">
      <w:pPr>
        <w:pStyle w:val="3"/>
        <w:keepNext w:val="0"/>
        <w:keepLines w:val="0"/>
        <w:pageBreakBefore w:val="0"/>
        <w:kinsoku/>
        <w:overflowPunct/>
        <w:topLinePunct w:val="0"/>
        <w:autoSpaceDE/>
        <w:autoSpaceDN/>
        <w:bidi w:val="0"/>
        <w:adjustRightInd/>
        <w:snapToGrid w:val="0"/>
        <w:spacing w:after="0" w:line="400" w:lineRule="exact"/>
        <w:ind w:left="0" w:leftChars="0" w:firstLine="388" w:firstLineChars="200"/>
        <w:jc w:val="both"/>
        <w:textAlignment w:val="auto"/>
        <w:rPr>
          <w:rFonts w:hint="eastAsia" w:ascii="宋体" w:hAnsi="宋体" w:eastAsia="宋体" w:cs="宋体"/>
          <w:bCs/>
          <w:spacing w:val="-8"/>
          <w:sz w:val="21"/>
          <w:szCs w:val="21"/>
          <w:highlight w:val="none"/>
        </w:rPr>
      </w:pPr>
    </w:p>
    <w:p w14:paraId="57A2FCE9">
      <w:pPr>
        <w:pStyle w:val="3"/>
        <w:keepNext w:val="0"/>
        <w:keepLines w:val="0"/>
        <w:pageBreakBefore w:val="0"/>
        <w:kinsoku/>
        <w:overflowPunct/>
        <w:topLinePunct w:val="0"/>
        <w:autoSpaceDE/>
        <w:autoSpaceDN/>
        <w:bidi w:val="0"/>
        <w:adjustRightInd/>
        <w:snapToGrid w:val="0"/>
        <w:spacing w:after="0" w:line="400" w:lineRule="exact"/>
        <w:ind w:left="0" w:leftChars="0" w:firstLine="388" w:firstLineChars="200"/>
        <w:jc w:val="both"/>
        <w:textAlignment w:val="auto"/>
        <w:rPr>
          <w:rFonts w:hint="eastAsia" w:ascii="宋体" w:hAnsi="宋体" w:eastAsia="宋体" w:cs="宋体"/>
          <w:bCs/>
          <w:spacing w:val="-8"/>
          <w:sz w:val="21"/>
          <w:szCs w:val="21"/>
          <w:highlight w:val="none"/>
        </w:rPr>
      </w:pPr>
    </w:p>
    <w:p w14:paraId="2785B50E">
      <w:pPr>
        <w:pStyle w:val="3"/>
        <w:keepNext w:val="0"/>
        <w:keepLines w:val="0"/>
        <w:pageBreakBefore w:val="0"/>
        <w:kinsoku/>
        <w:overflowPunct/>
        <w:topLinePunct w:val="0"/>
        <w:autoSpaceDE/>
        <w:autoSpaceDN/>
        <w:bidi w:val="0"/>
        <w:adjustRightInd/>
        <w:snapToGrid w:val="0"/>
        <w:spacing w:after="0" w:line="400" w:lineRule="exact"/>
        <w:ind w:left="0" w:leftChars="0" w:firstLine="388" w:firstLineChars="200"/>
        <w:jc w:val="both"/>
        <w:textAlignment w:val="auto"/>
        <w:rPr>
          <w:rFonts w:eastAsiaTheme="minorEastAsia"/>
          <w:bCs/>
          <w:spacing w:val="-8"/>
          <w:sz w:val="21"/>
          <w:szCs w:val="21"/>
          <w:highlight w:val="none"/>
        </w:rPr>
      </w:pPr>
    </w:p>
    <w:p w14:paraId="06659B9D">
      <w:pPr>
        <w:pStyle w:val="3"/>
        <w:keepNext w:val="0"/>
        <w:keepLines w:val="0"/>
        <w:pageBreakBefore w:val="0"/>
        <w:kinsoku/>
        <w:overflowPunct/>
        <w:topLinePunct w:val="0"/>
        <w:autoSpaceDE/>
        <w:autoSpaceDN/>
        <w:bidi w:val="0"/>
        <w:adjustRightInd/>
        <w:snapToGrid w:val="0"/>
        <w:spacing w:after="0" w:line="400" w:lineRule="exact"/>
        <w:ind w:left="0" w:leftChars="0" w:firstLine="388" w:firstLineChars="200"/>
        <w:jc w:val="both"/>
        <w:textAlignment w:val="auto"/>
        <w:rPr>
          <w:rFonts w:eastAsiaTheme="minorEastAsia"/>
          <w:bCs/>
          <w:spacing w:val="-8"/>
          <w:sz w:val="21"/>
          <w:szCs w:val="21"/>
          <w:highlight w:val="none"/>
        </w:rPr>
      </w:pPr>
    </w:p>
    <w:p w14:paraId="2F11CFCE">
      <w:pPr>
        <w:keepNext w:val="0"/>
        <w:keepLines w:val="0"/>
        <w:pageBreakBefore w:val="0"/>
        <w:widowControl/>
        <w:kinsoku/>
        <w:overflowPunct/>
        <w:topLinePunct w:val="0"/>
        <w:autoSpaceDE/>
        <w:autoSpaceDN/>
        <w:bidi w:val="0"/>
        <w:adjustRightInd/>
        <w:snapToGrid w:val="0"/>
        <w:spacing w:line="400" w:lineRule="exact"/>
        <w:ind w:left="0" w:leftChars="0" w:firstLine="420" w:firstLineChars="200"/>
        <w:jc w:val="both"/>
        <w:textAlignment w:val="auto"/>
        <w:rPr>
          <w:rFonts w:ascii="小标宋" w:hAnsi="小标宋" w:eastAsia="小标宋" w:cs="小标宋"/>
          <w:kern w:val="44"/>
          <w:sz w:val="21"/>
          <w:szCs w:val="21"/>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720" w:num="1"/>
          <w:docGrid w:type="lines" w:linePitch="312" w:charSpace="0"/>
        </w:sectPr>
      </w:pPr>
    </w:p>
    <w:p w14:paraId="29F7C9D6">
      <w:pPr>
        <w:rPr>
          <w:sz w:val="28"/>
          <w:szCs w:val="28"/>
          <w:highlight w:val="none"/>
        </w:rPr>
      </w:pPr>
      <w:bookmarkStart w:id="49" w:name="_Toc18462"/>
      <w:bookmarkStart w:id="50" w:name="_Toc13165"/>
      <w:bookmarkStart w:id="51" w:name="_Toc31903"/>
      <w:bookmarkStart w:id="52" w:name="_Toc30881"/>
      <w:bookmarkStart w:id="53" w:name="_Toc2774"/>
      <w:bookmarkStart w:id="54" w:name="_Toc9242"/>
      <w:bookmarkStart w:id="55" w:name="_Toc3384"/>
      <w:bookmarkStart w:id="56" w:name="_Toc23696"/>
      <w:bookmarkStart w:id="57" w:name="_Toc31118"/>
      <w:bookmarkStart w:id="58" w:name="_Toc19486"/>
      <w:bookmarkStart w:id="59" w:name="_Toc6678"/>
      <w:bookmarkStart w:id="60" w:name="_Toc2214"/>
      <w:bookmarkStart w:id="61" w:name="_Toc31877"/>
      <w:bookmarkStart w:id="62" w:name="_Toc26607"/>
      <w:bookmarkStart w:id="63" w:name="_Toc4282"/>
      <w:bookmarkStart w:id="64" w:name="_Toc9759"/>
      <w:bookmarkStart w:id="65" w:name="_Toc14736"/>
      <w:bookmarkStart w:id="66" w:name="_Toc13572"/>
      <w:bookmarkStart w:id="67" w:name="_Toc28229"/>
      <w:bookmarkStart w:id="68" w:name="_Toc18082"/>
      <w:bookmarkStart w:id="69" w:name="_Toc14293"/>
      <w:bookmarkStart w:id="70" w:name="_Toc15383"/>
      <w:bookmarkStart w:id="71" w:name="_Toc3189"/>
      <w:bookmarkStart w:id="72" w:name="_Toc12230"/>
      <w:bookmarkStart w:id="73" w:name="_Toc10162"/>
      <w:bookmarkStart w:id="74" w:name="_Toc30110"/>
      <w:bookmarkStart w:id="75" w:name="_Toc8040"/>
      <w:bookmarkStart w:id="76" w:name="_Toc17506"/>
      <w:bookmarkStart w:id="77" w:name="_Toc10441"/>
      <w:bookmarkStart w:id="78" w:name="_Toc6211"/>
      <w:bookmarkStart w:id="79" w:name="_Toc9951096"/>
      <w:bookmarkStart w:id="80" w:name="_Toc10130"/>
      <w:bookmarkStart w:id="81" w:name="_Toc32609"/>
      <w:bookmarkStart w:id="82" w:name="_Toc113"/>
      <w:bookmarkStart w:id="83" w:name="_Toc15745"/>
      <w:bookmarkStart w:id="84" w:name="_Toc29735"/>
      <w:bookmarkStart w:id="85" w:name="_Toc7443"/>
      <w:bookmarkStart w:id="86" w:name="_Toc14095"/>
      <w:bookmarkStart w:id="87" w:name="_Toc449"/>
      <w:bookmarkStart w:id="88" w:name="_Toc25406"/>
      <w:bookmarkStart w:id="89" w:name="_Toc12631"/>
      <w:bookmarkStart w:id="90" w:name="_Toc12908"/>
      <w:bookmarkStart w:id="91" w:name="_Toc10483"/>
      <w:bookmarkStart w:id="92" w:name="_Toc22237"/>
      <w:bookmarkStart w:id="93" w:name="_Toc868"/>
      <w:bookmarkStart w:id="94" w:name="_Toc13004"/>
      <w:r>
        <w:rPr>
          <w:rFonts w:hint="eastAsia"/>
          <w:sz w:val="28"/>
          <w:szCs w:val="28"/>
          <w:highlight w:val="none"/>
          <w:lang w:val="en"/>
        </w:rPr>
        <w:t>附件：</w:t>
      </w:r>
      <w:r>
        <w:rPr>
          <w:rFonts w:hint="eastAsia"/>
          <w:sz w:val="28"/>
          <w:szCs w:val="28"/>
          <w:highlight w:val="none"/>
        </w:rPr>
        <w:t>报名材料格式</w:t>
      </w:r>
    </w:p>
    <w:p w14:paraId="39452349">
      <w:pPr>
        <w:rPr>
          <w:sz w:val="28"/>
          <w:szCs w:val="28"/>
          <w:highlight w:val="none"/>
        </w:rPr>
      </w:pPr>
      <w:r>
        <w:rPr>
          <w:rFonts w:hint="eastAsia"/>
          <w:sz w:val="28"/>
          <w:szCs w:val="28"/>
          <w:highlight w:val="none"/>
        </w:rPr>
        <w:t>①主体资格证明（如营业执照、事业单位法人证书、执业许可证等）；</w:t>
      </w:r>
    </w:p>
    <w:p w14:paraId="17B00586">
      <w:pPr>
        <w:rPr>
          <w:sz w:val="28"/>
          <w:szCs w:val="28"/>
          <w:highlight w:val="none"/>
        </w:rPr>
      </w:pPr>
    </w:p>
    <w:p w14:paraId="4DE30FBD">
      <w:pPr>
        <w:rPr>
          <w:sz w:val="28"/>
          <w:szCs w:val="28"/>
          <w:highlight w:val="none"/>
        </w:rPr>
      </w:pPr>
    </w:p>
    <w:p w14:paraId="434557C9">
      <w:pPr>
        <w:rPr>
          <w:sz w:val="28"/>
          <w:szCs w:val="28"/>
          <w:highlight w:val="none"/>
        </w:rPr>
      </w:pPr>
      <w:r>
        <w:rPr>
          <w:rFonts w:hint="eastAsia"/>
          <w:sz w:val="28"/>
          <w:szCs w:val="28"/>
          <w:highlight w:val="none"/>
        </w:rPr>
        <w:t>②法定代表人（负责人）及委托代理人身份证；</w:t>
      </w:r>
    </w:p>
    <w:p w14:paraId="2B922A9E">
      <w:pPr>
        <w:rPr>
          <w:sz w:val="28"/>
          <w:szCs w:val="28"/>
          <w:highlight w:val="none"/>
        </w:rPr>
      </w:pPr>
    </w:p>
    <w:p w14:paraId="11373D5F">
      <w:pPr>
        <w:rPr>
          <w:sz w:val="28"/>
          <w:szCs w:val="28"/>
          <w:highlight w:val="none"/>
        </w:rPr>
      </w:pPr>
    </w:p>
    <w:p w14:paraId="1A2B9F5F">
      <w:pPr>
        <w:rPr>
          <w:sz w:val="28"/>
          <w:szCs w:val="28"/>
          <w:highlight w:val="none"/>
        </w:rPr>
      </w:pPr>
      <w:r>
        <w:rPr>
          <w:rFonts w:hint="eastAsia"/>
          <w:sz w:val="28"/>
          <w:szCs w:val="28"/>
          <w:highlight w:val="none"/>
        </w:rPr>
        <w:t>③法定代表人（负责人）授权书（须注明项目名称、项目编号）。</w:t>
      </w:r>
    </w:p>
    <w:p w14:paraId="3491FF89">
      <w:pPr>
        <w:spacing w:line="640" w:lineRule="exact"/>
        <w:jc w:val="center"/>
        <w:rPr>
          <w:rFonts w:ascii="小标宋" w:hAnsi="小标宋" w:eastAsia="小标宋" w:cs="小标宋"/>
          <w:sz w:val="44"/>
          <w:szCs w:val="44"/>
          <w:highlight w:val="none"/>
        </w:rPr>
      </w:pPr>
    </w:p>
    <w:p w14:paraId="0C880E06">
      <w:pPr>
        <w:spacing w:line="640" w:lineRule="exact"/>
        <w:jc w:val="center"/>
        <w:rPr>
          <w:rFonts w:ascii="小标宋" w:hAnsi="小标宋" w:eastAsia="小标宋" w:cs="小标宋"/>
          <w:sz w:val="44"/>
          <w:szCs w:val="44"/>
          <w:highlight w:val="none"/>
        </w:rPr>
      </w:pPr>
      <w:r>
        <w:rPr>
          <w:rFonts w:hint="eastAsia" w:ascii="小标宋" w:hAnsi="小标宋" w:eastAsia="小标宋" w:cs="小标宋"/>
          <w:sz w:val="44"/>
          <w:szCs w:val="44"/>
          <w:highlight w:val="none"/>
        </w:rPr>
        <w:t>授权委托书</w:t>
      </w:r>
    </w:p>
    <w:p w14:paraId="2F2CDDFD">
      <w:pPr>
        <w:spacing w:line="586" w:lineRule="exact"/>
        <w:ind w:firstLine="640" w:firstLineChars="200"/>
        <w:rPr>
          <w:rFonts w:ascii="仿宋_GB2312" w:hAnsi="仿宋_GB2312" w:eastAsia="仿宋_GB2312" w:cs="仿宋_GB2312"/>
          <w:kern w:val="0"/>
          <w:sz w:val="32"/>
          <w:szCs w:val="32"/>
          <w:highlight w:val="none"/>
        </w:rPr>
      </w:pPr>
    </w:p>
    <w:p w14:paraId="00543125">
      <w:pPr>
        <w:spacing w:line="586" w:lineRule="exact"/>
        <w:ind w:firstLine="640" w:firstLineChars="200"/>
        <w:rPr>
          <w:rFonts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本人</w:t>
      </w:r>
      <w:r>
        <w:rPr>
          <w:rFonts w:hint="eastAsia" w:ascii="仿宋_GB2312" w:hAnsi="仿宋_GB2312" w:eastAsia="仿宋_GB2312" w:cs="仿宋_GB2312"/>
          <w:w w:val="200"/>
          <w:kern w:val="0"/>
          <w:sz w:val="32"/>
          <w:szCs w:val="32"/>
          <w:highlight w:val="none"/>
          <w:u w:val="single"/>
        </w:rPr>
        <w:t xml:space="preserve"> </w:t>
      </w:r>
      <w:r>
        <w:rPr>
          <w:rFonts w:hint="eastAsia" w:ascii="仿宋_GB2312" w:hAnsi="仿宋_GB2312" w:eastAsia="仿宋_GB2312" w:cs="仿宋_GB2312"/>
          <w:kern w:val="0"/>
          <w:sz w:val="32"/>
          <w:szCs w:val="32"/>
          <w:highlight w:val="none"/>
          <w:u w:val="single"/>
        </w:rPr>
        <w:tab/>
      </w:r>
      <w:r>
        <w:rPr>
          <w:rFonts w:hint="eastAsia" w:ascii="仿宋_GB2312" w:hAnsi="仿宋_GB2312" w:eastAsia="仿宋_GB2312" w:cs="仿宋_GB2312"/>
          <w:kern w:val="0"/>
          <w:sz w:val="32"/>
          <w:szCs w:val="32"/>
          <w:highlight w:val="none"/>
        </w:rPr>
        <w:t>（姓名）系</w:t>
      </w:r>
      <w:r>
        <w:rPr>
          <w:rFonts w:hint="eastAsia" w:ascii="仿宋_GB2312" w:hAnsi="仿宋_GB2312" w:eastAsia="仿宋_GB2312" w:cs="仿宋_GB2312"/>
          <w:w w:val="200"/>
          <w:kern w:val="0"/>
          <w:sz w:val="32"/>
          <w:szCs w:val="32"/>
          <w:highlight w:val="none"/>
          <w:u w:val="single"/>
        </w:rPr>
        <w:t xml:space="preserve">   </w:t>
      </w:r>
      <w:r>
        <w:rPr>
          <w:rFonts w:hint="eastAsia" w:ascii="仿宋_GB2312" w:hAnsi="仿宋_GB2312" w:eastAsia="仿宋_GB2312" w:cs="仿宋_GB2312"/>
          <w:kern w:val="0"/>
          <w:sz w:val="32"/>
          <w:szCs w:val="32"/>
          <w:highlight w:val="none"/>
          <w:u w:val="single"/>
        </w:rPr>
        <w:tab/>
      </w:r>
      <w:r>
        <w:rPr>
          <w:rFonts w:hint="eastAsia" w:ascii="仿宋_GB2312" w:hAnsi="仿宋_GB2312" w:eastAsia="仿宋_GB2312" w:cs="仿宋_GB2312"/>
          <w:kern w:val="0"/>
          <w:sz w:val="32"/>
          <w:szCs w:val="32"/>
          <w:highlight w:val="none"/>
        </w:rPr>
        <w:t>（</w:t>
      </w:r>
      <w:r>
        <w:rPr>
          <w:rFonts w:hint="eastAsia" w:ascii="仿宋_GB2312" w:hAnsi="仿宋_GB2312" w:eastAsia="仿宋_GB2312" w:cs="仿宋_GB2312"/>
          <w:spacing w:val="-1"/>
          <w:kern w:val="0"/>
          <w:sz w:val="32"/>
          <w:szCs w:val="32"/>
          <w:highlight w:val="none"/>
        </w:rPr>
        <w:t>供应商</w:t>
      </w:r>
      <w:r>
        <w:rPr>
          <w:rFonts w:hint="eastAsia" w:ascii="仿宋_GB2312" w:hAnsi="仿宋_GB2312" w:eastAsia="仿宋_GB2312" w:cs="仿宋_GB2312"/>
          <w:kern w:val="0"/>
          <w:sz w:val="32"/>
          <w:szCs w:val="32"/>
          <w:highlight w:val="none"/>
        </w:rPr>
        <w:t>名称</w:t>
      </w:r>
      <w:r>
        <w:rPr>
          <w:rFonts w:hint="eastAsia" w:ascii="仿宋_GB2312" w:hAnsi="仿宋_GB2312" w:eastAsia="仿宋_GB2312" w:cs="仿宋_GB2312"/>
          <w:spacing w:val="1"/>
          <w:kern w:val="0"/>
          <w:sz w:val="32"/>
          <w:szCs w:val="32"/>
          <w:highlight w:val="none"/>
        </w:rPr>
        <w:t>）</w:t>
      </w:r>
      <w:r>
        <w:rPr>
          <w:rFonts w:hint="eastAsia" w:ascii="仿宋_GB2312" w:hAnsi="仿宋_GB2312" w:eastAsia="仿宋_GB2312" w:cs="仿宋_GB2312"/>
          <w:kern w:val="0"/>
          <w:sz w:val="32"/>
          <w:szCs w:val="32"/>
          <w:highlight w:val="none"/>
        </w:rPr>
        <w:t>的法定代</w:t>
      </w:r>
      <w:r>
        <w:rPr>
          <w:rFonts w:hint="eastAsia" w:ascii="仿宋_GB2312" w:hAnsi="仿宋_GB2312" w:eastAsia="仿宋_GB2312" w:cs="仿宋_GB2312"/>
          <w:spacing w:val="1"/>
          <w:kern w:val="0"/>
          <w:sz w:val="32"/>
          <w:szCs w:val="32"/>
          <w:highlight w:val="none"/>
        </w:rPr>
        <w:t>表</w:t>
      </w:r>
      <w:r>
        <w:rPr>
          <w:rFonts w:hint="eastAsia" w:ascii="仿宋_GB2312" w:hAnsi="仿宋_GB2312" w:eastAsia="仿宋_GB2312" w:cs="仿宋_GB2312"/>
          <w:kern w:val="0"/>
          <w:sz w:val="32"/>
          <w:szCs w:val="32"/>
          <w:highlight w:val="none"/>
        </w:rPr>
        <w:t>人，现委托</w:t>
      </w:r>
      <w:r>
        <w:rPr>
          <w:rFonts w:hint="eastAsia" w:ascii="仿宋_GB2312" w:hAnsi="仿宋_GB2312" w:eastAsia="仿宋_GB2312" w:cs="仿宋_GB2312"/>
          <w:w w:val="200"/>
          <w:kern w:val="0"/>
          <w:sz w:val="32"/>
          <w:szCs w:val="32"/>
          <w:highlight w:val="none"/>
          <w:u w:val="single"/>
        </w:rPr>
        <w:t xml:space="preserve">  </w:t>
      </w:r>
      <w:r>
        <w:rPr>
          <w:rFonts w:hint="eastAsia" w:ascii="仿宋_GB2312" w:hAnsi="仿宋_GB2312" w:eastAsia="仿宋_GB2312" w:cs="仿宋_GB2312"/>
          <w:kern w:val="0"/>
          <w:sz w:val="32"/>
          <w:szCs w:val="32"/>
          <w:highlight w:val="none"/>
          <w:u w:val="single"/>
        </w:rPr>
        <w:tab/>
      </w:r>
      <w:r>
        <w:rPr>
          <w:rFonts w:hint="eastAsia" w:ascii="仿宋_GB2312" w:hAnsi="仿宋_GB2312" w:eastAsia="仿宋_GB2312" w:cs="仿宋_GB2312"/>
          <w:kern w:val="0"/>
          <w:sz w:val="32"/>
          <w:szCs w:val="32"/>
          <w:highlight w:val="none"/>
        </w:rPr>
        <w:t>（姓 名）为我方代理人以本单位名义参加</w:t>
      </w:r>
      <w:r>
        <w:rPr>
          <w:rFonts w:hint="eastAsia" w:ascii="仿宋_GB2312" w:hAnsi="仿宋_GB2312" w:eastAsia="仿宋_GB2312" w:cs="仿宋_GB2312"/>
          <w:kern w:val="0"/>
          <w:sz w:val="32"/>
          <w:szCs w:val="32"/>
          <w:highlight w:val="none"/>
          <w:u w:val="single"/>
        </w:rPr>
        <w:tab/>
      </w:r>
      <w:r>
        <w:rPr>
          <w:rFonts w:hint="eastAsia" w:ascii="仿宋_GB2312" w:hAnsi="仿宋_GB2312" w:eastAsia="仿宋_GB2312" w:cs="仿宋_GB2312"/>
          <w:kern w:val="0"/>
          <w:sz w:val="32"/>
          <w:szCs w:val="32"/>
          <w:highlight w:val="none"/>
          <w:u w:val="single"/>
        </w:rPr>
        <w:t>（项</w:t>
      </w:r>
      <w:r>
        <w:rPr>
          <w:rFonts w:hint="eastAsia" w:ascii="仿宋_GB2312" w:hAnsi="仿宋_GB2312" w:eastAsia="仿宋_GB2312" w:cs="仿宋_GB2312"/>
          <w:spacing w:val="-1"/>
          <w:kern w:val="0"/>
          <w:sz w:val="32"/>
          <w:szCs w:val="32"/>
          <w:highlight w:val="none"/>
          <w:u w:val="single"/>
        </w:rPr>
        <w:t>目</w:t>
      </w:r>
      <w:r>
        <w:rPr>
          <w:rFonts w:hint="eastAsia" w:ascii="仿宋_GB2312" w:hAnsi="仿宋_GB2312" w:eastAsia="仿宋_GB2312" w:cs="仿宋_GB2312"/>
          <w:kern w:val="0"/>
          <w:sz w:val="32"/>
          <w:szCs w:val="32"/>
          <w:highlight w:val="none"/>
          <w:u w:val="single"/>
        </w:rPr>
        <w:t xml:space="preserve">名称、项目编号）  </w:t>
      </w:r>
      <w:r>
        <w:rPr>
          <w:rFonts w:hint="eastAsia" w:ascii="仿宋_GB2312" w:hAnsi="仿宋_GB2312" w:eastAsia="仿宋_GB2312" w:cs="仿宋_GB2312"/>
          <w:kern w:val="0"/>
          <w:sz w:val="32"/>
          <w:szCs w:val="32"/>
          <w:highlight w:val="none"/>
        </w:rPr>
        <w:t>的报名活动。代理人在过程中所签署的一切文件和处理与之有关的一切事务，我均予以确认。</w:t>
      </w:r>
    </w:p>
    <w:p w14:paraId="5C489A53">
      <w:pPr>
        <w:spacing w:line="586" w:lineRule="exact"/>
        <w:ind w:firstLine="640" w:firstLineChars="200"/>
        <w:rPr>
          <w:rFonts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 xml:space="preserve">代理人无转委托权。 </w:t>
      </w:r>
    </w:p>
    <w:p w14:paraId="6FBF19A3">
      <w:pPr>
        <w:spacing w:line="586" w:lineRule="exact"/>
        <w:ind w:firstLine="640" w:firstLineChars="200"/>
        <w:rPr>
          <w:rFonts w:ascii="仿宋_GB2312" w:hAnsi="仿宋_GB2312" w:eastAsia="仿宋_GB2312" w:cs="仿宋_GB2312"/>
          <w:kern w:val="0"/>
          <w:sz w:val="32"/>
          <w:szCs w:val="32"/>
          <w:highlight w:val="none"/>
        </w:rPr>
      </w:pPr>
    </w:p>
    <w:p w14:paraId="3C5E5898">
      <w:pPr>
        <w:spacing w:line="586" w:lineRule="exact"/>
        <w:ind w:firstLine="640" w:firstLineChars="200"/>
        <w:rPr>
          <w:rFonts w:ascii="仿宋_GB2312" w:hAnsi="仿宋_GB2312" w:eastAsia="仿宋_GB2312" w:cs="仿宋_GB2312"/>
          <w:kern w:val="0"/>
          <w:sz w:val="32"/>
          <w:szCs w:val="32"/>
          <w:highlight w:val="none"/>
        </w:rPr>
      </w:pPr>
    </w:p>
    <w:p w14:paraId="3F4C3CD0">
      <w:pPr>
        <w:spacing w:line="586" w:lineRule="exact"/>
        <w:ind w:firstLine="3520" w:firstLineChars="1100"/>
        <w:rPr>
          <w:rFonts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供应商（</w:t>
      </w:r>
      <w:r>
        <w:rPr>
          <w:rFonts w:hint="eastAsia" w:ascii="仿宋_GB2312" w:hAnsi="仿宋_GB2312" w:eastAsia="仿宋_GB2312" w:cs="仿宋_GB2312"/>
          <w:spacing w:val="-1"/>
          <w:kern w:val="0"/>
          <w:sz w:val="32"/>
          <w:szCs w:val="32"/>
          <w:highlight w:val="none"/>
        </w:rPr>
        <w:t>盖</w:t>
      </w:r>
      <w:r>
        <w:rPr>
          <w:rFonts w:hint="eastAsia" w:ascii="仿宋_GB2312" w:hAnsi="仿宋_GB2312" w:eastAsia="仿宋_GB2312" w:cs="仿宋_GB2312"/>
          <w:kern w:val="0"/>
          <w:sz w:val="32"/>
          <w:szCs w:val="32"/>
          <w:highlight w:val="none"/>
        </w:rPr>
        <w:t xml:space="preserve">单位章）： </w:t>
      </w:r>
    </w:p>
    <w:p w14:paraId="4AF6E7A4">
      <w:pPr>
        <w:spacing w:line="586" w:lineRule="exact"/>
        <w:ind w:firstLine="640" w:firstLineChars="200"/>
        <w:rPr>
          <w:rFonts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法定代表人或授权委托人（签字或盖章）：</w:t>
      </w:r>
    </w:p>
    <w:p w14:paraId="2CACFF38">
      <w:pPr>
        <w:spacing w:line="586" w:lineRule="exact"/>
        <w:ind w:firstLine="640"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rPr>
        <w:t>年</w:t>
      </w:r>
      <w:r>
        <w:rPr>
          <w:rFonts w:hint="eastAsia" w:ascii="仿宋_GB2312" w:hAnsi="仿宋_GB2312" w:eastAsia="仿宋_GB2312" w:cs="仿宋_GB2312"/>
          <w:w w:val="200"/>
          <w:kern w:val="0"/>
          <w:sz w:val="32"/>
          <w:szCs w:val="32"/>
          <w:highlight w:val="none"/>
        </w:rPr>
        <w:t xml:space="preserve">  </w:t>
      </w:r>
      <w:r>
        <w:rPr>
          <w:rFonts w:hint="eastAsia" w:ascii="仿宋_GB2312" w:hAnsi="仿宋_GB2312" w:eastAsia="仿宋_GB2312" w:cs="仿宋_GB2312"/>
          <w:kern w:val="0"/>
          <w:sz w:val="32"/>
          <w:szCs w:val="32"/>
          <w:highlight w:val="none"/>
        </w:rPr>
        <w:t>月</w:t>
      </w:r>
      <w:r>
        <w:rPr>
          <w:rFonts w:hint="eastAsia" w:ascii="仿宋_GB2312" w:hAnsi="仿宋_GB2312" w:eastAsia="仿宋_GB2312" w:cs="仿宋_GB2312"/>
          <w:w w:val="200"/>
          <w:kern w:val="0"/>
          <w:sz w:val="32"/>
          <w:szCs w:val="32"/>
          <w:highlight w:val="none"/>
        </w:rPr>
        <w:t xml:space="preserve">  </w:t>
      </w:r>
      <w:r>
        <w:rPr>
          <w:rFonts w:hint="eastAsia" w:ascii="仿宋_GB2312" w:hAnsi="仿宋_GB2312" w:eastAsia="仿宋_GB2312" w:cs="仿宋_GB2312"/>
          <w:kern w:val="0"/>
          <w:sz w:val="32"/>
          <w:szCs w:val="32"/>
          <w:highlight w:val="none"/>
        </w:rPr>
        <w:t>日</w:t>
      </w:r>
    </w:p>
    <w:p w14:paraId="0A8B0C6A">
      <w:pPr>
        <w:rPr>
          <w:sz w:val="28"/>
          <w:szCs w:val="28"/>
          <w:highlight w:val="none"/>
        </w:rPr>
      </w:pPr>
    </w:p>
    <w:p w14:paraId="52E8E82D">
      <w:pPr>
        <w:rPr>
          <w:rFonts w:hint="default" w:eastAsia="宋体"/>
          <w:sz w:val="28"/>
          <w:szCs w:val="28"/>
          <w:highlight w:val="none"/>
          <w:lang w:val="en-US" w:eastAsia="zh-CN"/>
        </w:rPr>
        <w:sectPr>
          <w:headerReference r:id="rId4" w:type="default"/>
          <w:footerReference r:id="rId5" w:type="default"/>
          <w:pgSz w:w="11905" w:h="16838"/>
          <w:pgMar w:top="1417" w:right="1361" w:bottom="1417" w:left="1361" w:header="850" w:footer="992" w:gutter="0"/>
          <w:pgBorders>
            <w:top w:val="none" w:sz="0" w:space="0"/>
            <w:left w:val="none" w:sz="0" w:space="0"/>
            <w:bottom w:val="none" w:sz="0" w:space="0"/>
            <w:right w:val="none" w:sz="0" w:space="0"/>
          </w:pgBorders>
          <w:cols w:space="0" w:num="1"/>
          <w:docGrid w:type="lines" w:linePitch="312" w:charSpace="0"/>
        </w:sectPr>
      </w:pPr>
      <w:r>
        <w:rPr>
          <w:rFonts w:hint="eastAsia"/>
          <w:sz w:val="28"/>
          <w:szCs w:val="28"/>
          <w:highlight w:val="none"/>
          <w:lang w:val="en-US" w:eastAsia="zh-CN"/>
        </w:rPr>
        <w:t>联系方式：</w:t>
      </w:r>
    </w:p>
    <w:p w14:paraId="6976D36B">
      <w:pPr>
        <w:pStyle w:val="40"/>
        <w:rPr>
          <w:rFonts w:ascii="Times New Roman" w:hAnsi="Times New Roman"/>
          <w:highlight w:val="none"/>
        </w:rPr>
      </w:pPr>
      <w:bookmarkStart w:id="95" w:name="_Toc2408"/>
      <w:bookmarkStart w:id="96" w:name="_Toc27196"/>
      <w:bookmarkStart w:id="97" w:name="_Toc855"/>
      <w:r>
        <w:rPr>
          <w:rFonts w:ascii="Times New Roman" w:hAnsi="Times New Roman"/>
          <w:highlight w:val="none"/>
        </w:rPr>
        <w:t xml:space="preserve">第二章  </w:t>
      </w:r>
      <w:r>
        <w:rPr>
          <w:rFonts w:hint="eastAsia" w:ascii="Times New Roman" w:hAnsi="Times New Roman"/>
          <w:highlight w:val="none"/>
          <w:lang w:eastAsia="zh-CN"/>
        </w:rPr>
        <w:t>供应商</w:t>
      </w:r>
      <w:r>
        <w:rPr>
          <w:rFonts w:ascii="Times New Roman" w:hAnsi="Times New Roman"/>
          <w:highlight w:val="none"/>
        </w:rPr>
        <w:t>须知</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1C4A716A">
      <w:pPr>
        <w:tabs>
          <w:tab w:val="left" w:pos="1305"/>
        </w:tabs>
        <w:spacing w:line="400" w:lineRule="exact"/>
        <w:rPr>
          <w:b/>
          <w:bCs/>
          <w:sz w:val="28"/>
          <w:szCs w:val="28"/>
          <w:highlight w:val="none"/>
        </w:rPr>
      </w:pPr>
    </w:p>
    <w:tbl>
      <w:tblPr>
        <w:tblStyle w:val="42"/>
        <w:tblW w:w="9649"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1765"/>
        <w:gridCol w:w="6863"/>
      </w:tblGrid>
      <w:tr w14:paraId="1B946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021" w:type="dxa"/>
            <w:vAlign w:val="center"/>
          </w:tcPr>
          <w:p w14:paraId="0870971D">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765" w:type="dxa"/>
            <w:vAlign w:val="center"/>
          </w:tcPr>
          <w:p w14:paraId="13AE9C59">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条款名称</w:t>
            </w:r>
          </w:p>
        </w:tc>
        <w:tc>
          <w:tcPr>
            <w:tcW w:w="6863" w:type="dxa"/>
            <w:vAlign w:val="center"/>
          </w:tcPr>
          <w:p w14:paraId="5A66FBE3">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内容、要求</w:t>
            </w:r>
          </w:p>
        </w:tc>
      </w:tr>
      <w:tr w14:paraId="165E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12DC130F">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765" w:type="dxa"/>
            <w:vAlign w:val="center"/>
          </w:tcPr>
          <w:p w14:paraId="1AE9FF04">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c>
        <w:tc>
          <w:tcPr>
            <w:tcW w:w="6863" w:type="dxa"/>
            <w:vAlign w:val="center"/>
          </w:tcPr>
          <w:p w14:paraId="72D6C6B8">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桂林银行集中式数据库软件采购项目</w:t>
            </w:r>
          </w:p>
        </w:tc>
      </w:tr>
      <w:tr w14:paraId="2E961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021" w:type="dxa"/>
            <w:vAlign w:val="center"/>
          </w:tcPr>
          <w:p w14:paraId="13E2315B">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765" w:type="dxa"/>
            <w:vAlign w:val="center"/>
          </w:tcPr>
          <w:p w14:paraId="3C7D6921">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项目编号</w:t>
            </w:r>
          </w:p>
        </w:tc>
        <w:tc>
          <w:tcPr>
            <w:tcW w:w="6863" w:type="dxa"/>
            <w:vAlign w:val="center"/>
          </w:tcPr>
          <w:p w14:paraId="1C4CCF40">
            <w:pPr>
              <w:keepNext w:val="0"/>
              <w:keepLines w:val="0"/>
              <w:pageBreakBefore w:val="0"/>
              <w:kinsoku/>
              <w:wordWrap/>
              <w:overflowPunct/>
              <w:topLinePunct w:val="0"/>
              <w:autoSpaceDE/>
              <w:autoSpaceDN/>
              <w:bidi w:val="0"/>
              <w:adjustRightInd/>
              <w:spacing w:line="400" w:lineRule="exact"/>
              <w:textAlignment w:val="auto"/>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rPr>
              <w:t>GYJC2025</w:t>
            </w:r>
            <w:r>
              <w:rPr>
                <w:rFonts w:hint="eastAsia" w:ascii="宋体" w:hAnsi="宋体" w:cs="宋体"/>
                <w:b/>
                <w:bCs/>
                <w:sz w:val="21"/>
                <w:szCs w:val="21"/>
                <w:highlight w:val="none"/>
                <w:lang w:val="en-US" w:eastAsia="zh-CN"/>
              </w:rPr>
              <w:t>144</w:t>
            </w:r>
          </w:p>
        </w:tc>
      </w:tr>
      <w:tr w14:paraId="0B1BF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173AAC67">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765" w:type="dxa"/>
            <w:vAlign w:val="center"/>
          </w:tcPr>
          <w:p w14:paraId="493C533F">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资格</w:t>
            </w:r>
          </w:p>
        </w:tc>
        <w:tc>
          <w:tcPr>
            <w:tcW w:w="6863" w:type="dxa"/>
            <w:vAlign w:val="center"/>
          </w:tcPr>
          <w:p w14:paraId="25F39C7C">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详见第一章竞争性磋商公告</w:t>
            </w:r>
          </w:p>
        </w:tc>
      </w:tr>
      <w:tr w14:paraId="1DE7C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543C3185">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765" w:type="dxa"/>
            <w:vAlign w:val="center"/>
          </w:tcPr>
          <w:p w14:paraId="2332A8D7">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磋商文件澄清、修改</w:t>
            </w:r>
          </w:p>
        </w:tc>
        <w:tc>
          <w:tcPr>
            <w:tcW w:w="6863" w:type="dxa"/>
          </w:tcPr>
          <w:p w14:paraId="31C02CCB">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在磋商公告发布媒介上发布。</w:t>
            </w:r>
          </w:p>
          <w:p w14:paraId="729BC265">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磋商文件澄清、答复、修改、补充的内容为磋商文件的组成部分。当磋商文件与磋商文件的答复、澄清、修改、补充通知就同一内容的表述不一致时，以最后发出的文件为准。</w:t>
            </w:r>
          </w:p>
        </w:tc>
      </w:tr>
      <w:tr w14:paraId="57FE6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1" w:type="dxa"/>
            <w:vAlign w:val="center"/>
          </w:tcPr>
          <w:p w14:paraId="6767CA5F">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765" w:type="dxa"/>
            <w:vAlign w:val="center"/>
          </w:tcPr>
          <w:p w14:paraId="035EB67C">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确认收到澄清、修改发布的方式</w:t>
            </w:r>
          </w:p>
        </w:tc>
        <w:tc>
          <w:tcPr>
            <w:tcW w:w="6863" w:type="dxa"/>
          </w:tcPr>
          <w:p w14:paraId="162947B3">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澄清、修改文件在磋商公告发布媒介发布之日起，视为</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已收到该澄清、修改。</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未及时关注磋商公告发布媒介造成的损失，由</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自行负责。</w:t>
            </w:r>
          </w:p>
        </w:tc>
      </w:tr>
      <w:tr w14:paraId="0237A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3F8A6CD3">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765" w:type="dxa"/>
            <w:vAlign w:val="center"/>
          </w:tcPr>
          <w:p w14:paraId="0BEFBF15">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现场踏勘</w:t>
            </w:r>
          </w:p>
        </w:tc>
        <w:tc>
          <w:tcPr>
            <w:tcW w:w="6863" w:type="dxa"/>
          </w:tcPr>
          <w:p w14:paraId="5D7579B5">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不组织。</w:t>
            </w:r>
          </w:p>
        </w:tc>
      </w:tr>
      <w:tr w14:paraId="4C653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2FFD3D5F">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765" w:type="dxa"/>
            <w:vAlign w:val="center"/>
          </w:tcPr>
          <w:p w14:paraId="52B4C781">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转包/分包</w:t>
            </w:r>
          </w:p>
        </w:tc>
        <w:tc>
          <w:tcPr>
            <w:tcW w:w="6863" w:type="dxa"/>
          </w:tcPr>
          <w:p w14:paraId="712B2868">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不允许。</w:t>
            </w:r>
          </w:p>
        </w:tc>
      </w:tr>
      <w:tr w14:paraId="1C44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021" w:type="dxa"/>
            <w:vAlign w:val="center"/>
          </w:tcPr>
          <w:p w14:paraId="2C53DCF4">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1765" w:type="dxa"/>
            <w:vAlign w:val="center"/>
          </w:tcPr>
          <w:p w14:paraId="062B9C46">
            <w:pPr>
              <w:pStyle w:val="3"/>
              <w:keepNext w:val="0"/>
              <w:keepLines w:val="0"/>
              <w:pageBreakBefore w:val="0"/>
              <w:kinsoku/>
              <w:wordWrap/>
              <w:overflowPunct/>
              <w:topLinePunct w:val="0"/>
              <w:autoSpaceDE/>
              <w:autoSpaceDN/>
              <w:bidi w:val="0"/>
              <w:adjustRightInd/>
              <w:spacing w:after="0"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实质性要求和条件</w:t>
            </w:r>
          </w:p>
        </w:tc>
        <w:tc>
          <w:tcPr>
            <w:tcW w:w="6863" w:type="dxa"/>
            <w:vAlign w:val="center"/>
          </w:tcPr>
          <w:p w14:paraId="15AA3B8E">
            <w:pPr>
              <w:pStyle w:val="2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磋商文件中所有标注★号的条款、要求“必须提供”的条款以及标明不满足即响应无效的条款</w:t>
            </w:r>
          </w:p>
        </w:tc>
      </w:tr>
      <w:tr w14:paraId="089FD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57797686">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1765" w:type="dxa"/>
            <w:vAlign w:val="center"/>
          </w:tcPr>
          <w:p w14:paraId="58A9577D">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报价及费用</w:t>
            </w:r>
          </w:p>
        </w:tc>
        <w:tc>
          <w:tcPr>
            <w:tcW w:w="6863" w:type="dxa"/>
          </w:tcPr>
          <w:p w14:paraId="4A74C6A4">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（1）本次报价须为人民币报价，报价应被视为已经包含了但不限于本项目购买相关货物或服务等的费用和所需缴纳的税费等一切费用。</w:t>
            </w:r>
          </w:p>
          <w:p w14:paraId="0191355B">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（2）不论磋商结果如何，</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均应自行承担所有与磋商有关的全部费用。</w:t>
            </w:r>
          </w:p>
          <w:p w14:paraId="5EC7E250">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（3）预算金额：</w:t>
            </w:r>
            <w:r>
              <w:rPr>
                <w:rFonts w:hint="eastAsia" w:ascii="宋体" w:hAnsi="宋体" w:cs="宋体"/>
                <w:b/>
                <w:bCs/>
                <w:sz w:val="21"/>
                <w:szCs w:val="21"/>
                <w:highlight w:val="none"/>
                <w:lang w:val="en-US" w:eastAsia="zh-CN"/>
              </w:rPr>
              <w:t>42</w:t>
            </w:r>
            <w:r>
              <w:rPr>
                <w:rFonts w:hint="eastAsia" w:ascii="宋体" w:hAnsi="宋体" w:eastAsia="宋体" w:cs="宋体"/>
                <w:b/>
                <w:bCs/>
                <w:sz w:val="21"/>
                <w:szCs w:val="21"/>
                <w:highlight w:val="none"/>
              </w:rPr>
              <w:t>万元</w:t>
            </w:r>
            <w:r>
              <w:rPr>
                <w:rFonts w:hint="eastAsia" w:ascii="宋体" w:hAnsi="宋体" w:eastAsia="宋体" w:cs="宋体"/>
                <w:sz w:val="21"/>
                <w:szCs w:val="21"/>
                <w:highlight w:val="none"/>
              </w:rPr>
              <w:t>。</w:t>
            </w:r>
          </w:p>
          <w:p w14:paraId="4DAAA5B8">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（4）资金来源：企业自筹。</w:t>
            </w:r>
          </w:p>
        </w:tc>
      </w:tr>
      <w:tr w14:paraId="4C907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21" w:type="dxa"/>
            <w:vAlign w:val="center"/>
          </w:tcPr>
          <w:p w14:paraId="4152E0BB">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1765" w:type="dxa"/>
            <w:vAlign w:val="center"/>
          </w:tcPr>
          <w:p w14:paraId="3D210C05">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保证金</w:t>
            </w:r>
          </w:p>
        </w:tc>
        <w:tc>
          <w:tcPr>
            <w:tcW w:w="6863" w:type="dxa"/>
          </w:tcPr>
          <w:p w14:paraId="1E8FE082">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保证金的形式：转帐或电汇形式；</w:t>
            </w:r>
          </w:p>
          <w:p w14:paraId="0FA94B5D">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磋商保证金的金额：</w:t>
            </w:r>
            <w:r>
              <w:rPr>
                <w:rFonts w:hint="eastAsia" w:ascii="宋体" w:hAnsi="宋体" w:cs="宋体"/>
                <w:b/>
                <w:bCs/>
                <w:sz w:val="21"/>
                <w:szCs w:val="21"/>
                <w:highlight w:val="none"/>
                <w:lang w:val="en-US" w:eastAsia="zh-CN"/>
              </w:rPr>
              <w:t>0.8</w:t>
            </w:r>
            <w:r>
              <w:rPr>
                <w:rFonts w:hint="eastAsia" w:ascii="宋体" w:hAnsi="宋体" w:eastAsia="宋体" w:cs="宋体"/>
                <w:b/>
                <w:bCs/>
                <w:sz w:val="21"/>
                <w:szCs w:val="21"/>
                <w:highlight w:val="none"/>
              </w:rPr>
              <w:t xml:space="preserve">万元 </w:t>
            </w:r>
            <w:r>
              <w:rPr>
                <w:rFonts w:hint="eastAsia" w:ascii="宋体" w:hAnsi="宋体" w:eastAsia="宋体" w:cs="宋体"/>
                <w:sz w:val="21"/>
                <w:szCs w:val="21"/>
                <w:highlight w:val="none"/>
              </w:rPr>
              <w:t>。</w:t>
            </w:r>
          </w:p>
          <w:p w14:paraId="1A18F4D3">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应于</w:t>
            </w:r>
            <w:r>
              <w:rPr>
                <w:rFonts w:hint="eastAsia" w:ascii="宋体" w:hAnsi="宋体" w:eastAsia="宋体" w:cs="宋体"/>
                <w:b/>
                <w:bCs/>
                <w:sz w:val="21"/>
                <w:szCs w:val="21"/>
                <w:highlight w:val="none"/>
              </w:rPr>
              <w:t>2025年</w:t>
            </w:r>
            <w:r>
              <w:rPr>
                <w:rFonts w:hint="eastAsia" w:ascii="宋体" w:hAnsi="宋体" w:cs="宋体"/>
                <w:b/>
                <w:bCs/>
                <w:sz w:val="21"/>
                <w:szCs w:val="21"/>
                <w:highlight w:val="none"/>
                <w:lang w:val="en-US" w:eastAsia="zh-CN"/>
              </w:rPr>
              <w:t>12</w:t>
            </w:r>
            <w:r>
              <w:rPr>
                <w:rFonts w:hint="eastAsia" w:ascii="宋体" w:hAnsi="宋体" w:eastAsia="宋体" w:cs="宋体"/>
                <w:b/>
                <w:bCs/>
                <w:sz w:val="21"/>
                <w:szCs w:val="21"/>
                <w:highlight w:val="none"/>
              </w:rPr>
              <w:t>月</w:t>
            </w:r>
            <w:r>
              <w:rPr>
                <w:rFonts w:hint="eastAsia" w:ascii="宋体" w:hAnsi="宋体" w:cs="宋体"/>
                <w:b/>
                <w:bCs/>
                <w:sz w:val="21"/>
                <w:szCs w:val="21"/>
                <w:highlight w:val="none"/>
                <w:lang w:val="en-US" w:eastAsia="zh-CN"/>
              </w:rPr>
              <w:t>26</w:t>
            </w:r>
            <w:r>
              <w:rPr>
                <w:rFonts w:hint="eastAsia" w:ascii="宋体" w:hAnsi="宋体" w:eastAsia="宋体" w:cs="宋体"/>
                <w:b/>
                <w:bCs/>
                <w:sz w:val="21"/>
                <w:szCs w:val="21"/>
                <w:highlight w:val="none"/>
              </w:rPr>
              <w:t>日09时00分前</w:t>
            </w:r>
            <w:r>
              <w:rPr>
                <w:rFonts w:hint="eastAsia" w:ascii="宋体" w:hAnsi="宋体" w:eastAsia="宋体" w:cs="宋体"/>
                <w:sz w:val="21"/>
                <w:szCs w:val="21"/>
                <w:highlight w:val="none"/>
              </w:rPr>
              <w:t>将保证金以转账、电汇形式从</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账户一次性足额缴纳至本项目对应的专用账号，</w:t>
            </w:r>
            <w:r>
              <w:rPr>
                <w:rFonts w:hint="eastAsia" w:ascii="宋体" w:hAnsi="宋体" w:eastAsia="宋体" w:cs="宋体"/>
                <w:b/>
                <w:bCs/>
                <w:sz w:val="21"/>
                <w:szCs w:val="21"/>
                <w:highlight w:val="none"/>
              </w:rPr>
              <w:t>转账时备注“2025</w:t>
            </w:r>
            <w:r>
              <w:rPr>
                <w:rFonts w:hint="eastAsia" w:ascii="宋体" w:hAnsi="宋体" w:cs="宋体"/>
                <w:b/>
                <w:bCs/>
                <w:sz w:val="21"/>
                <w:szCs w:val="21"/>
                <w:highlight w:val="none"/>
                <w:lang w:val="en-US" w:eastAsia="zh-CN"/>
              </w:rPr>
              <w:t>144</w:t>
            </w:r>
            <w:r>
              <w:rPr>
                <w:rFonts w:hint="eastAsia" w:ascii="宋体" w:hAnsi="宋体" w:eastAsia="宋体" w:cs="宋体"/>
                <w:b/>
                <w:bCs/>
                <w:sz w:val="21"/>
                <w:szCs w:val="21"/>
                <w:highlight w:val="none"/>
              </w:rPr>
              <w:t>项目”</w:t>
            </w:r>
            <w:r>
              <w:rPr>
                <w:rFonts w:hint="eastAsia" w:ascii="宋体" w:hAnsi="宋体" w:eastAsia="宋体" w:cs="宋体"/>
                <w:sz w:val="21"/>
                <w:szCs w:val="21"/>
                <w:highlight w:val="none"/>
              </w:rPr>
              <w:t>，所交纳的磋商保证金仅限当次项目有效，不得重复替代使用。本项目保证金交至以下账户：</w:t>
            </w:r>
          </w:p>
          <w:p w14:paraId="1F30994C">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开户名称：桂林银行股份有限公司</w:t>
            </w:r>
          </w:p>
          <w:p w14:paraId="142E172F">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开户银行：桂林银行股份有限公司营业部  </w:t>
            </w:r>
          </w:p>
          <w:p w14:paraId="101754B8">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帐号：6040120111037303</w:t>
            </w:r>
          </w:p>
          <w:p w14:paraId="4C24B243">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联行号：313617000219</w:t>
            </w:r>
          </w:p>
          <w:p w14:paraId="7385FD63">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保证金币种应与磋商报价币种相同。保证金缴纳后无需开具收据，但必须在磋商截止时间之前到达指定账号，其到账时间以银行确认的到账时间为准。凡未在规定时间内足额交纳或以其它方式递交的保证金均视为无效，其响应文件一律作无效处理。</w:t>
            </w:r>
            <w:r>
              <w:rPr>
                <w:rFonts w:hint="eastAsia" w:ascii="宋体" w:hAnsi="宋体" w:eastAsia="宋体" w:cs="宋体"/>
                <w:b/>
                <w:sz w:val="21"/>
                <w:szCs w:val="21"/>
                <w:highlight w:val="none"/>
                <w:u w:val="single"/>
              </w:rPr>
              <w:t>本项目不接受现金形式或从个人账户转出的磋商保证金。</w:t>
            </w:r>
          </w:p>
          <w:p w14:paraId="7F23CCAA">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（3）除磋商文件规定不予退还保证金的情形外，未</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的磋商保证金最迟在本项目书面合同签订后</w:t>
            </w:r>
            <w:r>
              <w:rPr>
                <w:rFonts w:hint="eastAsia" w:ascii="宋体" w:hAnsi="宋体" w:eastAsia="宋体" w:cs="宋体"/>
                <w:sz w:val="21"/>
                <w:szCs w:val="21"/>
                <w:highlight w:val="none"/>
                <w:lang w:val="en-US" w:eastAsia="zh-CN"/>
              </w:rPr>
              <w:t>五个工作</w:t>
            </w:r>
            <w:r>
              <w:rPr>
                <w:rFonts w:hint="eastAsia" w:ascii="宋体" w:hAnsi="宋体" w:eastAsia="宋体" w:cs="宋体"/>
                <w:sz w:val="21"/>
                <w:szCs w:val="21"/>
                <w:highlight w:val="none"/>
              </w:rPr>
              <w:t>日内退还，均以转账形式（无息）原路退还到</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银行账户。</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自行承担交纳保证金后未参加磋商活动或磋商保证金缴纳错误而导致磋商保证金无法及时退还的责任。</w:t>
            </w:r>
          </w:p>
          <w:p w14:paraId="1E28338F">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（4）未按以上要求缴纳磋商保证金的响应文件，将作无效响应文件处理。</w:t>
            </w:r>
          </w:p>
        </w:tc>
      </w:tr>
      <w:tr w14:paraId="61F8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146E48CC">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1765" w:type="dxa"/>
            <w:vAlign w:val="center"/>
          </w:tcPr>
          <w:p w14:paraId="52F5D159">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position w:val="10"/>
                <w:sz w:val="21"/>
                <w:szCs w:val="21"/>
                <w:highlight w:val="none"/>
              </w:rPr>
            </w:pPr>
            <w:r>
              <w:rPr>
                <w:rFonts w:hint="eastAsia" w:ascii="宋体" w:hAnsi="宋体" w:eastAsia="宋体" w:cs="宋体"/>
                <w:position w:val="10"/>
                <w:sz w:val="21"/>
                <w:szCs w:val="21"/>
                <w:highlight w:val="none"/>
              </w:rPr>
              <w:t>合同履约担保</w:t>
            </w:r>
          </w:p>
        </w:tc>
        <w:tc>
          <w:tcPr>
            <w:tcW w:w="6863" w:type="dxa"/>
            <w:vAlign w:val="center"/>
          </w:tcPr>
          <w:p w14:paraId="1A499BAC">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的磋商保证金在领取合作通知书后转为合同履约担保，履约保证金在合同期满且验收合格后退还（合同中另有约定的除外），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提供退款申请（详见</w:t>
            </w:r>
            <w:r>
              <w:rPr>
                <w:rFonts w:hint="eastAsia" w:ascii="宋体" w:hAnsi="宋体" w:eastAsia="宋体" w:cs="宋体"/>
                <w:sz w:val="21"/>
                <w:szCs w:val="21"/>
                <w:highlight w:val="none"/>
                <w:lang w:val="en-US" w:eastAsia="zh-CN"/>
              </w:rPr>
              <w:t>格式材料9</w:t>
            </w:r>
            <w:r>
              <w:rPr>
                <w:rFonts w:hint="eastAsia" w:ascii="宋体" w:hAnsi="宋体" w:eastAsia="宋体" w:cs="宋体"/>
                <w:sz w:val="21"/>
                <w:szCs w:val="21"/>
                <w:highlight w:val="none"/>
              </w:rPr>
              <w:t>），申请包括项目名称、编号、退款金额、账户信息等内容，经采购人核实后无息退还。</w:t>
            </w:r>
          </w:p>
        </w:tc>
      </w:tr>
      <w:tr w14:paraId="64EE0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1EDBCF8A">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1765" w:type="dxa"/>
            <w:vAlign w:val="center"/>
          </w:tcPr>
          <w:p w14:paraId="2CA23E55">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position w:val="10"/>
                <w:sz w:val="21"/>
                <w:szCs w:val="21"/>
                <w:highlight w:val="none"/>
              </w:rPr>
            </w:pPr>
            <w:r>
              <w:rPr>
                <w:rFonts w:hint="eastAsia" w:ascii="宋体" w:hAnsi="宋体" w:eastAsia="宋体" w:cs="宋体"/>
                <w:sz w:val="21"/>
                <w:szCs w:val="21"/>
                <w:highlight w:val="none"/>
              </w:rPr>
              <w:t>不予退还磋商保证金的情形</w:t>
            </w:r>
          </w:p>
        </w:tc>
        <w:tc>
          <w:tcPr>
            <w:tcW w:w="6863" w:type="dxa"/>
            <w:vAlign w:val="center"/>
          </w:tcPr>
          <w:p w14:paraId="17974193">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有下列情形之一的，保证金将不予退还：</w:t>
            </w:r>
          </w:p>
          <w:p w14:paraId="58403E8A">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在提交磋商文件截止时间后撤回响应文件的；</w:t>
            </w:r>
          </w:p>
          <w:p w14:paraId="3602E54D">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在响应文件中提供虚假材料的；</w:t>
            </w:r>
          </w:p>
          <w:p w14:paraId="70E5E3F2">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（3）除因不可抗力或磋商文件认可的情形以外，成交供应商不与采购人签订合同的；</w:t>
            </w:r>
          </w:p>
          <w:p w14:paraId="5E26D14E">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（4）将</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项目转让给他人或者在响应文件中未说明且未经采购人同意，将</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项目分包给他人的；</w:t>
            </w:r>
          </w:p>
          <w:p w14:paraId="78712B2B">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（5）拒绝履行合同义务的；</w:t>
            </w:r>
          </w:p>
          <w:p w14:paraId="297D682D">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（6）其他严重扰乱报价程序的；</w:t>
            </w:r>
          </w:p>
          <w:p w14:paraId="4870CBA9">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（7）磋商文件规定的其他情形。</w:t>
            </w:r>
          </w:p>
        </w:tc>
      </w:tr>
      <w:tr w14:paraId="52546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38061D87">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w:t>
            </w:r>
          </w:p>
        </w:tc>
        <w:tc>
          <w:tcPr>
            <w:tcW w:w="1765" w:type="dxa"/>
            <w:vAlign w:val="center"/>
          </w:tcPr>
          <w:p w14:paraId="71088E7E">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响应文件份数</w:t>
            </w:r>
          </w:p>
        </w:tc>
        <w:tc>
          <w:tcPr>
            <w:tcW w:w="6863" w:type="dxa"/>
            <w:vAlign w:val="center"/>
          </w:tcPr>
          <w:p w14:paraId="714CFF97">
            <w:pPr>
              <w:pStyle w:val="2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响应文件</w:t>
            </w:r>
            <w:r>
              <w:rPr>
                <w:rFonts w:hint="eastAsia" w:ascii="宋体" w:hAnsi="宋体" w:eastAsia="宋体" w:cs="宋体"/>
                <w:b/>
                <w:bCs/>
                <w:sz w:val="21"/>
                <w:szCs w:val="21"/>
                <w:highlight w:val="none"/>
              </w:rPr>
              <w:t>正本一份、副本五份</w:t>
            </w:r>
            <w:r>
              <w:rPr>
                <w:rFonts w:hint="eastAsia" w:ascii="宋体" w:hAnsi="宋体" w:eastAsia="宋体" w:cs="宋体"/>
                <w:sz w:val="21"/>
                <w:szCs w:val="21"/>
                <w:highlight w:val="none"/>
              </w:rPr>
              <w:t>（</w:t>
            </w:r>
            <w:r>
              <w:rPr>
                <w:rFonts w:hint="eastAsia" w:ascii="宋体" w:hAnsi="宋体" w:eastAsia="宋体" w:cs="宋体"/>
                <w:b/>
                <w:bCs/>
                <w:sz w:val="21"/>
                <w:szCs w:val="21"/>
                <w:highlight w:val="none"/>
              </w:rPr>
              <w:t>A4标准纸装订，建议双面打印</w:t>
            </w:r>
            <w:r>
              <w:rPr>
                <w:rFonts w:hint="eastAsia" w:ascii="宋体" w:hAnsi="宋体" w:eastAsia="宋体" w:cs="宋体"/>
                <w:sz w:val="21"/>
                <w:szCs w:val="21"/>
                <w:highlight w:val="none"/>
              </w:rPr>
              <w:t>），正本与副本不一致时，以正本为准。不同语言的内容不一致的，以中文文本为准。提供响应文件正本</w:t>
            </w:r>
            <w:r>
              <w:rPr>
                <w:rFonts w:hint="eastAsia" w:ascii="宋体" w:hAnsi="宋体" w:eastAsia="宋体" w:cs="宋体"/>
                <w:b/>
                <w:bCs/>
                <w:sz w:val="21"/>
                <w:szCs w:val="21"/>
                <w:highlight w:val="none"/>
              </w:rPr>
              <w:t>电子版光盘或U盘一份（盖章扫描件+word版）</w:t>
            </w:r>
            <w:r>
              <w:rPr>
                <w:rFonts w:hint="eastAsia" w:ascii="宋体" w:hAnsi="宋体" w:eastAsia="宋体" w:cs="宋体"/>
                <w:sz w:val="21"/>
                <w:szCs w:val="21"/>
                <w:highlight w:val="none"/>
              </w:rPr>
              <w:t>，纸质版与电子版响应文件应一致</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电子版响应文件与纸质版不一致的，以纸质版响应文件正本为准。</w:t>
            </w:r>
          </w:p>
        </w:tc>
      </w:tr>
      <w:tr w14:paraId="1F8C6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00A06AE9">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w:t>
            </w:r>
          </w:p>
        </w:tc>
        <w:tc>
          <w:tcPr>
            <w:tcW w:w="1765" w:type="dxa"/>
            <w:vAlign w:val="center"/>
          </w:tcPr>
          <w:p w14:paraId="18B8AB5B">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响应文件编制</w:t>
            </w:r>
          </w:p>
        </w:tc>
        <w:tc>
          <w:tcPr>
            <w:tcW w:w="6863" w:type="dxa"/>
            <w:vAlign w:val="center"/>
          </w:tcPr>
          <w:p w14:paraId="05ECB814">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（1）响应文件的正本需打印或用不褪色的墨水填写，响应文件正本除本磋商文件中规定的可提供复印件外均须提供原件。</w:t>
            </w:r>
          </w:p>
          <w:p w14:paraId="2D04B337">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（2）响应文件须由</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在规定位置盖单位公章并由法定代表人或授权委托代理人签署，</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应写全称。</w:t>
            </w:r>
          </w:p>
          <w:p w14:paraId="4D1405D6">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（3）响应文件不得涂改，若有修改错漏处，须加盖单位公章及法定代表人或授权委托代理人签字或盖印鉴章。响应文件因字迹潦草或表达不清所引起的后果由</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负责。</w:t>
            </w:r>
          </w:p>
          <w:p w14:paraId="63C1F11B">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（4）响应文件的扫描件、复印件、身份证件、合同复印件、公章、字体等内容必须清晰可辨，否则响应文件视为无效。</w:t>
            </w:r>
          </w:p>
          <w:p w14:paraId="4F1C7ADF">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应按第六章响应文件格式规定的顺序自编目录及页码装订，响应文件的封面应注明“正本”、“副本”字样，封面上写明项目名称、项目编号、</w:t>
            </w:r>
            <w:r>
              <w:rPr>
                <w:rFonts w:hint="eastAsia" w:ascii="宋体" w:hAnsi="宋体" w:eastAsia="宋体" w:cs="宋体"/>
                <w:sz w:val="21"/>
                <w:szCs w:val="21"/>
                <w:highlight w:val="none"/>
                <w:lang w:val="en-US" w:eastAsia="zh-CN"/>
              </w:rPr>
              <w:t>竞标</w:t>
            </w:r>
            <w:r>
              <w:rPr>
                <w:rFonts w:hint="eastAsia" w:ascii="宋体" w:hAnsi="宋体" w:eastAsia="宋体" w:cs="宋体"/>
                <w:sz w:val="21"/>
                <w:szCs w:val="21"/>
                <w:highlight w:val="none"/>
              </w:rPr>
              <w:t>单位名称。</w:t>
            </w:r>
          </w:p>
          <w:p w14:paraId="2DFC58B2">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（6）将响应文件“正本”签字盖章后扫描，制作成不可编辑的PDF文档刻在光盘或U盘上，装入响应文件袋中。</w:t>
            </w:r>
          </w:p>
          <w:p w14:paraId="7C57DA4D">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（7）未按规定或标记的响应文件将被拒绝，由此造成的响应文件被误投或提前拆封的风险由</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承担。</w:t>
            </w:r>
          </w:p>
        </w:tc>
      </w:tr>
      <w:tr w14:paraId="262A8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2F10C71B">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w:t>
            </w:r>
          </w:p>
        </w:tc>
        <w:tc>
          <w:tcPr>
            <w:tcW w:w="1765" w:type="dxa"/>
            <w:vAlign w:val="center"/>
          </w:tcPr>
          <w:p w14:paraId="0F72EB7C">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装订要求</w:t>
            </w:r>
          </w:p>
        </w:tc>
        <w:tc>
          <w:tcPr>
            <w:tcW w:w="6863" w:type="dxa"/>
            <w:vAlign w:val="center"/>
          </w:tcPr>
          <w:p w14:paraId="2C4A06B8">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（1）按照响应文件组成内容，先做成纸质文件→签字盖章→扫描→刻在光盘或U盘上。</w:t>
            </w:r>
          </w:p>
          <w:p w14:paraId="20E17722">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（2）响应文件正本、副本按照响应文件组成内容，单独装订成册并标注页码，装订应牢固、不易拆散和换页，不得采用活页装订。</w:t>
            </w:r>
          </w:p>
        </w:tc>
      </w:tr>
      <w:tr w14:paraId="6631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1021" w:type="dxa"/>
            <w:vAlign w:val="center"/>
          </w:tcPr>
          <w:p w14:paraId="7167D626">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w:t>
            </w:r>
          </w:p>
        </w:tc>
        <w:tc>
          <w:tcPr>
            <w:tcW w:w="1765" w:type="dxa"/>
            <w:vAlign w:val="center"/>
          </w:tcPr>
          <w:p w14:paraId="1F4D0524">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position w:val="10"/>
                <w:sz w:val="21"/>
                <w:szCs w:val="21"/>
                <w:highlight w:val="none"/>
              </w:rPr>
            </w:pPr>
            <w:r>
              <w:rPr>
                <w:rFonts w:hint="eastAsia" w:ascii="宋体" w:hAnsi="宋体" w:eastAsia="宋体" w:cs="宋体"/>
                <w:position w:val="10"/>
                <w:sz w:val="21"/>
                <w:szCs w:val="21"/>
                <w:highlight w:val="none"/>
              </w:rPr>
              <w:t>包装、密封</w:t>
            </w:r>
          </w:p>
        </w:tc>
        <w:tc>
          <w:tcPr>
            <w:tcW w:w="6863" w:type="dxa"/>
            <w:vAlign w:val="center"/>
          </w:tcPr>
          <w:p w14:paraId="530C13B3">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（1）正本、副本、光盘或U盘密封在一个响应文件密封袋中，封贴处须盖章（公章或密封章）或法定代表人或其授权代表签字。</w:t>
            </w:r>
          </w:p>
          <w:p w14:paraId="03CA2CC8">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（2）密封袋封面上注明</w:t>
            </w:r>
          </w:p>
          <w:p w14:paraId="1B630571">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竞标</w:t>
            </w:r>
            <w:r>
              <w:rPr>
                <w:rFonts w:hint="eastAsia" w:ascii="宋体" w:hAnsi="宋体" w:eastAsia="宋体" w:cs="宋体"/>
                <w:sz w:val="21"/>
                <w:szCs w:val="21"/>
                <w:highlight w:val="none"/>
              </w:rPr>
              <w:t>单位名称：</w:t>
            </w:r>
          </w:p>
          <w:p w14:paraId="56CE4647">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r>
              <w:rPr>
                <w:rFonts w:hint="eastAsia" w:ascii="宋体" w:hAnsi="宋体" w:eastAsia="宋体" w:cs="宋体"/>
                <w:b/>
                <w:bCs/>
                <w:sz w:val="21"/>
                <w:szCs w:val="21"/>
                <w:highlight w:val="none"/>
              </w:rPr>
              <w:t>桂林银行集中式数据库软件采购项目</w:t>
            </w:r>
          </w:p>
          <w:p w14:paraId="240DAA21">
            <w:pPr>
              <w:keepNext w:val="0"/>
              <w:keepLines w:val="0"/>
              <w:pageBreakBefore w:val="0"/>
              <w:kinsoku/>
              <w:wordWrap/>
              <w:overflowPunct/>
              <w:topLinePunct w:val="0"/>
              <w:autoSpaceDE/>
              <w:autoSpaceDN/>
              <w:bidi w:val="0"/>
              <w:adjustRightInd/>
              <w:spacing w:line="400" w:lineRule="exact"/>
              <w:textAlignment w:val="auto"/>
              <w:rPr>
                <w:rFonts w:hint="default" w:ascii="宋体" w:hAnsi="宋体" w:eastAsia="宋体" w:cs="宋体"/>
                <w:b/>
                <w:bCs/>
                <w:sz w:val="21"/>
                <w:szCs w:val="21"/>
                <w:highlight w:val="none"/>
                <w:lang w:val="en-US" w:eastAsia="zh-CN"/>
              </w:rPr>
            </w:pPr>
            <w:r>
              <w:rPr>
                <w:rFonts w:hint="eastAsia" w:ascii="宋体" w:hAnsi="宋体" w:eastAsia="宋体" w:cs="宋体"/>
                <w:sz w:val="21"/>
                <w:szCs w:val="21"/>
                <w:highlight w:val="none"/>
              </w:rPr>
              <w:t>项目编号：</w:t>
            </w:r>
            <w:r>
              <w:rPr>
                <w:rFonts w:hint="eastAsia" w:ascii="宋体" w:hAnsi="宋体" w:eastAsia="宋体" w:cs="宋体"/>
                <w:b/>
                <w:bCs/>
                <w:sz w:val="21"/>
                <w:szCs w:val="21"/>
                <w:highlight w:val="none"/>
              </w:rPr>
              <w:t>GYJC2025</w:t>
            </w:r>
            <w:r>
              <w:rPr>
                <w:rFonts w:hint="eastAsia" w:ascii="宋体" w:hAnsi="宋体" w:cs="宋体"/>
                <w:b/>
                <w:bCs/>
                <w:sz w:val="21"/>
                <w:szCs w:val="21"/>
                <w:highlight w:val="none"/>
                <w:lang w:val="en-US" w:eastAsia="zh-CN"/>
              </w:rPr>
              <w:t>144</w:t>
            </w:r>
          </w:p>
          <w:p w14:paraId="09BF21FB">
            <w:pPr>
              <w:pStyle w:val="3"/>
              <w:keepNext w:val="0"/>
              <w:keepLines w:val="0"/>
              <w:pageBreakBefore w:val="0"/>
              <w:kinsoku/>
              <w:wordWrap/>
              <w:overflowPunct/>
              <w:topLinePunct w:val="0"/>
              <w:autoSpaceDE/>
              <w:autoSpaceDN/>
              <w:bidi w:val="0"/>
              <w:adjustRightInd/>
              <w:spacing w:after="0"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在</w:t>
            </w:r>
            <w:r>
              <w:rPr>
                <w:rFonts w:hint="eastAsia" w:ascii="宋体" w:hAnsi="宋体" w:eastAsia="宋体" w:cs="宋体"/>
                <w:b/>
                <w:sz w:val="21"/>
                <w:szCs w:val="21"/>
                <w:highlight w:val="none"/>
              </w:rPr>
              <w:t>2025年</w:t>
            </w:r>
            <w:r>
              <w:rPr>
                <w:rFonts w:hint="eastAsia" w:ascii="宋体" w:hAnsi="宋体" w:cs="宋体"/>
                <w:b/>
                <w:sz w:val="21"/>
                <w:szCs w:val="21"/>
                <w:highlight w:val="none"/>
                <w:lang w:val="en-US" w:eastAsia="zh-CN"/>
              </w:rPr>
              <w:t>12</w:t>
            </w:r>
            <w:r>
              <w:rPr>
                <w:rFonts w:hint="eastAsia" w:ascii="宋体" w:hAnsi="宋体" w:eastAsia="宋体" w:cs="宋体"/>
                <w:b/>
                <w:sz w:val="21"/>
                <w:szCs w:val="21"/>
                <w:highlight w:val="none"/>
              </w:rPr>
              <w:t>月</w:t>
            </w:r>
            <w:r>
              <w:rPr>
                <w:rFonts w:hint="eastAsia" w:ascii="宋体" w:hAnsi="宋体" w:cs="宋体"/>
                <w:b/>
                <w:sz w:val="21"/>
                <w:szCs w:val="21"/>
                <w:highlight w:val="none"/>
                <w:lang w:val="en-US" w:eastAsia="zh-CN"/>
              </w:rPr>
              <w:t>26</w:t>
            </w:r>
            <w:r>
              <w:rPr>
                <w:rFonts w:hint="eastAsia" w:ascii="宋体" w:hAnsi="宋体" w:eastAsia="宋体" w:cs="宋体"/>
                <w:b/>
                <w:sz w:val="21"/>
                <w:szCs w:val="21"/>
                <w:highlight w:val="none"/>
              </w:rPr>
              <w:t>日9时00分前</w:t>
            </w:r>
            <w:r>
              <w:rPr>
                <w:rFonts w:hint="eastAsia" w:ascii="宋体" w:hAnsi="宋体" w:eastAsia="宋体" w:cs="宋体"/>
                <w:sz w:val="21"/>
                <w:szCs w:val="21"/>
                <w:highlight w:val="none"/>
              </w:rPr>
              <w:t>不得开启</w:t>
            </w:r>
          </w:p>
        </w:tc>
      </w:tr>
      <w:tr w14:paraId="518E7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21" w:type="dxa"/>
            <w:vAlign w:val="center"/>
          </w:tcPr>
          <w:p w14:paraId="6269ED0A">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w:t>
            </w:r>
          </w:p>
        </w:tc>
        <w:tc>
          <w:tcPr>
            <w:tcW w:w="1765" w:type="dxa"/>
            <w:vAlign w:val="center"/>
          </w:tcPr>
          <w:p w14:paraId="209A2A47">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响应文件递交截止时间及截标时间</w:t>
            </w:r>
          </w:p>
        </w:tc>
        <w:tc>
          <w:tcPr>
            <w:tcW w:w="6863" w:type="dxa"/>
            <w:vAlign w:val="center"/>
          </w:tcPr>
          <w:p w14:paraId="03B3E570">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见第一章竞争性磋商公告要求。</w:t>
            </w:r>
          </w:p>
        </w:tc>
      </w:tr>
      <w:tr w14:paraId="28484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021" w:type="dxa"/>
            <w:vAlign w:val="center"/>
          </w:tcPr>
          <w:p w14:paraId="14ED142F">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w:t>
            </w:r>
          </w:p>
        </w:tc>
        <w:tc>
          <w:tcPr>
            <w:tcW w:w="1765" w:type="dxa"/>
            <w:vAlign w:val="center"/>
          </w:tcPr>
          <w:p w14:paraId="0A7F92AD">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磋商时间及地点</w:t>
            </w:r>
          </w:p>
        </w:tc>
        <w:tc>
          <w:tcPr>
            <w:tcW w:w="6863" w:type="dxa"/>
          </w:tcPr>
          <w:p w14:paraId="1D9C0EB6">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磋商时间：见第一章竞争性磋商公告要求。</w:t>
            </w:r>
          </w:p>
          <w:p w14:paraId="76C1B521">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磋商地点：广西桂林市临桂区公园北路8号桂林金融大厦A附楼三楼</w:t>
            </w:r>
          </w:p>
          <w:p w14:paraId="2F0312C3">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（1）评审小组会要求</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在规定的时间内参加磋商、递交最终磋商报价及应答。</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递交的应答文件、最终报价等材料必须由法定代表人或委托代理人签章或加盖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的公章确认。</w:t>
            </w:r>
          </w:p>
          <w:p w14:paraId="6B48C0AE">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（2）如</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未提供联系方式，致使采购人或评审小组在项目评标期间无法与</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取得联系的，或因自身原因未能保持电话畅通或未按评审小组要求提交响应文件、最终响应报价等材料的，后果由</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自行承担。</w:t>
            </w:r>
          </w:p>
        </w:tc>
      </w:tr>
      <w:tr w14:paraId="64BDD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021" w:type="dxa"/>
            <w:vAlign w:val="center"/>
          </w:tcPr>
          <w:p w14:paraId="2402482F">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w:t>
            </w:r>
          </w:p>
        </w:tc>
        <w:tc>
          <w:tcPr>
            <w:tcW w:w="1765" w:type="dxa"/>
            <w:vAlign w:val="center"/>
          </w:tcPr>
          <w:p w14:paraId="66192C1A">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响应文件的修改</w:t>
            </w:r>
          </w:p>
        </w:tc>
        <w:tc>
          <w:tcPr>
            <w:tcW w:w="6863" w:type="dxa"/>
            <w:vAlign w:val="center"/>
          </w:tcPr>
          <w:p w14:paraId="5E45D549">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在响应文件截止时间之前，可以对已递交的响应文件进行修改或撤回，并书面通知采购人。撤回或修改响应文件的书面通知应由</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法定代表人或其授权代表签字确认；修改后重新递交的响应文件应当在封套上标明“修改响应文件”字样并密封，在响应文件截止时间前送达，未按要求递交的采购人可以拒收。</w:t>
            </w:r>
          </w:p>
          <w:p w14:paraId="20F7007D">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（2）响应文件截止时间后的磋商有效期内，</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不得撤回、修改响应文件。</w:t>
            </w:r>
          </w:p>
        </w:tc>
      </w:tr>
      <w:tr w14:paraId="52016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021" w:type="dxa"/>
            <w:vAlign w:val="center"/>
          </w:tcPr>
          <w:p w14:paraId="6F72A1F6">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c>
          <w:tcPr>
            <w:tcW w:w="1765" w:type="dxa"/>
            <w:vAlign w:val="center"/>
          </w:tcPr>
          <w:p w14:paraId="2287613C">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响应文件有效期</w:t>
            </w:r>
          </w:p>
        </w:tc>
        <w:tc>
          <w:tcPr>
            <w:tcW w:w="6863" w:type="dxa"/>
          </w:tcPr>
          <w:p w14:paraId="7E076F3C">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（1）未</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供应商响应文件递交截止之日起60</w:t>
            </w:r>
            <w:r>
              <w:rPr>
                <w:rFonts w:hint="eastAsia" w:ascii="宋体" w:hAnsi="宋体" w:eastAsia="宋体" w:cs="宋体"/>
                <w:sz w:val="21"/>
                <w:szCs w:val="21"/>
                <w:highlight w:val="none"/>
                <w:lang w:val="en-US" w:eastAsia="zh-CN"/>
              </w:rPr>
              <w:t>日历天</w:t>
            </w:r>
            <w:r>
              <w:rPr>
                <w:rFonts w:hint="eastAsia" w:ascii="宋体" w:hAnsi="宋体" w:eastAsia="宋体" w:cs="宋体"/>
                <w:sz w:val="21"/>
                <w:szCs w:val="21"/>
                <w:highlight w:val="none"/>
              </w:rPr>
              <w:t>。响应有效期不足的响应文件将被否决。在特殊情况下，采购人可与</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协商延长响应文件的有效期，这种要求和答复均以书面形式进行。</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可拒绝接受延期要求而不会导致磋商保证金被没收。同意延长有效期的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需要相应延长磋商保证金的有效期，但不能修改响应文件。</w:t>
            </w:r>
          </w:p>
          <w:p w14:paraId="2D92755E">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（2）成交供应商的响应文件有效期自响应文件提交截止之日起至合同履行完毕止均应保持有效。</w:t>
            </w:r>
          </w:p>
        </w:tc>
      </w:tr>
      <w:tr w14:paraId="5FA18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021" w:type="dxa"/>
            <w:vAlign w:val="center"/>
          </w:tcPr>
          <w:p w14:paraId="45D0857A">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w:t>
            </w:r>
          </w:p>
        </w:tc>
        <w:tc>
          <w:tcPr>
            <w:tcW w:w="1765" w:type="dxa"/>
            <w:vAlign w:val="center"/>
          </w:tcPr>
          <w:p w14:paraId="6F6F9358">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磋商程序</w:t>
            </w:r>
          </w:p>
        </w:tc>
        <w:tc>
          <w:tcPr>
            <w:tcW w:w="6863" w:type="dxa"/>
          </w:tcPr>
          <w:p w14:paraId="4D66B238">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（1）磋商时间和地点：</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代表应在接到采购人通知后半小时内到达磋商现场，否则视为自动放弃磋商。</w:t>
            </w:r>
          </w:p>
          <w:p w14:paraId="7C321E96">
            <w:pPr>
              <w:pStyle w:val="3"/>
              <w:keepNext w:val="0"/>
              <w:keepLines w:val="0"/>
              <w:pageBreakBefore w:val="0"/>
              <w:kinsoku/>
              <w:wordWrap/>
              <w:overflowPunct/>
              <w:topLinePunct w:val="0"/>
              <w:autoSpaceDE/>
              <w:autoSpaceDN/>
              <w:bidi w:val="0"/>
              <w:adjustRightInd/>
              <w:spacing w:after="0"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（2）磋商代表：</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可派授权代表1名或法定代表人参加磋商，磋商必须持有效证件。</w:t>
            </w:r>
          </w:p>
          <w:p w14:paraId="42A6A7BD">
            <w:pPr>
              <w:keepNext w:val="0"/>
              <w:keepLines w:val="0"/>
              <w:pageBreakBefore w:val="0"/>
              <w:kinsoku/>
              <w:wordWrap/>
              <w:overflowPunct/>
              <w:topLinePunct w:val="0"/>
              <w:autoSpaceDE/>
              <w:autoSpaceDN/>
              <w:bidi w:val="0"/>
              <w:adjustRightInd/>
              <w:spacing w:line="40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（3）评审小组在磋商中可能实质性变动的内容：项目需求中的技术、服务要求以及合同草案条款。</w:t>
            </w:r>
          </w:p>
          <w:p w14:paraId="7BD4DE45">
            <w:pPr>
              <w:pStyle w:val="3"/>
              <w:keepNext w:val="0"/>
              <w:keepLines w:val="0"/>
              <w:pageBreakBefore w:val="0"/>
              <w:kinsoku/>
              <w:wordWrap/>
              <w:overflowPunct/>
              <w:topLinePunct w:val="0"/>
              <w:autoSpaceDE/>
              <w:autoSpaceDN/>
              <w:bidi w:val="0"/>
              <w:adjustRightInd/>
              <w:spacing w:after="0"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（4）磋商流程</w:t>
            </w:r>
          </w:p>
          <w:p w14:paraId="6E2733F3">
            <w:pPr>
              <w:pStyle w:val="3"/>
              <w:keepNext w:val="0"/>
              <w:keepLines w:val="0"/>
              <w:pageBreakBefore w:val="0"/>
              <w:kinsoku/>
              <w:wordWrap/>
              <w:overflowPunct/>
              <w:topLinePunct w:val="0"/>
              <w:autoSpaceDE/>
              <w:autoSpaceDN/>
              <w:bidi w:val="0"/>
              <w:adjustRightInd/>
              <w:spacing w:after="0"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①宣布磋商会议开始。</w:t>
            </w:r>
          </w:p>
          <w:p w14:paraId="3C766C3F">
            <w:pPr>
              <w:pStyle w:val="3"/>
              <w:keepNext w:val="0"/>
              <w:keepLines w:val="0"/>
              <w:pageBreakBefore w:val="0"/>
              <w:widowControl/>
              <w:kinsoku/>
              <w:wordWrap/>
              <w:overflowPunct/>
              <w:topLinePunct w:val="0"/>
              <w:autoSpaceDE/>
              <w:autoSpaceDN/>
              <w:bidi w:val="0"/>
              <w:adjustRightInd/>
              <w:spacing w:after="0"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②评审响应文件。</w:t>
            </w:r>
          </w:p>
          <w:p w14:paraId="44BD64D5">
            <w:pPr>
              <w:pStyle w:val="3"/>
              <w:keepNext w:val="0"/>
              <w:keepLines w:val="0"/>
              <w:pageBreakBefore w:val="0"/>
              <w:widowControl/>
              <w:kinsoku/>
              <w:wordWrap/>
              <w:overflowPunct/>
              <w:topLinePunct w:val="0"/>
              <w:autoSpaceDE/>
              <w:autoSpaceDN/>
              <w:bidi w:val="0"/>
              <w:adjustRightInd/>
              <w:spacing w:after="0"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③磋商。</w:t>
            </w:r>
          </w:p>
          <w:p w14:paraId="49D5BE95">
            <w:pPr>
              <w:pStyle w:val="3"/>
              <w:keepNext w:val="0"/>
              <w:keepLines w:val="0"/>
              <w:pageBreakBefore w:val="0"/>
              <w:widowControl/>
              <w:kinsoku/>
              <w:wordWrap/>
              <w:overflowPunct/>
              <w:topLinePunct w:val="0"/>
              <w:autoSpaceDE/>
              <w:autoSpaceDN/>
              <w:bidi w:val="0"/>
              <w:adjustRightInd/>
              <w:spacing w:after="0"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④最后报价。</w:t>
            </w:r>
          </w:p>
          <w:p w14:paraId="10D71992">
            <w:pPr>
              <w:pStyle w:val="3"/>
              <w:keepNext w:val="0"/>
              <w:keepLines w:val="0"/>
              <w:pageBreakBefore w:val="0"/>
              <w:widowControl/>
              <w:kinsoku/>
              <w:wordWrap/>
              <w:overflowPunct/>
              <w:topLinePunct w:val="0"/>
              <w:autoSpaceDE/>
              <w:autoSpaceDN/>
              <w:bidi w:val="0"/>
              <w:adjustRightInd/>
              <w:spacing w:after="0"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⑤</w:t>
            </w:r>
            <w:r>
              <w:rPr>
                <w:rFonts w:hint="eastAsia" w:ascii="宋体" w:hAnsi="宋体" w:eastAsia="宋体" w:cs="宋体"/>
                <w:sz w:val="21"/>
                <w:szCs w:val="21"/>
                <w:highlight w:val="none"/>
                <w:lang w:val="en-US" w:eastAsia="zh-CN"/>
              </w:rPr>
              <w:t>综合比较和评价。</w:t>
            </w:r>
          </w:p>
          <w:p w14:paraId="6B4C8FFF">
            <w:pPr>
              <w:pStyle w:val="3"/>
              <w:keepNext w:val="0"/>
              <w:keepLines w:val="0"/>
              <w:pageBreakBefore w:val="0"/>
              <w:widowControl/>
              <w:kinsoku/>
              <w:wordWrap/>
              <w:overflowPunct/>
              <w:topLinePunct w:val="0"/>
              <w:autoSpaceDE/>
              <w:autoSpaceDN/>
              <w:bidi w:val="0"/>
              <w:adjustRightInd/>
              <w:spacing w:after="0"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⑥</w:t>
            </w:r>
            <w:r>
              <w:rPr>
                <w:rFonts w:hint="eastAsia" w:ascii="宋体" w:hAnsi="宋体" w:eastAsia="宋体" w:cs="宋体"/>
                <w:sz w:val="21"/>
                <w:szCs w:val="21"/>
                <w:highlight w:val="none"/>
              </w:rPr>
              <w:t>推荐</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候选</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名单。</w:t>
            </w:r>
          </w:p>
        </w:tc>
      </w:tr>
      <w:tr w14:paraId="5FC18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21" w:type="dxa"/>
            <w:vAlign w:val="center"/>
          </w:tcPr>
          <w:p w14:paraId="6E8B457A">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w:t>
            </w:r>
          </w:p>
        </w:tc>
        <w:tc>
          <w:tcPr>
            <w:tcW w:w="1765" w:type="dxa"/>
            <w:vAlign w:val="center"/>
          </w:tcPr>
          <w:p w14:paraId="4DEDE82D">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采购结果公示</w:t>
            </w:r>
          </w:p>
        </w:tc>
        <w:tc>
          <w:tcPr>
            <w:tcW w:w="6863" w:type="dxa"/>
            <w:vAlign w:val="center"/>
          </w:tcPr>
          <w:p w14:paraId="10563A14">
            <w:pPr>
              <w:pStyle w:val="3"/>
              <w:keepNext w:val="0"/>
              <w:keepLines w:val="0"/>
              <w:pageBreakBefore w:val="0"/>
              <w:kinsoku/>
              <w:wordWrap/>
              <w:overflowPunct/>
              <w:topLinePunct w:val="0"/>
              <w:autoSpaceDE/>
              <w:autoSpaceDN/>
              <w:bidi w:val="0"/>
              <w:adjustRightInd/>
              <w:spacing w:after="0"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采购结果公示发布于桂林银行股份有限公司官网https://www.guilinbank.com.cn/</w:t>
            </w:r>
            <w:r>
              <w:rPr>
                <w:rFonts w:hint="eastAsia" w:ascii="宋体" w:hAnsi="宋体" w:eastAsia="宋体" w:cs="宋体"/>
                <w:kern w:val="0"/>
                <w:sz w:val="21"/>
                <w:szCs w:val="21"/>
                <w:highlight w:val="none"/>
              </w:rPr>
              <w:t>，广西阳光采购服务平台https://ygcgxz.bbwcq.com/#/index</w:t>
            </w:r>
          </w:p>
        </w:tc>
      </w:tr>
      <w:tr w14:paraId="13C2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021" w:type="dxa"/>
            <w:vAlign w:val="center"/>
          </w:tcPr>
          <w:p w14:paraId="6A6F9B42">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w:t>
            </w:r>
          </w:p>
        </w:tc>
        <w:tc>
          <w:tcPr>
            <w:tcW w:w="1765" w:type="dxa"/>
            <w:vAlign w:val="center"/>
          </w:tcPr>
          <w:p w14:paraId="08947CEF">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签订合同</w:t>
            </w:r>
          </w:p>
        </w:tc>
        <w:tc>
          <w:tcPr>
            <w:tcW w:w="6863" w:type="dxa"/>
          </w:tcPr>
          <w:p w14:paraId="561F2946">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（1）排名</w:t>
            </w:r>
            <w:r>
              <w:rPr>
                <w:rFonts w:hint="eastAsia" w:ascii="宋体" w:hAnsi="宋体" w:eastAsia="宋体" w:cs="宋体"/>
                <w:b/>
                <w:bCs/>
                <w:sz w:val="21"/>
                <w:szCs w:val="21"/>
                <w:highlight w:val="none"/>
              </w:rPr>
              <w:t>第1</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领取合作通知书后，应当自合作通知书发出之日起30日内，按照磋商文件和响应文件的规定，与采购人签订书面合同。若</w:t>
            </w:r>
            <w:r>
              <w:rPr>
                <w:rFonts w:hint="eastAsia" w:ascii="宋体" w:hAnsi="宋体" w:eastAsia="宋体" w:cs="宋体"/>
                <w:sz w:val="21"/>
                <w:szCs w:val="21"/>
                <w:highlight w:val="none"/>
                <w:lang w:val="en-US" w:eastAsia="zh-CN"/>
              </w:rPr>
              <w:t>成交供应商</w:t>
            </w:r>
            <w:r>
              <w:rPr>
                <w:rFonts w:hint="eastAsia" w:ascii="宋体" w:hAnsi="宋体" w:eastAsia="宋体" w:cs="宋体"/>
                <w:sz w:val="21"/>
                <w:szCs w:val="21"/>
                <w:highlight w:val="none"/>
              </w:rPr>
              <w:t>拒绝与采购人签订合同的，采购人可以按照评审报告得分排序，确定下一</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为成交供应商，也可以重新开展采购活动。</w:t>
            </w:r>
          </w:p>
          <w:p w14:paraId="0AFCA8F9">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所签订的合同不得对磋商文件确定的事项和成交供应商响应文件作实质性修改。</w:t>
            </w:r>
          </w:p>
          <w:p w14:paraId="44EFD4E1">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采购人与成交供应商签订合同后，采购合同的履行、违约责任和解决争议的方法等适用《中华人民共和国民法典》。合同双方应严格执行合同条款，履行合同规定的义务，保证合同的顺利完成。双方均不得擅自变更、中止或者终止采购合同。</w:t>
            </w:r>
          </w:p>
          <w:p w14:paraId="5F9E7828">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（3）如成交供应商有下列情形之一的，将其列入不良行为记录名单，在一至三年内禁止参加桂林银行采购活动，并予以通报。采购人可从评审</w:t>
            </w:r>
            <w:r>
              <w:rPr>
                <w:rFonts w:hint="eastAsia" w:ascii="宋体" w:hAnsi="宋体" w:eastAsia="宋体" w:cs="宋体"/>
                <w:sz w:val="21"/>
                <w:szCs w:val="21"/>
                <w:highlight w:val="none"/>
                <w:lang w:val="en-US" w:eastAsia="zh-CN"/>
              </w:rPr>
              <w:t>小组</w:t>
            </w:r>
            <w:r>
              <w:rPr>
                <w:rFonts w:hint="eastAsia" w:ascii="宋体" w:hAnsi="宋体" w:eastAsia="宋体" w:cs="宋体"/>
                <w:sz w:val="21"/>
                <w:szCs w:val="21"/>
                <w:highlight w:val="none"/>
              </w:rPr>
              <w:t>推荐的</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候选</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中按顺序重新确定成交供应商，组织供需双方签订合同或重新组织采购。</w:t>
            </w:r>
          </w:p>
          <w:p w14:paraId="1AF8F421">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①</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后不与采购人签订合同的（不可抗力除外）；</w:t>
            </w:r>
          </w:p>
          <w:p w14:paraId="7D48607A">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②将项目转让给他人，或者在响应文件中未说明，且未经采购人同意，将项目分包给他人的；</w:t>
            </w:r>
          </w:p>
          <w:p w14:paraId="34E81519">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③拒绝履行合同义务的。</w:t>
            </w:r>
          </w:p>
        </w:tc>
      </w:tr>
      <w:tr w14:paraId="02B1B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021" w:type="dxa"/>
            <w:vAlign w:val="center"/>
          </w:tcPr>
          <w:p w14:paraId="00C76DC7">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w:t>
            </w:r>
          </w:p>
        </w:tc>
        <w:tc>
          <w:tcPr>
            <w:tcW w:w="1765" w:type="dxa"/>
            <w:vAlign w:val="center"/>
          </w:tcPr>
          <w:p w14:paraId="4F5DDD96">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定义或说明</w:t>
            </w:r>
          </w:p>
        </w:tc>
        <w:tc>
          <w:tcPr>
            <w:tcW w:w="6863" w:type="dxa"/>
          </w:tcPr>
          <w:p w14:paraId="38B7F0F3">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（1）“采购人”是指桂林银行股份有限公司。</w:t>
            </w:r>
          </w:p>
          <w:p w14:paraId="4B2CA36E">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（2）“磋商</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”是指符合本次磋商项目的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资格并提交响应文件的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（以下简称“</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w:t>
            </w:r>
          </w:p>
          <w:p w14:paraId="48382E8A">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（3）“响应文件”是指</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按照磋商文件要求编写，并向采购人递交的有效的文字说明、表格、图表等文件，如</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对响应文件进行有效的补充、修改、澄清或说明则该补充、修改、澄清和说明构成响应文件不可分割的一部分（以下简称“响应文件”）。</w:t>
            </w:r>
          </w:p>
          <w:p w14:paraId="669DB6ED">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（4）“服务”是指磋商文件规定，</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须承担的系统开发、测试、部署、调试、技术协助、校准、培训、技术指导以及其他类似的义务。</w:t>
            </w:r>
          </w:p>
          <w:p w14:paraId="63DC70F6">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（5）“书面形式”包括信函、传真、电报、电子邮件。</w:t>
            </w:r>
          </w:p>
          <w:p w14:paraId="0A3B7413">
            <w:pPr>
              <w:keepNext w:val="0"/>
              <w:keepLines w:val="0"/>
              <w:pageBreakBefore w:val="0"/>
              <w:kinsoku/>
              <w:wordWrap/>
              <w:overflowPunct/>
              <w:topLinePunct w:val="0"/>
              <w:autoSpaceDE/>
              <w:autoSpaceDN/>
              <w:bidi w:val="0"/>
              <w:adjustRightInd/>
              <w:snapToGrid w:val="0"/>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应保证其提供的联系方式（电话、传真、电子邮件）有效，以保证往来函件（澄清、修改等）能及时通知</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，并能及时反馈，否则采购人不承担由此引起的一切后果。</w:t>
            </w:r>
          </w:p>
          <w:p w14:paraId="1AB7268D">
            <w:pPr>
              <w:pStyle w:val="3"/>
              <w:keepNext w:val="0"/>
              <w:keepLines w:val="0"/>
              <w:pageBreakBefore w:val="0"/>
              <w:kinsoku/>
              <w:wordWrap/>
              <w:overflowPunct/>
              <w:topLinePunct w:val="0"/>
              <w:autoSpaceDE/>
              <w:autoSpaceDN/>
              <w:bidi w:val="0"/>
              <w:adjustRightInd/>
              <w:spacing w:after="0"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（7）本项目所有响应文件均不予退还。</w:t>
            </w:r>
          </w:p>
          <w:p w14:paraId="2A3DB0BB">
            <w:pPr>
              <w:keepNext w:val="0"/>
              <w:keepLines w:val="0"/>
              <w:pageBreakBefore w:val="0"/>
              <w:tabs>
                <w:tab w:val="left" w:pos="163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磋商所使用的资格、信誉、荣誉、业绩与企业认证必须为本法人所拥有。</w:t>
            </w:r>
          </w:p>
          <w:p w14:paraId="6072B464">
            <w:pPr>
              <w:keepNext w:val="0"/>
              <w:keepLines w:val="0"/>
              <w:pageBreakBefore w:val="0"/>
              <w:tabs>
                <w:tab w:val="left" w:pos="163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应仔细阅读磋商文件的所有内容，按照磋商文件的要求提交响应文件，并对所提供的全部资料的真实性承担法律责任。</w:t>
            </w:r>
          </w:p>
          <w:p w14:paraId="18850906">
            <w:pPr>
              <w:keepNext w:val="0"/>
              <w:keepLines w:val="0"/>
              <w:pageBreakBefore w:val="0"/>
              <w:tabs>
                <w:tab w:val="left" w:pos="163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在磋商活动中提供任何虚假材料，其报价无效；</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后发现的，成交供应商须依照《中华人民共和国消费者权益保护法》第49条之规定双倍赔偿采购人，且民事赔偿并不免除违法磋商</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的行政与刑事责任。</w:t>
            </w:r>
          </w:p>
          <w:p w14:paraId="3CC2BC60">
            <w:pPr>
              <w:keepNext w:val="0"/>
              <w:keepLines w:val="0"/>
              <w:pageBreakBefore w:val="0"/>
              <w:tabs>
                <w:tab w:val="left" w:pos="163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应自行承担所有与编写和提交响应文件有关的费用，不论磋商结果如何，采购人在任何情况下无义务和责任承担此类费用。</w:t>
            </w:r>
          </w:p>
          <w:p w14:paraId="4F628542">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（12）响应文件以及</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与采购人就有关磋商事宜的所有来往函电，均应以中文汉语书写。</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提交的支持文件和印刷的文献可以使用别的语言，但其相应内容必须附有中文翻译文本，在解释响应文件时，以中文翻译文本为准。</w:t>
            </w:r>
          </w:p>
          <w:p w14:paraId="2E93B43E">
            <w:pPr>
              <w:keepNext w:val="0"/>
              <w:keepLines w:val="0"/>
              <w:pageBreakBefore w:val="0"/>
              <w:tabs>
                <w:tab w:val="left" w:pos="1305"/>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（13）磋商计量单位，磋商文件已有明确规定的，使用磋商文件规定的计量单位；磋商文件没有规定的，应采用中华人民共和国法定计量单位（货币单位：人民币元），否则视同未响应。</w:t>
            </w:r>
          </w:p>
        </w:tc>
      </w:tr>
      <w:tr w14:paraId="254BA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21" w:type="dxa"/>
            <w:vAlign w:val="center"/>
          </w:tcPr>
          <w:p w14:paraId="7E743B08">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25</w:t>
            </w:r>
          </w:p>
        </w:tc>
        <w:tc>
          <w:tcPr>
            <w:tcW w:w="1765" w:type="dxa"/>
            <w:vAlign w:val="center"/>
          </w:tcPr>
          <w:p w14:paraId="11395096">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解释权</w:t>
            </w:r>
          </w:p>
        </w:tc>
        <w:tc>
          <w:tcPr>
            <w:tcW w:w="6863" w:type="dxa"/>
          </w:tcPr>
          <w:p w14:paraId="1DBF71EA">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本磋商文件参照有关法律法规和采购管理的有关规定及参照国际惯例编制，解释权属于采购人。</w:t>
            </w:r>
          </w:p>
        </w:tc>
      </w:tr>
      <w:tr w14:paraId="1E3B3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21" w:type="dxa"/>
            <w:vAlign w:val="center"/>
          </w:tcPr>
          <w:p w14:paraId="78F5E732">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w:t>
            </w:r>
          </w:p>
        </w:tc>
        <w:tc>
          <w:tcPr>
            <w:tcW w:w="1765" w:type="dxa"/>
            <w:vAlign w:val="center"/>
          </w:tcPr>
          <w:p w14:paraId="21783965">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质疑</w:t>
            </w:r>
          </w:p>
        </w:tc>
        <w:tc>
          <w:tcPr>
            <w:tcW w:w="6863" w:type="dxa"/>
          </w:tcPr>
          <w:p w14:paraId="60114BC3">
            <w:pPr>
              <w:keepNext w:val="0"/>
              <w:keepLines w:val="0"/>
              <w:pageBreakBefore w:val="0"/>
              <w:tabs>
                <w:tab w:val="left" w:pos="2190"/>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认为</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rPr>
              <w:t>文件、磋商过程或</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结果使自己的合法权益受到损害的，应当在知道或者应知其权益受到损害之日起3个工作日内，以书面形式向采购人提出质疑，采购人应认真做好质疑处理工作。</w:t>
            </w:r>
          </w:p>
          <w:p w14:paraId="5A41DFF0">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（2）质疑、投诉应当采用书面形式，质疑书、投诉书实行实名制，均应明确阐述</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rPr>
              <w:t>文件、磋商过程或</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结果中使自己合法权益受到损害的实质性内容，提供相关事实、依据和证据及其来源或线索，便于有关部门调查、答复和处理。</w:t>
            </w:r>
          </w:p>
        </w:tc>
      </w:tr>
      <w:tr w14:paraId="65769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21" w:type="dxa"/>
            <w:vAlign w:val="center"/>
          </w:tcPr>
          <w:p w14:paraId="46F4196F">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27</w:t>
            </w:r>
          </w:p>
        </w:tc>
        <w:tc>
          <w:tcPr>
            <w:tcW w:w="1765" w:type="dxa"/>
            <w:vAlign w:val="center"/>
          </w:tcPr>
          <w:p w14:paraId="01711ABC">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监督及投诉</w:t>
            </w:r>
          </w:p>
        </w:tc>
        <w:tc>
          <w:tcPr>
            <w:tcW w:w="6863" w:type="dxa"/>
          </w:tcPr>
          <w:p w14:paraId="310B98E3">
            <w:pPr>
              <w:keepNext w:val="0"/>
              <w:keepLines w:val="0"/>
              <w:pageBreakBefore w:val="0"/>
              <w:tabs>
                <w:tab w:val="left" w:pos="2190"/>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对采购人的答复不满意或者采购人未在规定的时间内作出答复的，可以在答复期满后十五个工作日内向桂林银行监察部门提出投诉。监察部门联系方式：</w:t>
            </w:r>
          </w:p>
          <w:p w14:paraId="325B400E">
            <w:pPr>
              <w:keepNext w:val="0"/>
              <w:keepLines w:val="0"/>
              <w:pageBreakBefore w:val="0"/>
              <w:tabs>
                <w:tab w:val="left" w:pos="2190"/>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联系人：桂林银行股份有限公司党委纪检</w:t>
            </w:r>
            <w:r>
              <w:rPr>
                <w:rFonts w:hint="eastAsia" w:ascii="宋体" w:hAnsi="宋体" w:eastAsia="宋体" w:cs="宋体"/>
                <w:sz w:val="21"/>
                <w:szCs w:val="21"/>
                <w:highlight w:val="none"/>
                <w:lang w:val="en-US" w:eastAsia="zh-CN"/>
              </w:rPr>
              <w:t>巡察</w:t>
            </w:r>
            <w:r>
              <w:rPr>
                <w:rFonts w:hint="eastAsia" w:ascii="宋体" w:hAnsi="宋体" w:eastAsia="宋体" w:cs="宋体"/>
                <w:sz w:val="21"/>
                <w:szCs w:val="21"/>
                <w:highlight w:val="none"/>
              </w:rPr>
              <w:t>办公室</w:t>
            </w:r>
          </w:p>
          <w:p w14:paraId="0915232B">
            <w:pPr>
              <w:keepNext w:val="0"/>
              <w:keepLines w:val="0"/>
              <w:pageBreakBefore w:val="0"/>
              <w:tabs>
                <w:tab w:val="left" w:pos="2190"/>
              </w:tabs>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联系电话：0773-3687234</w:t>
            </w:r>
          </w:p>
          <w:p w14:paraId="4E7276C5">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地址：桂林市临桂区公园北路8号金融大厦</w:t>
            </w:r>
            <w:r>
              <w:rPr>
                <w:rFonts w:hint="eastAsia" w:ascii="宋体" w:hAnsi="宋体" w:eastAsia="宋体" w:cs="宋体"/>
                <w:sz w:val="21"/>
                <w:szCs w:val="21"/>
                <w:highlight w:val="none"/>
                <w:lang w:val="en-US" w:eastAsia="zh-CN"/>
              </w:rPr>
              <w:t>A附楼二</w:t>
            </w:r>
            <w:r>
              <w:rPr>
                <w:rFonts w:hint="eastAsia" w:ascii="宋体" w:hAnsi="宋体" w:eastAsia="宋体" w:cs="宋体"/>
                <w:sz w:val="21"/>
                <w:szCs w:val="21"/>
                <w:highlight w:val="none"/>
              </w:rPr>
              <w:t>楼</w:t>
            </w:r>
          </w:p>
          <w:p w14:paraId="6458FF86">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邮箱：jjb@guilinbank.com.cn</w:t>
            </w:r>
          </w:p>
        </w:tc>
      </w:tr>
    </w:tbl>
    <w:p w14:paraId="205A3ABD">
      <w:pPr>
        <w:spacing w:line="400" w:lineRule="exact"/>
        <w:rPr>
          <w:b/>
          <w:bCs/>
          <w:sz w:val="28"/>
          <w:szCs w:val="28"/>
          <w:highlight w:val="none"/>
        </w:rPr>
        <w:sectPr>
          <w:headerReference r:id="rId6" w:type="default"/>
          <w:footerReference r:id="rId7" w:type="default"/>
          <w:pgSz w:w="11905" w:h="16838"/>
          <w:pgMar w:top="1417" w:right="1361" w:bottom="1417" w:left="1361" w:header="850" w:footer="992" w:gutter="0"/>
          <w:pgBorders>
            <w:top w:val="none" w:sz="0" w:space="0"/>
            <w:left w:val="none" w:sz="0" w:space="0"/>
            <w:bottom w:val="none" w:sz="0" w:space="0"/>
            <w:right w:val="none" w:sz="0" w:space="0"/>
          </w:pgBorders>
          <w:cols w:space="0" w:num="1"/>
          <w:docGrid w:type="lines" w:linePitch="312" w:charSpace="0"/>
        </w:sectPr>
      </w:pPr>
    </w:p>
    <w:p w14:paraId="5CA43AD7">
      <w:pPr>
        <w:pStyle w:val="40"/>
        <w:rPr>
          <w:highlight w:val="none"/>
        </w:rPr>
      </w:pPr>
      <w:bookmarkStart w:id="98" w:name="_Toc1183"/>
      <w:bookmarkStart w:id="99" w:name="_Toc23021"/>
      <w:bookmarkStart w:id="100" w:name="_Toc12257"/>
      <w:bookmarkStart w:id="101" w:name="_Toc24423"/>
      <w:bookmarkStart w:id="102" w:name="_Toc22989"/>
      <w:bookmarkStart w:id="103" w:name="_Toc13939"/>
      <w:bookmarkStart w:id="104" w:name="_Toc26871"/>
      <w:bookmarkStart w:id="105" w:name="_Toc18975"/>
      <w:bookmarkStart w:id="106" w:name="_Toc6561"/>
      <w:bookmarkStart w:id="107" w:name="_Toc5816"/>
      <w:bookmarkStart w:id="108" w:name="_Toc5599"/>
      <w:bookmarkStart w:id="109" w:name="_Toc10489"/>
      <w:bookmarkStart w:id="110" w:name="_Toc20167"/>
      <w:bookmarkStart w:id="111" w:name="_Toc9951098"/>
      <w:bookmarkStart w:id="112" w:name="_Toc17417"/>
      <w:bookmarkStart w:id="113" w:name="_Toc15790"/>
      <w:bookmarkStart w:id="114" w:name="_Toc13323"/>
      <w:bookmarkStart w:id="115" w:name="_Toc5081"/>
      <w:bookmarkStart w:id="116" w:name="_Toc2169"/>
      <w:bookmarkStart w:id="117" w:name="_Toc853"/>
      <w:bookmarkStart w:id="118" w:name="_Toc21311"/>
      <w:bookmarkStart w:id="119" w:name="_Toc19029"/>
      <w:bookmarkStart w:id="120" w:name="_Toc20390"/>
      <w:bookmarkStart w:id="121" w:name="_Toc12875"/>
      <w:bookmarkStart w:id="122" w:name="_Toc21479"/>
      <w:bookmarkStart w:id="123" w:name="_Toc7432"/>
      <w:bookmarkStart w:id="124" w:name="_Toc25824"/>
      <w:bookmarkStart w:id="125" w:name="_Toc21561"/>
      <w:bookmarkStart w:id="126" w:name="_Toc8248"/>
      <w:bookmarkStart w:id="127" w:name="_Toc5694"/>
      <w:bookmarkStart w:id="128" w:name="_Toc30610"/>
      <w:bookmarkStart w:id="129" w:name="_Toc335"/>
      <w:bookmarkStart w:id="130" w:name="_Toc17934"/>
      <w:bookmarkStart w:id="131" w:name="_Toc24199"/>
      <w:bookmarkStart w:id="132" w:name="_Toc21533"/>
      <w:bookmarkStart w:id="133" w:name="_Toc3063"/>
      <w:bookmarkStart w:id="134" w:name="_Toc6736"/>
      <w:bookmarkStart w:id="135" w:name="_Toc2576"/>
      <w:bookmarkStart w:id="136" w:name="_Toc879"/>
      <w:r>
        <w:rPr>
          <w:rFonts w:hint="eastAsia"/>
          <w:highlight w:val="none"/>
        </w:rPr>
        <w:t>第三章　项目需求</w:t>
      </w:r>
      <w:bookmarkEnd w:id="98"/>
      <w:bookmarkEnd w:id="99"/>
      <w:bookmarkEnd w:id="100"/>
      <w:bookmarkEnd w:id="101"/>
      <w:bookmarkEnd w:id="102"/>
      <w:bookmarkEnd w:id="103"/>
      <w:bookmarkEnd w:id="104"/>
      <w:bookmarkEnd w:id="105"/>
      <w:bookmarkEnd w:id="106"/>
      <w:bookmarkEnd w:id="107"/>
      <w:bookmarkEnd w:id="108"/>
      <w:bookmarkEnd w:id="109"/>
      <w:bookmarkEnd w:id="110"/>
    </w:p>
    <w:p w14:paraId="01B70FD7">
      <w:pPr>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所需的</w:t>
      </w:r>
      <w:r>
        <w:rPr>
          <w:rFonts w:hint="eastAsia" w:ascii="宋体" w:hAnsi="宋体" w:eastAsia="宋体" w:cs="宋体"/>
          <w:sz w:val="21"/>
          <w:szCs w:val="21"/>
          <w:highlight w:val="none"/>
          <w:lang w:val="en-US" w:eastAsia="zh-CN"/>
        </w:rPr>
        <w:t>数据库软件产品需求</w:t>
      </w:r>
      <w:r>
        <w:rPr>
          <w:rFonts w:hint="eastAsia" w:ascii="宋体" w:hAnsi="宋体" w:eastAsia="宋体" w:cs="宋体"/>
          <w:sz w:val="21"/>
          <w:szCs w:val="21"/>
          <w:highlight w:val="none"/>
        </w:rPr>
        <w:t>合述如下：</w:t>
      </w:r>
    </w:p>
    <w:p w14:paraId="31A95762">
      <w:pPr>
        <w:pageBreakBefore w:val="0"/>
        <w:widowControl w:val="0"/>
        <w:numPr>
          <w:ilvl w:val="0"/>
          <w:numId w:val="0"/>
        </w:numPr>
        <w:kinsoku/>
        <w:wordWrap/>
        <w:overflowPunct/>
        <w:topLinePunct w:val="0"/>
        <w:autoSpaceDE/>
        <w:autoSpaceDN/>
        <w:bidi w:val="0"/>
        <w:adjustRightInd/>
        <w:snapToGrid/>
        <w:spacing w:line="400" w:lineRule="exact"/>
        <w:ind w:leftChars="200"/>
        <w:textAlignment w:val="auto"/>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一、</w:t>
      </w:r>
      <w:r>
        <w:rPr>
          <w:rFonts w:hint="eastAsia" w:ascii="宋体" w:hAnsi="宋体" w:eastAsia="宋体" w:cs="宋体"/>
          <w:b/>
          <w:bCs/>
          <w:sz w:val="21"/>
          <w:szCs w:val="21"/>
          <w:highlight w:val="none"/>
          <w:lang w:val="en-US" w:eastAsia="zh-CN"/>
        </w:rPr>
        <w:t>产品需求清单</w:t>
      </w:r>
    </w:p>
    <w:p w14:paraId="78BD08DA">
      <w:pPr>
        <w:pageBreakBefore w:val="0"/>
        <w:widowControl w:val="0"/>
        <w:numPr>
          <w:ilvl w:val="0"/>
          <w:numId w:val="0"/>
        </w:numPr>
        <w:kinsoku/>
        <w:wordWrap/>
        <w:overflowPunct/>
        <w:topLinePunct w:val="0"/>
        <w:autoSpaceDE/>
        <w:autoSpaceDN/>
        <w:bidi w:val="0"/>
        <w:adjustRightInd/>
        <w:snapToGrid/>
        <w:spacing w:line="400" w:lineRule="exact"/>
        <w:ind w:left="0" w:firstLine="422" w:firstLineChars="20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本项目采购5套集中式关系型数据库软件产品。</w:t>
      </w:r>
    </w:p>
    <w:p w14:paraId="52680A2E">
      <w:pPr>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供应商对采购人所需的数据库软件产品授权进行整体报价。</w:t>
      </w:r>
    </w:p>
    <w:p w14:paraId="1A25E5AE">
      <w:pPr>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供应商所竞标的产品报价需包含数据库软件终身授权和5年综合服务。</w:t>
      </w:r>
    </w:p>
    <w:p w14:paraId="5C7FD75A">
      <w:pPr>
        <w:pageBreakBefore w:val="0"/>
        <w:widowControl w:val="0"/>
        <w:kinsoku/>
        <w:wordWrap/>
        <w:overflowPunct/>
        <w:topLinePunct w:val="0"/>
        <w:autoSpaceDE/>
        <w:autoSpaceDN/>
        <w:bidi w:val="0"/>
        <w:adjustRightInd/>
        <w:snapToGrid/>
        <w:spacing w:line="400" w:lineRule="exact"/>
        <w:ind w:left="0" w:firstLine="418" w:firstLineChars="200"/>
        <w:textAlignment w:val="auto"/>
        <w:rPr>
          <w:rFonts w:hint="eastAsia" w:ascii="宋体" w:hAnsi="宋体" w:eastAsia="宋体" w:cs="宋体"/>
          <w:b/>
          <w:bCs/>
          <w:sz w:val="21"/>
          <w:szCs w:val="21"/>
          <w:highlight w:val="none"/>
        </w:rPr>
      </w:pPr>
      <w:r>
        <w:rPr>
          <w:rFonts w:hint="eastAsia" w:ascii="宋体" w:hAnsi="宋体" w:eastAsia="宋体" w:cs="宋体"/>
          <w:b/>
          <w:bCs/>
          <w:spacing w:val="-1"/>
          <w:sz w:val="21"/>
          <w:szCs w:val="21"/>
          <w:highlight w:val="none"/>
          <w:lang w:eastAsia="zh-CN"/>
        </w:rPr>
        <w:t>★</w:t>
      </w:r>
      <w:r>
        <w:rPr>
          <w:rFonts w:hint="eastAsia" w:ascii="宋体" w:hAnsi="宋体" w:cs="宋体"/>
          <w:b/>
          <w:bCs/>
          <w:sz w:val="21"/>
          <w:szCs w:val="21"/>
          <w:highlight w:val="none"/>
          <w:lang w:val="en-US" w:eastAsia="zh-CN"/>
        </w:rPr>
        <w:t>二、</w:t>
      </w:r>
      <w:r>
        <w:rPr>
          <w:rFonts w:hint="eastAsia" w:ascii="宋体" w:hAnsi="宋体" w:eastAsia="宋体" w:cs="宋体"/>
          <w:b/>
          <w:bCs/>
          <w:sz w:val="21"/>
          <w:szCs w:val="21"/>
          <w:highlight w:val="none"/>
          <w:lang w:val="en-US" w:eastAsia="zh-CN"/>
        </w:rPr>
        <w:t>产品</w:t>
      </w:r>
      <w:r>
        <w:rPr>
          <w:rFonts w:hint="eastAsia" w:ascii="宋体" w:hAnsi="宋体" w:eastAsia="宋体" w:cs="宋体"/>
          <w:b/>
          <w:bCs/>
          <w:sz w:val="21"/>
          <w:szCs w:val="21"/>
          <w:highlight w:val="none"/>
        </w:rPr>
        <w:t>技术规格要求</w:t>
      </w:r>
    </w:p>
    <w:p w14:paraId="2E2AFFDE">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产品需为国产集中式关系型数据库，必须提供软件著作权证书。具有跨操作系统平台的能力，Linux、麒麟、UOS等操作系统等，支持INTEL、鲲鹏、飞腾等处理器；数据库产品通过中国信息安全测评中心或国家保密科技测评中心的安全可靠评测，且在集中式数据库目录中。</w:t>
      </w:r>
    </w:p>
    <w:p w14:paraId="55127706">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数据库属于Opengauss技术路线。需提供对应的数据库软件著作权证明、提供Opengauss认证证书、数据库使用Opengauss原生命令或者基于Opengauss原生命令实现自身数据库功能的相关操作截图</w:t>
      </w:r>
    </w:p>
    <w:p w14:paraId="58F83F61">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针对国产处理器平台有专门的优化技术，要求在2路国产处理器平台上TPCC测试中100仓数据量性能能达到150万tpmC以上，须提供工信部下属测评机构：中国软件评测中心、国家工业信息安全发展研究中心、工业和信息化部电子第五研究所、中国电子技术标准化研究院、中国信息通信研究院其中之一按信创测试大纲测试后出具的《产品质量测试报告》或《产品确认测试报告》，并加盖</w:t>
      </w:r>
      <w:r>
        <w:rPr>
          <w:rFonts w:hint="eastAsia" w:ascii="宋体" w:hAnsi="宋体" w:cs="宋体"/>
          <w:b w:val="0"/>
          <w:bCs w:val="0"/>
          <w:spacing w:val="-1"/>
          <w:sz w:val="21"/>
          <w:szCs w:val="21"/>
          <w:highlight w:val="none"/>
          <w:lang w:val="en-US" w:eastAsia="zh-CN"/>
        </w:rPr>
        <w:t>供应商</w:t>
      </w:r>
      <w:r>
        <w:rPr>
          <w:rFonts w:hint="eastAsia" w:ascii="宋体" w:hAnsi="宋体" w:eastAsia="宋体" w:cs="宋体"/>
          <w:b w:val="0"/>
          <w:bCs w:val="0"/>
          <w:spacing w:val="-1"/>
          <w:sz w:val="21"/>
          <w:szCs w:val="21"/>
          <w:highlight w:val="none"/>
        </w:rPr>
        <w:t>公章。</w:t>
      </w:r>
    </w:p>
    <w:p w14:paraId="4FFA23C5">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支持ANSI SQL-2003以上标准；支持JDBC/ODBC标准接口；支持PL/pgSQL等过程语言。</w:t>
      </w:r>
    </w:p>
    <w:p w14:paraId="73539CC2">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数据库支持备份恢复功能，支持逻辑备份、物理备份功能。逻辑备份支持按照多个级别的压缩比进行备份，支持按照指定字符集编码进行转储，支持按照指定条件转储指定部分的数据，支持加密、并行处理等功能。物理备份支持联机热备，支持全量备份、增量备份，并支持并行处理、zlib、pglz压缩算法，支持按照多个级别的压缩比进行备份，支持进行备份集的合并，支持设置备份的留存策略，支持PITR指定时间点恢复。逻辑和物理备份均支持本地和远程备份。</w:t>
      </w:r>
    </w:p>
    <w:p w14:paraId="2AD54480">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高可用组件与数据库为同一厂家</w:t>
      </w:r>
    </w:p>
    <w:p w14:paraId="7C50086D">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支持HA故障转移集群和主备同步技术，支持共享存储集群。</w:t>
      </w:r>
    </w:p>
    <w:p w14:paraId="53251C22">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支持读写分离以及故障转移功能，支持主从、一主多从、级联复制等架构，从库能设置延迟复制和优选提交复制。</w:t>
      </w:r>
    </w:p>
    <w:p w14:paraId="3B231ADE">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集群在确保RPO=0的前提下，可以实现RTO≤10s。</w:t>
      </w:r>
    </w:p>
    <w:p w14:paraId="19582B66">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支持B-TREE索引、GIN倒排索引、Gist空间索引、UBtree等多种索引访问方式。支持中文的全文检索功能，能够支持like操作符的全文检索，中文全文检索功能不依赖中文词典(中文全文检索功能需提供操作截图，并加盖</w:t>
      </w:r>
      <w:r>
        <w:rPr>
          <w:rFonts w:hint="eastAsia" w:ascii="宋体" w:hAnsi="宋体" w:cs="宋体"/>
          <w:b w:val="0"/>
          <w:bCs w:val="0"/>
          <w:spacing w:val="-1"/>
          <w:sz w:val="21"/>
          <w:szCs w:val="21"/>
          <w:highlight w:val="none"/>
          <w:lang w:val="en-US" w:eastAsia="zh-CN"/>
        </w:rPr>
        <w:t>供应商</w:t>
      </w:r>
      <w:r>
        <w:rPr>
          <w:rFonts w:hint="eastAsia" w:ascii="宋体" w:hAnsi="宋体" w:eastAsia="宋体" w:cs="宋体"/>
          <w:b w:val="0"/>
          <w:bCs w:val="0"/>
          <w:spacing w:val="-1"/>
          <w:sz w:val="21"/>
          <w:szCs w:val="21"/>
          <w:highlight w:val="none"/>
        </w:rPr>
        <w:t>公章）</w:t>
      </w:r>
      <w:r>
        <w:rPr>
          <w:rFonts w:hint="eastAsia" w:ascii="宋体" w:hAnsi="宋体" w:eastAsia="宋体" w:cs="宋体"/>
          <w:b w:val="0"/>
          <w:bCs w:val="0"/>
          <w:spacing w:val="-1"/>
          <w:sz w:val="21"/>
          <w:szCs w:val="21"/>
          <w:highlight w:val="none"/>
          <w:lang w:eastAsia="zh-CN"/>
        </w:rPr>
        <w:t>。</w:t>
      </w:r>
    </w:p>
    <w:p w14:paraId="36EBF4D0">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全密态等值查询功能，全密态数据库提供数据整个生命周期中的隐私保护，涵盖网络传输、数据存储以及数据运行态，密态等值查询通过技术手段实现数据库密文查询和计算，实现数据拥有者与数据管理者读取能力分离。支持动态数据脱敏，在不改变源数据的前提下，通过在脱敏策略上配置针对的用户场景（FILTER）、指定的敏感列标签（LABEL）和对应的脱敏方式（MASKING FUNCTION）来灵活地进行隐私数据保护（全密态等值查询和动态脱敏功能需提供操作截图，并加盖</w:t>
      </w:r>
      <w:r>
        <w:rPr>
          <w:rFonts w:hint="eastAsia" w:ascii="宋体" w:hAnsi="宋体" w:cs="宋体"/>
          <w:b w:val="0"/>
          <w:bCs w:val="0"/>
          <w:spacing w:val="-1"/>
          <w:sz w:val="21"/>
          <w:szCs w:val="21"/>
          <w:highlight w:val="none"/>
          <w:lang w:val="en-US" w:eastAsia="zh-CN"/>
        </w:rPr>
        <w:t>供应商</w:t>
      </w:r>
      <w:r>
        <w:rPr>
          <w:rFonts w:hint="eastAsia" w:ascii="宋体" w:hAnsi="宋体" w:eastAsia="宋体" w:cs="宋体"/>
          <w:b w:val="0"/>
          <w:bCs w:val="0"/>
          <w:spacing w:val="-1"/>
          <w:sz w:val="21"/>
          <w:szCs w:val="21"/>
          <w:highlight w:val="none"/>
        </w:rPr>
        <w:t>公章）</w:t>
      </w:r>
      <w:r>
        <w:rPr>
          <w:rFonts w:hint="eastAsia" w:ascii="宋体" w:hAnsi="宋体" w:eastAsia="宋体" w:cs="宋体"/>
          <w:b w:val="0"/>
          <w:bCs w:val="0"/>
          <w:spacing w:val="-1"/>
          <w:sz w:val="21"/>
          <w:szCs w:val="21"/>
          <w:highlight w:val="none"/>
          <w:lang w:eastAsia="zh-CN"/>
        </w:rPr>
        <w:t>。</w:t>
      </w:r>
    </w:p>
    <w:p w14:paraId="02F01F6F">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支持自主访问控制、基于安全标签的强制访问控制、用户角色三权分立、审计、加密、身份识别与验证等安全功能。可以提供中国网络安全审查技术与认证中心颁发的《IT 产品信息安全认证评估保障级EAL4增强级》证书。</w:t>
      </w:r>
    </w:p>
    <w:p w14:paraId="4B244668">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空间数据功能，支持丰富的原生几何数据类型，包括点、线、面、多点、多线、多面、几何集合等；支持EWKT、EWKB和Canonical格式的几何对象；支持2D/3D坐标系、坐标系转换·和球体长度计算；支持空间数据分析函数和聚合函数，包括Area、Length、Distance、Extent、ST_3DLineInterpolatePoint等；支持二元谓词如如Union和Difference，空间操作符如Contains、Within、Overlaps、Touches等</w:t>
      </w:r>
      <w:r>
        <w:rPr>
          <w:rFonts w:hint="eastAsia" w:ascii="宋体" w:hAnsi="宋体" w:eastAsia="宋体" w:cs="宋体"/>
          <w:b w:val="0"/>
          <w:bCs w:val="0"/>
          <w:spacing w:val="-1"/>
          <w:sz w:val="21"/>
          <w:szCs w:val="21"/>
          <w:highlight w:val="none"/>
          <w:lang w:eastAsia="zh-CN"/>
        </w:rPr>
        <w:t>。</w:t>
      </w:r>
    </w:p>
    <w:p w14:paraId="5F2BE821">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高度兼容Oracle，支持number、date、blob/clob、varchar2、NVARCHAR2(N)、bfile等数据类型，支持基于(+)操作符的表关联，层次查询connect by支持level伪列、支持connect by isleaf,order siblings by和connect by root</w:t>
      </w:r>
      <w:r>
        <w:rPr>
          <w:rFonts w:hint="eastAsia" w:ascii="宋体" w:hAnsi="宋体" w:eastAsia="宋体" w:cs="宋体"/>
          <w:b w:val="0"/>
          <w:bCs w:val="0"/>
          <w:spacing w:val="-1"/>
          <w:sz w:val="21"/>
          <w:szCs w:val="21"/>
          <w:highlight w:val="none"/>
          <w:lang w:eastAsia="zh-CN"/>
        </w:rPr>
        <w:t>。</w:t>
      </w:r>
    </w:p>
    <w:p w14:paraId="6A6EB131">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支持Package、支持plsql中嵌套表、循环数组；支持闪回删除表和数据的flashback ... to before drop/truncate语法;支持同义词和永久定义的全局临时表等功能，支持ORACLE数据库的常用数据字典、系统函数，存储过程、触发器支持自治事务功能；支持常用系统工具包，包括dbms_application_info、dbms_crypto、dbms_obfuscation_toolkit、dbms_porfiler、dbms_pipe、dbms_alert、dbms_debug、utl_smtp、utl_http、utl_url、dbms_xmldom、dbms_xmlparser等；（提供所有兼容项的操作证明截图，并加盖</w:t>
      </w:r>
      <w:r>
        <w:rPr>
          <w:rFonts w:hint="eastAsia" w:ascii="宋体" w:hAnsi="宋体" w:cs="宋体"/>
          <w:b w:val="0"/>
          <w:bCs w:val="0"/>
          <w:spacing w:val="-1"/>
          <w:sz w:val="21"/>
          <w:szCs w:val="21"/>
          <w:highlight w:val="none"/>
          <w:lang w:val="en-US" w:eastAsia="zh-CN"/>
        </w:rPr>
        <w:t>供应商</w:t>
      </w:r>
      <w:r>
        <w:rPr>
          <w:rFonts w:hint="eastAsia" w:ascii="宋体" w:hAnsi="宋体" w:eastAsia="宋体" w:cs="宋体"/>
          <w:b w:val="0"/>
          <w:bCs w:val="0"/>
          <w:spacing w:val="-1"/>
          <w:sz w:val="21"/>
          <w:szCs w:val="21"/>
          <w:highlight w:val="none"/>
        </w:rPr>
        <w:t>公章）</w:t>
      </w:r>
      <w:r>
        <w:rPr>
          <w:rFonts w:hint="eastAsia" w:ascii="宋体" w:hAnsi="宋体" w:eastAsia="宋体" w:cs="宋体"/>
          <w:b w:val="0"/>
          <w:bCs w:val="0"/>
          <w:spacing w:val="-1"/>
          <w:sz w:val="21"/>
          <w:szCs w:val="21"/>
          <w:highlight w:val="none"/>
          <w:lang w:eastAsia="zh-CN"/>
        </w:rPr>
        <w:t>。</w:t>
      </w:r>
    </w:p>
    <w:p w14:paraId="03F51720">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支持utf8mb4编码字符集，需兼容MySQL常用数据类型包括Tinyint、Bit、Datetime、LONGTEXT、LONGBLOB等，支持表字段AUTO_INCREMENT属性、支持REPLACE INTO、SELECT INTO OUTFILE、DISTINCT列可使用非ORDER BY列、SELECT字段列表可以使用非GROUP BY列等语法；支持CURDATE、DATE_ADD、DATE_FORMAT、 DATE_SUB、EXTRACT、MAKEDATE、MONTH、QUARTER 、JSON_ARRAY、JSON_CONTAINS函数；支持#符号进行注释，支持存储过程中使用declare handler语句；支持通过参数设置表名大小写、字段名小大写是否敏感。</w:t>
      </w:r>
    </w:p>
    <w:p w14:paraId="6284B304">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过程性语言支持自治事务，包括存储过程、自定义函数、触发器以及匿名块。存储过程支持自治事务的嵌套调用。</w:t>
      </w:r>
    </w:p>
    <w:p w14:paraId="7B9175A1">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支持系统性能监控动态视图，TOP SQL信息、内存管理信息、事务信息、线程信息、操作历史等信息</w:t>
      </w:r>
      <w:r>
        <w:rPr>
          <w:rFonts w:hint="eastAsia" w:ascii="宋体" w:hAnsi="宋体" w:eastAsia="宋体" w:cs="宋体"/>
          <w:b w:val="0"/>
          <w:bCs w:val="0"/>
          <w:spacing w:val="-1"/>
          <w:sz w:val="21"/>
          <w:szCs w:val="21"/>
          <w:highlight w:val="none"/>
          <w:lang w:eastAsia="zh-CN"/>
        </w:rPr>
        <w:t>。</w:t>
      </w:r>
    </w:p>
    <w:p w14:paraId="2C96420D">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支持基于成本的全局优化功能，实现基于成本的查询机制，能够选择合适的查询计划；数据库内核支持并行查询技术，且能够完全自动化启动并行查询，无需人工启动或干预</w:t>
      </w:r>
      <w:r>
        <w:rPr>
          <w:rFonts w:hint="eastAsia" w:ascii="宋体" w:hAnsi="宋体" w:eastAsia="宋体" w:cs="宋体"/>
          <w:b w:val="0"/>
          <w:bCs w:val="0"/>
          <w:spacing w:val="-1"/>
          <w:sz w:val="21"/>
          <w:szCs w:val="21"/>
          <w:highlight w:val="none"/>
          <w:lang w:eastAsia="zh-CN"/>
        </w:rPr>
        <w:t>。</w:t>
      </w:r>
    </w:p>
    <w:p w14:paraId="518520A2">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内置内存引擎，是真正的存储引擎，可通过简单操作语句直接指定是否启用内存引擎，使用内存引擎的表上的性能比磁盘表性能提升40%以上。能够实现在同一个实例中内存表跟普通的磁盘表的共存，内存表支持ACID、常用SQL语法、存储过程和数据持久化等功能特性，针对内存表支持使用PREPARE语句的查询原生编译。(创建内存表功能、 内存表支持ACID、常用SQL语法、数据持久化需提供操作截图，并加盖</w:t>
      </w:r>
      <w:r>
        <w:rPr>
          <w:rFonts w:hint="eastAsia" w:ascii="宋体" w:hAnsi="宋体" w:cs="宋体"/>
          <w:b w:val="0"/>
          <w:bCs w:val="0"/>
          <w:spacing w:val="-1"/>
          <w:sz w:val="21"/>
          <w:szCs w:val="21"/>
          <w:highlight w:val="none"/>
          <w:lang w:val="en-US" w:eastAsia="zh-CN"/>
        </w:rPr>
        <w:t>供应商</w:t>
      </w:r>
      <w:r>
        <w:rPr>
          <w:rFonts w:hint="eastAsia" w:ascii="宋体" w:hAnsi="宋体" w:eastAsia="宋体" w:cs="宋体"/>
          <w:b w:val="0"/>
          <w:bCs w:val="0"/>
          <w:spacing w:val="-1"/>
          <w:sz w:val="21"/>
          <w:szCs w:val="21"/>
          <w:highlight w:val="none"/>
        </w:rPr>
        <w:t>公章）</w:t>
      </w:r>
      <w:r>
        <w:rPr>
          <w:rFonts w:hint="eastAsia" w:ascii="宋体" w:hAnsi="宋体" w:eastAsia="宋体" w:cs="宋体"/>
          <w:b w:val="0"/>
          <w:bCs w:val="0"/>
          <w:spacing w:val="-1"/>
          <w:sz w:val="21"/>
          <w:szCs w:val="21"/>
          <w:highlight w:val="none"/>
          <w:lang w:eastAsia="zh-CN"/>
        </w:rPr>
        <w:t>。</w:t>
      </w:r>
    </w:p>
    <w:p w14:paraId="0DD0101D">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提供专业的迁移工具，支持B/S部署模式，允许设置不同的用户、角色，可多人同时登录执行迁移相关工作。迁移工具需具备评估、自动转换、迁移、数据校验等核心能力，至少支持Oracle、MySQL、SQL SERVER、DB2、JDBC、Kafka 作为数据源；支持对数据库结构信息、存储过程以及应用SQL进行兼容性评估分析，生成的评估报告，可预估迁移人工改造工作量、可以提供SQL语句的改造建议、支持通过扫描MyBatis的mapper文件进行兼容性评估；支持数据库对象DDL自动转换、包括存储过程和自定义函数的自动改写、编码转换、特殊字符自动处理等；迁移完毕后，可针对表验包括数据行数和数据内容的一致性；迁移工具需提供全图形化操作界面，在评估或迁移任务有进度条和百分比显示、提供图形界面设置单批次数据迁移抽取的行的数量、并行度、自定义迁移规则、集中批量的迁移规则定义为迁移模板；迁移工具需支持全量迁移、增量迁移。同时支持目标数据库到到源数据库的反向增量迁移；支持在线手工改写。</w:t>
      </w:r>
    </w:p>
    <w:p w14:paraId="4DA1D653">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支持创建表分区，包括range、list、hash、interval间隔多种分区方式，支持两级分区方式</w:t>
      </w:r>
      <w:r>
        <w:rPr>
          <w:rFonts w:hint="eastAsia" w:ascii="宋体" w:hAnsi="宋体" w:eastAsia="宋体" w:cs="宋体"/>
          <w:b w:val="0"/>
          <w:bCs w:val="0"/>
          <w:spacing w:val="-1"/>
          <w:sz w:val="21"/>
          <w:szCs w:val="21"/>
          <w:highlight w:val="none"/>
          <w:lang w:eastAsia="zh-CN"/>
        </w:rPr>
        <w:t>。</w:t>
      </w:r>
    </w:p>
    <w:p w14:paraId="773D2C0F">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基于数据库内核本身，不通过插件或第三方如软件即可实现在同一数据库实例中，同时支持行存表和列存表，可通过查看表详情或内置视图明确该表属于行存还是列存形态。在同一个事务中，可分别对行存表和列存表进行增删改查操作，并且支持将行存表与列存表进行多表关联查询操作。(该功能需提供操作截图，并加盖</w:t>
      </w:r>
      <w:r>
        <w:rPr>
          <w:rFonts w:hint="eastAsia" w:ascii="宋体" w:hAnsi="宋体" w:cs="宋体"/>
          <w:b w:val="0"/>
          <w:bCs w:val="0"/>
          <w:spacing w:val="-1"/>
          <w:sz w:val="21"/>
          <w:szCs w:val="21"/>
          <w:highlight w:val="none"/>
          <w:lang w:val="en-US" w:eastAsia="zh-CN"/>
        </w:rPr>
        <w:t>供应商</w:t>
      </w:r>
      <w:r>
        <w:rPr>
          <w:rFonts w:hint="eastAsia" w:ascii="宋体" w:hAnsi="宋体" w:eastAsia="宋体" w:cs="宋体"/>
          <w:b w:val="0"/>
          <w:bCs w:val="0"/>
          <w:spacing w:val="-1"/>
          <w:sz w:val="21"/>
          <w:szCs w:val="21"/>
          <w:highlight w:val="none"/>
        </w:rPr>
        <w:t>公章）</w:t>
      </w:r>
      <w:r>
        <w:rPr>
          <w:rFonts w:hint="eastAsia" w:ascii="宋体" w:hAnsi="宋体" w:eastAsia="宋体" w:cs="宋体"/>
          <w:b w:val="0"/>
          <w:bCs w:val="0"/>
          <w:spacing w:val="-1"/>
          <w:sz w:val="21"/>
          <w:szCs w:val="21"/>
          <w:highlight w:val="none"/>
          <w:lang w:eastAsia="zh-CN"/>
        </w:rPr>
        <w:t>。</w:t>
      </w:r>
    </w:p>
    <w:p w14:paraId="65E5927C">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可支持不止一种的多版本并发控制（MVCC）机制，同一行的数据记录经过事务的修改，新老数据记录根据所选的机制不同，可存放在表的同一页面中，或者新数据存在表数据页中、老数据存放在专用的回滚空间中. 多种MVCC机制可以更好的适应不同的业务场景</w:t>
      </w:r>
      <w:r>
        <w:rPr>
          <w:rFonts w:hint="eastAsia" w:ascii="宋体" w:hAnsi="宋体" w:eastAsia="宋体" w:cs="宋体"/>
          <w:b w:val="0"/>
          <w:bCs w:val="0"/>
          <w:spacing w:val="-1"/>
          <w:sz w:val="21"/>
          <w:szCs w:val="21"/>
          <w:highlight w:val="none"/>
          <w:lang w:eastAsia="zh-CN"/>
        </w:rPr>
        <w:t>。</w:t>
      </w:r>
    </w:p>
    <w:p w14:paraId="3DF00375">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支持表压缩功能，能够分别支持行存表压缩和列存表压缩</w:t>
      </w:r>
      <w:r>
        <w:rPr>
          <w:rFonts w:hint="eastAsia" w:ascii="宋体" w:hAnsi="宋体" w:eastAsia="宋体" w:cs="宋体"/>
          <w:b w:val="0"/>
          <w:bCs w:val="0"/>
          <w:spacing w:val="-1"/>
          <w:sz w:val="21"/>
          <w:szCs w:val="21"/>
          <w:highlight w:val="none"/>
          <w:lang w:eastAsia="zh-CN"/>
        </w:rPr>
        <w:t>。</w:t>
      </w:r>
    </w:p>
    <w:p w14:paraId="0C88C6E2">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 xml:space="preserve">支持AI功能,通过结合深度强化学习和全局搜索算法等AI技术，实现在无需人工干预的情况下，获取最佳数据库参数配置。 </w:t>
      </w:r>
    </w:p>
    <w:p w14:paraId="325A347F">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索引推荐功能支持用户在数据库中直接进行操作，对用户输入的单条查询语句生成推荐的索引。</w:t>
      </w:r>
    </w:p>
    <w:p w14:paraId="10DFFED2">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TPC-C测试在数据库集群环境下7*24小时内无故障，运行成功率99.99%。</w:t>
      </w:r>
    </w:p>
    <w:p w14:paraId="4A4BA03C">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SQLbypass对于简单sql，跳过经典的执行器执行框架，并且直接调用存储接口，大大加速简单查询的执行速度</w:t>
      </w:r>
      <w:r>
        <w:rPr>
          <w:rFonts w:hint="eastAsia" w:ascii="宋体" w:hAnsi="宋体" w:eastAsia="宋体" w:cs="宋体"/>
          <w:b w:val="0"/>
          <w:bCs w:val="0"/>
          <w:spacing w:val="-1"/>
          <w:sz w:val="21"/>
          <w:szCs w:val="21"/>
          <w:highlight w:val="none"/>
          <w:lang w:eastAsia="zh-CN"/>
        </w:rPr>
        <w:t>。</w:t>
      </w:r>
    </w:p>
    <w:p w14:paraId="2C292AD7">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安全性要求。支持账本数据库，具备数据防篡改能力，自动为表数据添加摘要信息，自动创建一张历史表记录对应用户表中数据的变更行为，确保数据库的变更能被有效记录、查询和追溯，须提供具有CNAS标识的第三方检测机构出具的检测报告，另外须提供操作截图，截图加盖</w:t>
      </w:r>
      <w:r>
        <w:rPr>
          <w:rFonts w:hint="eastAsia" w:ascii="宋体" w:hAnsi="宋体" w:cs="宋体"/>
          <w:b w:val="0"/>
          <w:bCs w:val="0"/>
          <w:spacing w:val="-1"/>
          <w:sz w:val="21"/>
          <w:szCs w:val="21"/>
          <w:highlight w:val="none"/>
          <w:lang w:val="en-US" w:eastAsia="zh-CN"/>
        </w:rPr>
        <w:t>供应商</w:t>
      </w:r>
      <w:r>
        <w:rPr>
          <w:rFonts w:hint="eastAsia" w:ascii="宋体" w:hAnsi="宋体" w:eastAsia="宋体" w:cs="宋体"/>
          <w:b w:val="0"/>
          <w:bCs w:val="0"/>
          <w:spacing w:val="-1"/>
          <w:sz w:val="21"/>
          <w:szCs w:val="21"/>
          <w:highlight w:val="none"/>
        </w:rPr>
        <w:t>公章</w:t>
      </w:r>
      <w:r>
        <w:rPr>
          <w:rFonts w:hint="eastAsia" w:ascii="宋体" w:hAnsi="宋体" w:eastAsia="宋体" w:cs="宋体"/>
          <w:b w:val="0"/>
          <w:bCs w:val="0"/>
          <w:spacing w:val="-1"/>
          <w:sz w:val="21"/>
          <w:szCs w:val="21"/>
          <w:highlight w:val="none"/>
          <w:lang w:eastAsia="zh-CN"/>
        </w:rPr>
        <w:t>。</w:t>
      </w:r>
    </w:p>
    <w:p w14:paraId="4CA6AAC2">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数据库内核自带检测坏块函数，可以通过该内置函数发现丢失的文件，并可以修复。对于表文件损坏的页面，能够通过备库自动修复，不借助任何工具。</w:t>
      </w:r>
    </w:p>
    <w:p w14:paraId="70F06488">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val="0"/>
          <w:bCs w:val="0"/>
          <w:spacing w:val="-1"/>
          <w:sz w:val="21"/>
          <w:szCs w:val="21"/>
          <w:highlight w:val="none"/>
        </w:rPr>
      </w:pPr>
      <w:r>
        <w:rPr>
          <w:rFonts w:hint="eastAsia" w:ascii="宋体" w:hAnsi="宋体" w:eastAsia="宋体" w:cs="宋体"/>
          <w:b w:val="0"/>
          <w:bCs w:val="0"/>
          <w:spacing w:val="-1"/>
          <w:sz w:val="21"/>
          <w:szCs w:val="21"/>
          <w:highlight w:val="none"/>
        </w:rPr>
        <w:t>安全性要求。针对系统管理员用户，可实现表对象的控制权和访问权分离，即系统管理员用户包括初始用户在未经其授权前，只能进行控制操作（DROP、ALTER、TRUNCATE），无权进行INSERT、DELETE、SELECT、UPDATE、COPY、GRANT、REVOKE、ALTER OWNER等访问操作，须提供具有CNAS标识的第三方检测机构出具的检测报告，另外须提供操作截图，截图加盖</w:t>
      </w:r>
      <w:r>
        <w:rPr>
          <w:rFonts w:hint="eastAsia" w:ascii="宋体" w:hAnsi="宋体" w:eastAsia="宋体" w:cs="宋体"/>
          <w:b w:val="0"/>
          <w:bCs w:val="0"/>
          <w:spacing w:val="-1"/>
          <w:sz w:val="21"/>
          <w:szCs w:val="21"/>
          <w:highlight w:val="none"/>
          <w:lang w:val="en-US" w:eastAsia="zh-CN"/>
        </w:rPr>
        <w:t>供应商</w:t>
      </w:r>
      <w:r>
        <w:rPr>
          <w:rFonts w:hint="eastAsia" w:ascii="宋体" w:hAnsi="宋体" w:eastAsia="宋体" w:cs="宋体"/>
          <w:b w:val="0"/>
          <w:bCs w:val="0"/>
          <w:spacing w:val="-1"/>
          <w:sz w:val="21"/>
          <w:szCs w:val="21"/>
          <w:highlight w:val="none"/>
        </w:rPr>
        <w:t>公章</w:t>
      </w:r>
      <w:r>
        <w:rPr>
          <w:rFonts w:hint="eastAsia" w:ascii="宋体" w:hAnsi="宋体" w:eastAsia="宋体" w:cs="宋体"/>
          <w:b w:val="0"/>
          <w:bCs w:val="0"/>
          <w:spacing w:val="-1"/>
          <w:sz w:val="21"/>
          <w:szCs w:val="21"/>
          <w:highlight w:val="none"/>
          <w:lang w:eastAsia="zh-CN"/>
        </w:rPr>
        <w:t>。</w:t>
      </w:r>
    </w:p>
    <w:p w14:paraId="5C594205">
      <w:pPr>
        <w:pageBreakBefore w:val="0"/>
        <w:widowControl w:val="0"/>
        <w:numPr>
          <w:ilvl w:val="0"/>
          <w:numId w:val="6"/>
        </w:numPr>
        <w:kinsoku/>
        <w:wordWrap/>
        <w:overflowPunct/>
        <w:topLinePunct w:val="0"/>
        <w:autoSpaceDE/>
        <w:autoSpaceDN/>
        <w:bidi w:val="0"/>
        <w:adjustRightInd/>
        <w:snapToGrid/>
        <w:spacing w:line="400" w:lineRule="exact"/>
        <w:ind w:left="0" w:leftChars="0" w:firstLine="416" w:firstLineChars="200"/>
        <w:textAlignment w:val="auto"/>
        <w:rPr>
          <w:rFonts w:hint="eastAsia" w:ascii="宋体" w:hAnsi="宋体" w:eastAsia="宋体" w:cs="宋体"/>
          <w:b/>
          <w:bCs/>
          <w:spacing w:val="-1"/>
          <w:sz w:val="21"/>
          <w:szCs w:val="21"/>
          <w:highlight w:val="none"/>
        </w:rPr>
      </w:pPr>
      <w:r>
        <w:rPr>
          <w:rFonts w:hint="eastAsia" w:ascii="宋体" w:hAnsi="宋体" w:eastAsia="宋体" w:cs="宋体"/>
          <w:b w:val="0"/>
          <w:bCs w:val="0"/>
          <w:spacing w:val="-1"/>
          <w:sz w:val="21"/>
          <w:szCs w:val="21"/>
          <w:highlight w:val="none"/>
        </w:rPr>
        <w:t>高可用要求。数据库内核自带检测坏块函数，可以通过该内置函数发现丢失的文件，并可以修复。对于表文件损坏的页面，不借助任何工具通过备库自动修复。须提供具有CNAS标识的第三方检测机构出具的检测报告，另外须提供操作截图，截图加盖</w:t>
      </w:r>
      <w:r>
        <w:rPr>
          <w:rFonts w:hint="eastAsia" w:ascii="宋体" w:hAnsi="宋体" w:eastAsia="宋体" w:cs="宋体"/>
          <w:b w:val="0"/>
          <w:bCs w:val="0"/>
          <w:spacing w:val="-1"/>
          <w:sz w:val="21"/>
          <w:szCs w:val="21"/>
          <w:highlight w:val="none"/>
          <w:lang w:val="en-US" w:eastAsia="zh-CN"/>
        </w:rPr>
        <w:t>供应商</w:t>
      </w:r>
      <w:r>
        <w:rPr>
          <w:rFonts w:hint="eastAsia" w:ascii="宋体" w:hAnsi="宋体" w:eastAsia="宋体" w:cs="宋体"/>
          <w:b w:val="0"/>
          <w:bCs w:val="0"/>
          <w:spacing w:val="-1"/>
          <w:sz w:val="21"/>
          <w:szCs w:val="21"/>
          <w:highlight w:val="none"/>
        </w:rPr>
        <w:t>公章</w:t>
      </w:r>
      <w:r>
        <w:rPr>
          <w:rFonts w:hint="eastAsia" w:ascii="宋体" w:hAnsi="宋体" w:eastAsia="宋体" w:cs="宋体"/>
          <w:b w:val="0"/>
          <w:bCs w:val="0"/>
          <w:spacing w:val="-1"/>
          <w:sz w:val="21"/>
          <w:szCs w:val="21"/>
          <w:highlight w:val="none"/>
          <w:lang w:eastAsia="zh-CN"/>
        </w:rPr>
        <w:t>。</w:t>
      </w:r>
    </w:p>
    <w:p w14:paraId="47318CDC">
      <w:pPr>
        <w:pStyle w:val="8"/>
        <w:pageBreakBefore w:val="0"/>
        <w:widowControl w:val="0"/>
        <w:numPr>
          <w:ilvl w:val="-1"/>
          <w:numId w:val="0"/>
        </w:numPr>
        <w:kinsoku/>
        <w:wordWrap/>
        <w:overflowPunct/>
        <w:topLinePunct w:val="0"/>
        <w:autoSpaceDE/>
        <w:autoSpaceDN/>
        <w:bidi w:val="0"/>
        <w:adjustRightInd/>
        <w:snapToGrid/>
        <w:spacing w:before="0" w:after="0" w:line="400" w:lineRule="exact"/>
        <w:ind w:left="0" w:leftChars="0" w:firstLine="422" w:firstLineChars="200"/>
        <w:textAlignment w:val="auto"/>
        <w:rPr>
          <w:rFonts w:hint="eastAsia" w:ascii="宋体" w:hAnsi="宋体" w:eastAsia="宋体" w:cs="宋体"/>
          <w:sz w:val="21"/>
          <w:szCs w:val="21"/>
          <w:highlight w:val="none"/>
          <w:lang w:val="en-US" w:eastAsia="zh-CN"/>
        </w:rPr>
      </w:pPr>
      <w:bookmarkStart w:id="137" w:name="_Toc24067"/>
      <w:bookmarkStart w:id="138" w:name="_Toc4286"/>
      <w:r>
        <w:rPr>
          <w:rFonts w:hint="eastAsia" w:ascii="宋体" w:hAnsi="宋体" w:eastAsia="宋体" w:cs="宋体"/>
          <w:sz w:val="21"/>
          <w:szCs w:val="21"/>
          <w:highlight w:val="none"/>
          <w:lang w:val="en-US" w:eastAsia="zh-CN"/>
        </w:rPr>
        <w:t>三、其他要求</w:t>
      </w:r>
      <w:bookmarkEnd w:id="137"/>
    </w:p>
    <w:p w14:paraId="40F174AB">
      <w:pPr>
        <w:pageBreakBefore w:val="0"/>
        <w:widowControl w:val="0"/>
        <w:numPr>
          <w:ilvl w:val="-1"/>
          <w:numId w:val="0"/>
        </w:numPr>
        <w:kinsoku/>
        <w:wordWrap/>
        <w:overflowPunct/>
        <w:topLinePunct w:val="0"/>
        <w:autoSpaceDE/>
        <w:autoSpaceDN/>
        <w:bidi w:val="0"/>
        <w:adjustRightInd/>
        <w:snapToGrid/>
        <w:spacing w:line="400" w:lineRule="exact"/>
        <w:ind w:leftChars="0" w:firstLine="418" w:firstLineChars="200"/>
        <w:textAlignment w:val="auto"/>
        <w:rPr>
          <w:rFonts w:hint="eastAsia" w:ascii="宋体" w:hAnsi="宋体" w:eastAsia="宋体" w:cs="宋体"/>
          <w:highlight w:val="none"/>
          <w:lang w:val="en-US" w:eastAsia="zh-CN"/>
        </w:rPr>
      </w:pPr>
      <w:r>
        <w:rPr>
          <w:rFonts w:hint="eastAsia" w:ascii="宋体" w:hAnsi="宋体" w:eastAsia="宋体" w:cs="宋体"/>
          <w:b/>
          <w:bCs/>
          <w:spacing w:val="-1"/>
          <w:sz w:val="21"/>
          <w:szCs w:val="21"/>
          <w:highlight w:val="none"/>
          <w:lang w:eastAsia="zh-CN"/>
        </w:rPr>
        <w:t>★</w:t>
      </w:r>
      <w:r>
        <w:rPr>
          <w:rFonts w:hint="eastAsia" w:ascii="宋体" w:hAnsi="宋体" w:eastAsia="宋体" w:cs="宋体"/>
          <w:highlight w:val="none"/>
          <w:lang w:val="en-US" w:eastAsia="zh-CN"/>
        </w:rPr>
        <w:t>1.供应商须承诺在签订合同时提供产品原厂售后服务承诺和维保承诺。</w:t>
      </w:r>
    </w:p>
    <w:p w14:paraId="6158CAD3">
      <w:pPr>
        <w:pStyle w:val="2"/>
        <w:pageBreakBefore w:val="0"/>
        <w:widowControl w:val="0"/>
        <w:kinsoku/>
        <w:wordWrap/>
        <w:overflowPunct/>
        <w:topLinePunct w:val="0"/>
        <w:autoSpaceDE/>
        <w:autoSpaceDN/>
        <w:bidi w:val="0"/>
        <w:adjustRightInd/>
        <w:snapToGrid/>
        <w:spacing w:after="0" w:line="400" w:lineRule="exact"/>
        <w:ind w:leftChars="0" w:firstLine="420" w:firstLineChars="200"/>
        <w:textAlignment w:val="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Theme="minorEastAsia" w:hAnsiTheme="minorEastAsia" w:eastAsiaTheme="minorEastAsia" w:cstheme="minorEastAsia"/>
          <w:sz w:val="21"/>
          <w:szCs w:val="21"/>
          <w:highlight w:val="none"/>
          <w:lang w:val="en-US" w:eastAsia="zh-CN"/>
        </w:rPr>
        <w:t>本项目可能涉及数据库改造，源数据库包含 Oracle、MySQL、PostgreSQL，需要供应商数据库工程师具备原厂数据库认证资质的同时具备 Oracle、MySQL、PostgreSQL 相关认证。</w:t>
      </w:r>
    </w:p>
    <w:p w14:paraId="25E709E0">
      <w:pPr>
        <w:pStyle w:val="2"/>
        <w:pageBreakBefore w:val="0"/>
        <w:widowControl w:val="0"/>
        <w:kinsoku/>
        <w:wordWrap/>
        <w:overflowPunct/>
        <w:topLinePunct w:val="0"/>
        <w:autoSpaceDE/>
        <w:autoSpaceDN/>
        <w:bidi w:val="0"/>
        <w:adjustRightInd/>
        <w:snapToGrid/>
        <w:spacing w:after="0" w:line="400" w:lineRule="exact"/>
        <w:ind w:leftChars="0" w:firstLine="420" w:firstLineChars="20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3.交货期：自合同签订之日起30个自然日。</w:t>
      </w:r>
    </w:p>
    <w:p w14:paraId="481CE414">
      <w:pPr>
        <w:pStyle w:val="8"/>
        <w:pageBreakBefore w:val="0"/>
        <w:widowControl w:val="0"/>
        <w:kinsoku/>
        <w:wordWrap/>
        <w:overflowPunct/>
        <w:topLinePunct w:val="0"/>
        <w:autoSpaceDE/>
        <w:autoSpaceDN/>
        <w:bidi w:val="0"/>
        <w:adjustRightInd/>
        <w:snapToGrid/>
        <w:spacing w:before="0" w:after="0" w:line="400" w:lineRule="exact"/>
        <w:ind w:left="0" w:leftChars="0" w:firstLine="422" w:firstLineChars="200"/>
        <w:textAlignment w:val="auto"/>
        <w:rPr>
          <w:rFonts w:hint="eastAsia" w:ascii="宋体" w:hAnsi="宋体" w:eastAsia="宋体" w:cs="宋体"/>
          <w:sz w:val="21"/>
          <w:szCs w:val="21"/>
          <w:highlight w:val="none"/>
        </w:rPr>
      </w:pPr>
      <w:bookmarkStart w:id="139" w:name="_Toc22666"/>
      <w:r>
        <w:rPr>
          <w:rFonts w:hint="eastAsia" w:ascii="宋体" w:hAnsi="宋体" w:eastAsia="宋体" w:cs="宋体"/>
          <w:sz w:val="21"/>
          <w:szCs w:val="21"/>
          <w:highlight w:val="none"/>
          <w:lang w:val="en-US" w:eastAsia="zh-CN"/>
        </w:rPr>
        <w:t>四、</w:t>
      </w:r>
      <w:r>
        <w:rPr>
          <w:rFonts w:hint="eastAsia" w:ascii="宋体" w:hAnsi="宋体" w:eastAsia="宋体" w:cs="宋体"/>
          <w:sz w:val="21"/>
          <w:szCs w:val="21"/>
          <w:highlight w:val="none"/>
        </w:rPr>
        <w:t>验收标准</w:t>
      </w:r>
      <w:bookmarkEnd w:id="138"/>
      <w:bookmarkEnd w:id="139"/>
    </w:p>
    <w:p w14:paraId="1D5CC00F">
      <w:pPr>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（一）系统功能验收标准</w:t>
      </w:r>
    </w:p>
    <w:p w14:paraId="0C01794A">
      <w:pPr>
        <w:pageBreakBefore w:val="0"/>
        <w:widowControl w:val="0"/>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以双方确认的最终《需求说明书》为基本要求，在合同范围内的所有功能须满足</w:t>
      </w:r>
      <w:r>
        <w:rPr>
          <w:rFonts w:hint="eastAsia" w:ascii="宋体" w:hAnsi="宋体" w:eastAsia="宋体" w:cs="宋体"/>
          <w:sz w:val="21"/>
          <w:szCs w:val="21"/>
          <w:highlight w:val="none"/>
          <w:lang w:val="en-US" w:eastAsia="zh-CN"/>
        </w:rPr>
        <w:t>采购人</w:t>
      </w:r>
      <w:r>
        <w:rPr>
          <w:rFonts w:hint="eastAsia" w:ascii="宋体" w:hAnsi="宋体" w:eastAsia="宋体" w:cs="宋体"/>
          <w:sz w:val="21"/>
          <w:szCs w:val="21"/>
          <w:highlight w:val="none"/>
        </w:rPr>
        <w:t>要求，按以下功能指标和标准进行验收。</w:t>
      </w:r>
    </w:p>
    <w:p w14:paraId="61503EC7">
      <w:pPr>
        <w:pageBreakBefore w:val="0"/>
        <w:widowControl w:val="0"/>
        <w:numPr>
          <w:ilvl w:val="0"/>
          <w:numId w:val="7"/>
        </w:numPr>
        <w:kinsoku/>
        <w:wordWrap/>
        <w:overflowPunct/>
        <w:topLinePunct w:val="0"/>
        <w:autoSpaceDE/>
        <w:autoSpaceDN/>
        <w:bidi w:val="0"/>
        <w:adjustRightInd/>
        <w:snapToGrid/>
        <w:spacing w:line="400" w:lineRule="exact"/>
        <w:ind w:left="0" w:leftChars="0" w:firstLine="420" w:firstLineChars="20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按照合同要求如期完成和交付数据库软件。</w:t>
      </w:r>
    </w:p>
    <w:p w14:paraId="3E299FA7">
      <w:pPr>
        <w:pageBreakBefore w:val="0"/>
        <w:widowControl w:val="0"/>
        <w:numPr>
          <w:ilvl w:val="0"/>
          <w:numId w:val="7"/>
        </w:numPr>
        <w:kinsoku/>
        <w:wordWrap/>
        <w:overflowPunct/>
        <w:topLinePunct w:val="0"/>
        <w:autoSpaceDE/>
        <w:autoSpaceDN/>
        <w:bidi w:val="0"/>
        <w:adjustRightInd/>
        <w:snapToGrid/>
        <w:spacing w:line="400" w:lineRule="exact"/>
        <w:ind w:left="0" w:leftChars="0" w:firstLine="420" w:firstLineChars="20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所有功能须通过采购人信息技术部测试。</w:t>
      </w:r>
    </w:p>
    <w:p w14:paraId="02CBEC06">
      <w:pPr>
        <w:pageBreakBefore w:val="0"/>
        <w:widowControl w:val="0"/>
        <w:kinsoku/>
        <w:wordWrap/>
        <w:overflowPunct/>
        <w:topLinePunct w:val="0"/>
        <w:autoSpaceDE/>
        <w:autoSpaceDN/>
        <w:bidi w:val="0"/>
        <w:adjustRightInd/>
        <w:snapToGrid/>
        <w:spacing w:line="400" w:lineRule="exact"/>
        <w:ind w:left="0" w:leftChars="0" w:firstLine="420" w:firstLineChars="200"/>
        <w:jc w:val="both"/>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以上标准必须全部达到要求，否则系统功能验收为不合格。</w:t>
      </w:r>
    </w:p>
    <w:p w14:paraId="205E2668">
      <w:pPr>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kern w:val="0"/>
          <w:sz w:val="21"/>
          <w:szCs w:val="21"/>
          <w:highlight w:val="none"/>
          <w:lang w:val="en-US" w:eastAsia="zh-CN" w:bidi="ar-SA"/>
        </w:rPr>
      </w:pPr>
      <w:bookmarkStart w:id="140" w:name="_Toc162670605"/>
      <w:bookmarkStart w:id="141" w:name="_Toc121568628"/>
      <w:bookmarkStart w:id="142" w:name="_Toc179596718"/>
      <w:bookmarkStart w:id="143" w:name="_Toc128217332"/>
      <w:bookmarkStart w:id="144" w:name="_Toc372113620"/>
      <w:bookmarkStart w:id="145" w:name="_Toc270325594"/>
      <w:bookmarkStart w:id="146" w:name="_Toc269906272"/>
      <w:bookmarkStart w:id="147" w:name="_Toc161264465"/>
      <w:bookmarkStart w:id="148" w:name="_Toc225833429"/>
      <w:r>
        <w:rPr>
          <w:rFonts w:hint="eastAsia" w:ascii="宋体" w:hAnsi="宋体" w:eastAsia="宋体" w:cs="宋体"/>
          <w:b/>
          <w:kern w:val="0"/>
          <w:sz w:val="21"/>
          <w:szCs w:val="21"/>
          <w:highlight w:val="none"/>
          <w:lang w:val="en-US" w:eastAsia="zh-CN" w:bidi="ar-SA"/>
        </w:rPr>
        <w:t>（二）项目管理验收标准</w:t>
      </w:r>
      <w:bookmarkEnd w:id="140"/>
      <w:bookmarkEnd w:id="141"/>
      <w:bookmarkEnd w:id="142"/>
      <w:bookmarkEnd w:id="143"/>
      <w:bookmarkEnd w:id="144"/>
      <w:bookmarkEnd w:id="145"/>
      <w:bookmarkEnd w:id="146"/>
      <w:bookmarkEnd w:id="147"/>
      <w:bookmarkEnd w:id="148"/>
    </w:p>
    <w:p w14:paraId="4CBBD745">
      <w:pPr>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1.维护文档资料交付情况</w:t>
      </w:r>
    </w:p>
    <w:p w14:paraId="20338834">
      <w:pPr>
        <w:pageBreakBefore w:val="0"/>
        <w:widowControl w:val="0"/>
        <w:numPr>
          <w:ilvl w:val="0"/>
          <w:numId w:val="0"/>
        </w:numPr>
        <w:kinsoku/>
        <w:wordWrap/>
        <w:overflowPunct/>
        <w:topLinePunct w:val="0"/>
        <w:autoSpaceDE/>
        <w:autoSpaceDN/>
        <w:bidi w:val="0"/>
        <w:adjustRightInd/>
        <w:snapToGrid/>
        <w:spacing w:line="400" w:lineRule="exact"/>
        <w:ind w:left="0" w:leftChars="0" w:firstLine="420" w:firstLineChars="200"/>
        <w:jc w:val="both"/>
        <w:textAlignment w:val="auto"/>
        <w:rPr>
          <w:rFonts w:hint="eastAsia" w:ascii="宋体" w:hAnsi="宋体" w:eastAsia="宋体" w:cs="宋体"/>
          <w:b/>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所有文档提交完整、内容准确，符合规定的提交程序。</w:t>
      </w:r>
    </w:p>
    <w:p w14:paraId="4986CF35">
      <w:pPr>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2.对采购人人员培训情况</w:t>
      </w:r>
    </w:p>
    <w:p w14:paraId="54A344FE">
      <w:pPr>
        <w:pageBreakBefore w:val="0"/>
        <w:widowControl w:val="0"/>
        <w:numPr>
          <w:ilvl w:val="0"/>
          <w:numId w:val="0"/>
        </w:numPr>
        <w:kinsoku/>
        <w:wordWrap/>
        <w:overflowPunct/>
        <w:topLinePunct w:val="0"/>
        <w:autoSpaceDE/>
        <w:autoSpaceDN/>
        <w:bidi w:val="0"/>
        <w:adjustRightInd/>
        <w:snapToGrid/>
        <w:spacing w:line="400" w:lineRule="exact"/>
        <w:ind w:left="0" w:leftChars="0" w:firstLine="420" w:firstLineChars="20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对系统管理员及各相关岗位操作人员进行产品、维护及操作的培训。</w:t>
      </w:r>
    </w:p>
    <w:p w14:paraId="18935BF0">
      <w:pPr>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3.现场项目维护人员是否固定</w:t>
      </w:r>
    </w:p>
    <w:p w14:paraId="4D5DD5C6">
      <w:pPr>
        <w:pageBreakBefore w:val="0"/>
        <w:widowControl w:val="0"/>
        <w:numPr>
          <w:ilvl w:val="0"/>
          <w:numId w:val="0"/>
        </w:numPr>
        <w:kinsoku/>
        <w:wordWrap/>
        <w:overflowPunct/>
        <w:topLinePunct w:val="0"/>
        <w:autoSpaceDE/>
        <w:autoSpaceDN/>
        <w:bidi w:val="0"/>
        <w:adjustRightInd/>
        <w:snapToGrid/>
        <w:spacing w:line="400" w:lineRule="exact"/>
        <w:ind w:left="0" w:leftChars="0" w:firstLine="420" w:firstLineChars="20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派专业固定的技术人员上门维护。</w:t>
      </w:r>
    </w:p>
    <w:p w14:paraId="75FFA88D">
      <w:pPr>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4.故障响应速度</w:t>
      </w:r>
    </w:p>
    <w:p w14:paraId="0917CC09">
      <w:pPr>
        <w:pageBreakBefore w:val="0"/>
        <w:widowControl w:val="0"/>
        <w:numPr>
          <w:ilvl w:val="0"/>
          <w:numId w:val="0"/>
        </w:numPr>
        <w:kinsoku/>
        <w:wordWrap/>
        <w:overflowPunct/>
        <w:topLinePunct w:val="0"/>
        <w:autoSpaceDE/>
        <w:autoSpaceDN/>
        <w:bidi w:val="0"/>
        <w:adjustRightInd/>
        <w:snapToGrid/>
        <w:spacing w:line="400" w:lineRule="exact"/>
        <w:ind w:left="0" w:leftChars="0" w:firstLine="420" w:firstLineChars="20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对数据库系统日常运行时的系统故障和功能故障及时响应和处理。</w:t>
      </w:r>
    </w:p>
    <w:p w14:paraId="0D2EC743">
      <w:pPr>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5.现场项目维护人员问题处理能力</w:t>
      </w:r>
    </w:p>
    <w:p w14:paraId="5148A55D">
      <w:pPr>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6.行内项目上线及应用部署人员配合度</w:t>
      </w:r>
    </w:p>
    <w:p w14:paraId="47047C45">
      <w:pPr>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7.巡检及相关行内需求完成情况</w:t>
      </w:r>
    </w:p>
    <w:p w14:paraId="336D6418">
      <w:pPr>
        <w:pStyle w:val="3"/>
        <w:keepNext w:val="0"/>
        <w:keepLines w:val="0"/>
        <w:pageBreakBefore w:val="0"/>
        <w:widowControl w:val="0"/>
        <w:kinsoku/>
        <w:wordWrap/>
        <w:overflowPunct/>
        <w:topLinePunct w:val="0"/>
        <w:autoSpaceDE/>
        <w:autoSpaceDN/>
        <w:bidi w:val="0"/>
        <w:adjustRightInd/>
        <w:snapToGrid/>
        <w:spacing w:after="0" w:line="400" w:lineRule="exact"/>
        <w:ind w:left="0" w:leftChars="0" w:firstLine="422" w:firstLineChars="200"/>
        <w:textAlignment w:val="auto"/>
        <w:outlineLvl w:val="0"/>
        <w:rPr>
          <w:rFonts w:hint="eastAsia" w:ascii="宋体" w:hAnsi="宋体" w:eastAsia="宋体" w:cs="宋体"/>
          <w:b w:val="0"/>
          <w:bCs w:val="0"/>
          <w:spacing w:val="-1"/>
          <w:sz w:val="21"/>
          <w:szCs w:val="21"/>
          <w:highlight w:val="none"/>
          <w:lang w:eastAsia="zh-CN"/>
        </w:rPr>
      </w:pPr>
      <w:bookmarkStart w:id="149" w:name="_Toc15135"/>
      <w:bookmarkStart w:id="150" w:name="_Toc14767"/>
      <w:r>
        <w:rPr>
          <w:rFonts w:hint="eastAsia" w:ascii="宋体" w:hAnsi="宋体" w:eastAsia="宋体" w:cs="宋体"/>
          <w:b/>
          <w:kern w:val="0"/>
          <w:sz w:val="21"/>
          <w:szCs w:val="21"/>
          <w:highlight w:val="none"/>
          <w:lang w:val="en-US" w:eastAsia="zh-CN" w:bidi="ar-SA"/>
        </w:rPr>
        <w:t>8.数据库运行需要稳定</w:t>
      </w:r>
      <w:bookmarkEnd w:id="149"/>
      <w:bookmarkEnd w:id="150"/>
    </w:p>
    <w:p w14:paraId="3C896A6B">
      <w:pPr>
        <w:pageBreakBefore w:val="0"/>
        <w:widowControl w:val="0"/>
        <w:kinsoku/>
        <w:wordWrap/>
        <w:overflowPunct/>
        <w:topLinePunct w:val="0"/>
        <w:autoSpaceDE/>
        <w:autoSpaceDN/>
        <w:bidi w:val="0"/>
        <w:adjustRightInd/>
        <w:snapToGrid/>
        <w:spacing w:line="400" w:lineRule="exact"/>
        <w:ind w:leftChars="0" w:firstLine="420" w:firstLineChars="200"/>
        <w:textAlignment w:val="auto"/>
        <w:rPr>
          <w:rFonts w:hint="eastAsia" w:ascii="宋体" w:hAnsi="宋体" w:eastAsia="宋体" w:cs="宋体"/>
          <w:highlight w:val="none"/>
          <w:lang w:eastAsia="zh-CN"/>
        </w:rPr>
      </w:pPr>
    </w:p>
    <w:p w14:paraId="03D08D39">
      <w:pPr>
        <w:keepNext w:val="0"/>
        <w:keepLines w:val="0"/>
        <w:pageBreakBefore w:val="0"/>
        <w:widowControl w:val="0"/>
        <w:kinsoku/>
        <w:wordWrap/>
        <w:overflowPunct/>
        <w:topLinePunct w:val="0"/>
        <w:autoSpaceDE/>
        <w:autoSpaceDN/>
        <w:bidi w:val="0"/>
        <w:adjustRightInd/>
        <w:snapToGrid/>
        <w:spacing w:line="400" w:lineRule="exact"/>
        <w:ind w:leftChars="0" w:firstLine="418" w:firstLineChars="200"/>
        <w:textAlignment w:val="auto"/>
        <w:rPr>
          <w:rFonts w:hint="eastAsia" w:ascii="宋体" w:hAnsi="宋体" w:eastAsia="宋体" w:cs="宋体"/>
          <w:b/>
          <w:bCs/>
          <w:spacing w:val="-1"/>
          <w:highlight w:val="none"/>
        </w:rPr>
      </w:pPr>
      <w:r>
        <w:rPr>
          <w:rFonts w:hint="eastAsia" w:ascii="宋体" w:hAnsi="宋体" w:eastAsia="宋体" w:cs="宋体"/>
          <w:b/>
          <w:bCs/>
          <w:spacing w:val="-1"/>
          <w:sz w:val="21"/>
          <w:szCs w:val="21"/>
          <w:highlight w:val="none"/>
        </w:rPr>
        <w:t>注：</w:t>
      </w:r>
      <w:r>
        <w:rPr>
          <w:rFonts w:hint="eastAsia" w:ascii="宋体" w:hAnsi="宋体" w:eastAsia="宋体" w:cs="宋体"/>
          <w:b/>
          <w:bCs/>
          <w:spacing w:val="-1"/>
          <w:sz w:val="21"/>
          <w:szCs w:val="21"/>
          <w:highlight w:val="none"/>
          <w:lang w:val="en-US" w:eastAsia="zh-CN"/>
        </w:rPr>
        <w:t>本项目采购需求</w:t>
      </w:r>
      <w:r>
        <w:rPr>
          <w:rFonts w:hint="eastAsia" w:ascii="宋体" w:hAnsi="宋体" w:eastAsia="宋体" w:cs="宋体"/>
          <w:b/>
          <w:bCs/>
          <w:spacing w:val="-1"/>
          <w:sz w:val="21"/>
          <w:szCs w:val="21"/>
          <w:highlight w:val="none"/>
        </w:rPr>
        <w:t>中所有标注</w:t>
      </w:r>
      <w:r>
        <w:rPr>
          <w:rFonts w:hint="eastAsia" w:ascii="宋体" w:hAnsi="宋体" w:eastAsia="宋体" w:cs="宋体"/>
          <w:b/>
          <w:bCs/>
          <w:spacing w:val="-1"/>
          <w:sz w:val="21"/>
          <w:szCs w:val="21"/>
          <w:highlight w:val="none"/>
          <w:lang w:eastAsia="zh-CN"/>
        </w:rPr>
        <w:t>★</w:t>
      </w:r>
      <w:r>
        <w:rPr>
          <w:rFonts w:hint="eastAsia" w:ascii="宋体" w:hAnsi="宋体" w:eastAsia="宋体" w:cs="宋体"/>
          <w:b/>
          <w:bCs/>
          <w:spacing w:val="-1"/>
          <w:sz w:val="21"/>
          <w:szCs w:val="21"/>
          <w:highlight w:val="none"/>
        </w:rPr>
        <w:t>号的条款，不允许负偏离，否则</w:t>
      </w:r>
      <w:r>
        <w:rPr>
          <w:rFonts w:hint="eastAsia" w:ascii="宋体" w:hAnsi="宋体" w:eastAsia="宋体" w:cs="宋体"/>
          <w:b/>
          <w:bCs/>
          <w:spacing w:val="-1"/>
          <w:sz w:val="21"/>
          <w:szCs w:val="21"/>
          <w:highlight w:val="none"/>
          <w:lang w:val="en-US" w:eastAsia="zh-CN"/>
        </w:rPr>
        <w:t>竞标</w:t>
      </w:r>
      <w:r>
        <w:rPr>
          <w:rFonts w:hint="eastAsia" w:ascii="宋体" w:hAnsi="宋体" w:eastAsia="宋体" w:cs="宋体"/>
          <w:b/>
          <w:bCs/>
          <w:spacing w:val="-1"/>
          <w:sz w:val="21"/>
          <w:szCs w:val="21"/>
          <w:highlight w:val="none"/>
        </w:rPr>
        <w:t>将被否决</w:t>
      </w:r>
      <w:r>
        <w:rPr>
          <w:rFonts w:hint="eastAsia" w:ascii="宋体" w:hAnsi="宋体" w:eastAsia="宋体" w:cs="宋体"/>
          <w:b/>
          <w:bCs/>
          <w:spacing w:val="-1"/>
          <w:highlight w:val="none"/>
        </w:rPr>
        <w:t>。</w:t>
      </w:r>
    </w:p>
    <w:p w14:paraId="12947DA6">
      <w:pPr>
        <w:pStyle w:val="7"/>
        <w:keepNext w:val="0"/>
        <w:keepLines w:val="0"/>
        <w:pageBreakBefore w:val="0"/>
        <w:widowControl w:val="0"/>
        <w:kinsoku/>
        <w:wordWrap/>
        <w:overflowPunct/>
        <w:topLinePunct w:val="0"/>
        <w:autoSpaceDE/>
        <w:autoSpaceDN/>
        <w:bidi w:val="0"/>
        <w:adjustRightInd/>
        <w:snapToGrid/>
        <w:spacing w:after="0" w:line="400" w:lineRule="exact"/>
        <w:ind w:leftChars="0" w:firstLine="422" w:firstLineChars="200"/>
        <w:textAlignment w:val="auto"/>
        <w:rPr>
          <w:rFonts w:hint="eastAsia" w:ascii="宋体" w:hAnsi="宋体" w:eastAsia="宋体" w:cs="宋体"/>
          <w:b w:val="0"/>
          <w:bCs w:val="0"/>
          <w:spacing w:val="-1"/>
          <w:kern w:val="2"/>
          <w:sz w:val="21"/>
          <w:szCs w:val="21"/>
          <w:highlight w:val="none"/>
          <w:lang w:val="en-US" w:eastAsia="zh-CN" w:bidi="ar-SA"/>
        </w:rPr>
      </w:pPr>
      <w:r>
        <w:rPr>
          <w:rFonts w:hint="eastAsia" w:ascii="宋体" w:hAnsi="宋体" w:eastAsia="宋体" w:cs="宋体"/>
          <w:b/>
          <w:bCs/>
          <w:sz w:val="21"/>
          <w:szCs w:val="21"/>
          <w:highlight w:val="none"/>
        </w:rPr>
        <w:t>磋商内容：本项目所有内容均可磋商。</w:t>
      </w:r>
    </w:p>
    <w:bookmarkEnd w:id="111"/>
    <w:p w14:paraId="3311DCF8">
      <w:pPr>
        <w:keepNext w:val="0"/>
        <w:keepLines w:val="0"/>
        <w:pageBreakBefore w:val="0"/>
        <w:widowControl w:val="0"/>
        <w:kinsoku/>
        <w:wordWrap/>
        <w:overflowPunct/>
        <w:topLinePunct w:val="0"/>
        <w:autoSpaceDE/>
        <w:autoSpaceDN/>
        <w:bidi w:val="0"/>
        <w:adjustRightInd/>
        <w:snapToGrid/>
        <w:spacing w:line="400" w:lineRule="exact"/>
        <w:ind w:leftChars="0" w:firstLine="420" w:firstLineChars="200"/>
        <w:textAlignment w:val="auto"/>
        <w:rPr>
          <w:rFonts w:hint="eastAsia" w:ascii="宋体" w:hAnsi="宋体" w:eastAsia="宋体" w:cs="宋体"/>
          <w:highlight w:val="none"/>
        </w:rPr>
        <w:sectPr>
          <w:headerReference r:id="rId8" w:type="default"/>
          <w:footerReference r:id="rId9" w:type="default"/>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2D5011AF">
      <w:pPr>
        <w:pStyle w:val="3"/>
        <w:rPr>
          <w:b/>
          <w:bCs/>
          <w:highlight w:val="none"/>
        </w:rPr>
      </w:pPr>
      <w:r>
        <w:rPr>
          <w:b/>
          <w:bCs/>
          <w:highlight w:val="none"/>
        </w:rPr>
        <w:t>履约评价表</w:t>
      </w:r>
    </w:p>
    <w:tbl>
      <w:tblPr>
        <w:tblStyle w:val="42"/>
        <w:tblW w:w="9160" w:type="dxa"/>
        <w:jc w:val="center"/>
        <w:tblLayout w:type="fixed"/>
        <w:tblCellMar>
          <w:top w:w="0" w:type="dxa"/>
          <w:left w:w="108" w:type="dxa"/>
          <w:bottom w:w="0" w:type="dxa"/>
          <w:right w:w="108" w:type="dxa"/>
        </w:tblCellMar>
      </w:tblPr>
      <w:tblGrid>
        <w:gridCol w:w="853"/>
        <w:gridCol w:w="1099"/>
        <w:gridCol w:w="480"/>
        <w:gridCol w:w="195"/>
        <w:gridCol w:w="5805"/>
        <w:gridCol w:w="728"/>
      </w:tblGrid>
      <w:tr w14:paraId="096E1831">
        <w:tblPrEx>
          <w:tblCellMar>
            <w:top w:w="0" w:type="dxa"/>
            <w:left w:w="108" w:type="dxa"/>
            <w:bottom w:w="0" w:type="dxa"/>
            <w:right w:w="108" w:type="dxa"/>
          </w:tblCellMar>
        </w:tblPrEx>
        <w:trPr>
          <w:trHeight w:val="450" w:hRule="atLeast"/>
          <w:jc w:val="center"/>
        </w:trPr>
        <w:tc>
          <w:tcPr>
            <w:tcW w:w="9160" w:type="dxa"/>
            <w:gridSpan w:val="6"/>
            <w:tcBorders>
              <w:top w:val="single" w:color="000000" w:sz="4" w:space="0"/>
              <w:left w:val="single" w:color="000000" w:sz="4" w:space="0"/>
              <w:bottom w:val="single" w:color="000000" w:sz="4" w:space="0"/>
              <w:right w:val="single" w:color="000000" w:sz="4" w:space="0"/>
            </w:tcBorders>
            <w:noWrap/>
            <w:vAlign w:val="center"/>
          </w:tcPr>
          <w:p w14:paraId="06AD8B0D">
            <w:pPr>
              <w:keepNext w:val="0"/>
              <w:keepLines w:val="0"/>
              <w:pageBreakBefore w:val="0"/>
              <w:widowControl/>
              <w:kinsoku/>
              <w:wordWrap/>
              <w:overflowPunct/>
              <w:topLinePunct w:val="0"/>
              <w:autoSpaceDE w:val="0"/>
              <w:autoSpaceDN w:val="0"/>
              <w:bidi w:val="0"/>
              <w:adjustRightInd w:val="0"/>
              <w:snapToGrid/>
              <w:spacing w:line="380" w:lineRule="exact"/>
              <w:ind w:firstLine="422" w:firstLineChars="200"/>
              <w:jc w:val="center"/>
              <w:textAlignment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bidi="ar"/>
              </w:rPr>
              <w:t>履约评价表</w:t>
            </w:r>
          </w:p>
        </w:tc>
      </w:tr>
      <w:tr w14:paraId="5DA8BEDF">
        <w:tblPrEx>
          <w:tblCellMar>
            <w:top w:w="0" w:type="dxa"/>
            <w:left w:w="108" w:type="dxa"/>
            <w:bottom w:w="0" w:type="dxa"/>
            <w:right w:w="108" w:type="dxa"/>
          </w:tblCellMar>
        </w:tblPrEx>
        <w:trPr>
          <w:trHeight w:val="545" w:hRule="atLeast"/>
          <w:jc w:val="center"/>
        </w:trPr>
        <w:tc>
          <w:tcPr>
            <w:tcW w:w="2432" w:type="dxa"/>
            <w:gridSpan w:val="3"/>
            <w:tcBorders>
              <w:top w:val="single" w:color="000000" w:sz="4" w:space="0"/>
              <w:left w:val="single" w:color="000000" w:sz="4" w:space="0"/>
              <w:bottom w:val="single" w:color="000000" w:sz="4" w:space="0"/>
              <w:right w:val="single" w:color="000000" w:sz="4" w:space="0"/>
            </w:tcBorders>
            <w:noWrap/>
            <w:vAlign w:val="center"/>
          </w:tcPr>
          <w:p w14:paraId="26E43D21">
            <w:pPr>
              <w:keepNext w:val="0"/>
              <w:keepLines w:val="0"/>
              <w:pageBreakBefore w:val="0"/>
              <w:widowControl/>
              <w:kinsoku/>
              <w:wordWrap/>
              <w:overflowPunct/>
              <w:topLinePunct w:val="0"/>
              <w:autoSpaceDE w:val="0"/>
              <w:autoSpaceDN w:val="0"/>
              <w:bidi w:val="0"/>
              <w:adjustRightInd w:val="0"/>
              <w:snapToGrid/>
              <w:spacing w:line="380" w:lineRule="exact"/>
              <w:ind w:firstLine="420" w:firstLineChars="20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项目名称</w:t>
            </w:r>
          </w:p>
        </w:tc>
        <w:tc>
          <w:tcPr>
            <w:tcW w:w="6728" w:type="dxa"/>
            <w:gridSpan w:val="3"/>
            <w:tcBorders>
              <w:top w:val="single" w:color="000000" w:sz="4" w:space="0"/>
              <w:left w:val="single" w:color="000000" w:sz="4" w:space="0"/>
              <w:bottom w:val="single" w:color="000000" w:sz="4" w:space="0"/>
              <w:right w:val="single" w:color="000000" w:sz="4" w:space="0"/>
            </w:tcBorders>
            <w:noWrap/>
          </w:tcPr>
          <w:p w14:paraId="4C33DB1D">
            <w:pPr>
              <w:keepNext w:val="0"/>
              <w:keepLines w:val="0"/>
              <w:pageBreakBefore w:val="0"/>
              <w:kinsoku/>
              <w:wordWrap/>
              <w:overflowPunct/>
              <w:topLinePunct w:val="0"/>
              <w:bidi w:val="0"/>
              <w:snapToGrid/>
              <w:spacing w:line="38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桂林银行集中式数据库软件采购项目</w:t>
            </w:r>
          </w:p>
        </w:tc>
      </w:tr>
      <w:tr w14:paraId="0138B635">
        <w:tblPrEx>
          <w:tblCellMar>
            <w:top w:w="0" w:type="dxa"/>
            <w:left w:w="108" w:type="dxa"/>
            <w:bottom w:w="0" w:type="dxa"/>
            <w:right w:w="108" w:type="dxa"/>
          </w:tblCellMar>
        </w:tblPrEx>
        <w:trPr>
          <w:trHeight w:val="545" w:hRule="atLeast"/>
          <w:jc w:val="center"/>
        </w:trPr>
        <w:tc>
          <w:tcPr>
            <w:tcW w:w="2432" w:type="dxa"/>
            <w:gridSpan w:val="3"/>
            <w:tcBorders>
              <w:top w:val="single" w:color="000000" w:sz="4" w:space="0"/>
              <w:left w:val="single" w:color="000000" w:sz="4" w:space="0"/>
              <w:bottom w:val="single" w:color="000000" w:sz="4" w:space="0"/>
              <w:right w:val="single" w:color="000000" w:sz="4" w:space="0"/>
            </w:tcBorders>
            <w:noWrap/>
            <w:vAlign w:val="center"/>
          </w:tcPr>
          <w:p w14:paraId="0FE9A9D9">
            <w:pPr>
              <w:keepNext w:val="0"/>
              <w:keepLines w:val="0"/>
              <w:pageBreakBefore w:val="0"/>
              <w:widowControl/>
              <w:kinsoku/>
              <w:wordWrap/>
              <w:overflowPunct/>
              <w:topLinePunct w:val="0"/>
              <w:autoSpaceDE w:val="0"/>
              <w:autoSpaceDN w:val="0"/>
              <w:bidi w:val="0"/>
              <w:adjustRightInd w:val="0"/>
              <w:snapToGrid/>
              <w:spacing w:line="380" w:lineRule="exact"/>
              <w:ind w:firstLine="420" w:firstLineChars="20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单位名称</w:t>
            </w:r>
          </w:p>
        </w:tc>
        <w:tc>
          <w:tcPr>
            <w:tcW w:w="6728" w:type="dxa"/>
            <w:gridSpan w:val="3"/>
            <w:tcBorders>
              <w:top w:val="single" w:color="000000" w:sz="4" w:space="0"/>
              <w:left w:val="single" w:color="000000" w:sz="4" w:space="0"/>
              <w:bottom w:val="single" w:color="000000" w:sz="4" w:space="0"/>
              <w:right w:val="single" w:color="000000" w:sz="4" w:space="0"/>
            </w:tcBorders>
            <w:noWrap/>
            <w:vAlign w:val="center"/>
          </w:tcPr>
          <w:p w14:paraId="00CE060D">
            <w:pPr>
              <w:keepNext w:val="0"/>
              <w:keepLines w:val="0"/>
              <w:pageBreakBefore w:val="0"/>
              <w:kinsoku/>
              <w:wordWrap/>
              <w:overflowPunct/>
              <w:topLinePunct w:val="0"/>
              <w:autoSpaceDE w:val="0"/>
              <w:autoSpaceDN w:val="0"/>
              <w:bidi w:val="0"/>
              <w:adjustRightInd w:val="0"/>
              <w:snapToGrid/>
              <w:spacing w:line="380" w:lineRule="exact"/>
              <w:ind w:firstLine="420" w:firstLineChars="200"/>
              <w:jc w:val="center"/>
              <w:rPr>
                <w:rFonts w:hint="eastAsia" w:ascii="宋体" w:hAnsi="宋体" w:eastAsia="宋体" w:cs="宋体"/>
                <w:kern w:val="0"/>
                <w:sz w:val="21"/>
                <w:szCs w:val="21"/>
                <w:highlight w:val="none"/>
              </w:rPr>
            </w:pPr>
          </w:p>
        </w:tc>
      </w:tr>
      <w:tr w14:paraId="42E65CE7">
        <w:tblPrEx>
          <w:tblCellMar>
            <w:top w:w="0" w:type="dxa"/>
            <w:left w:w="108" w:type="dxa"/>
            <w:bottom w:w="0" w:type="dxa"/>
            <w:right w:w="108" w:type="dxa"/>
          </w:tblCellMar>
        </w:tblPrEx>
        <w:trPr>
          <w:trHeight w:val="90" w:hRule="atLeast"/>
          <w:jc w:val="center"/>
        </w:trPr>
        <w:tc>
          <w:tcPr>
            <w:tcW w:w="2432" w:type="dxa"/>
            <w:gridSpan w:val="3"/>
            <w:tcBorders>
              <w:top w:val="single" w:color="000000" w:sz="4" w:space="0"/>
              <w:left w:val="single" w:color="000000" w:sz="4" w:space="0"/>
              <w:bottom w:val="single" w:color="000000" w:sz="4" w:space="0"/>
              <w:right w:val="single" w:color="000000" w:sz="4" w:space="0"/>
            </w:tcBorders>
            <w:vAlign w:val="center"/>
          </w:tcPr>
          <w:p w14:paraId="61A7958E">
            <w:pPr>
              <w:keepNext w:val="0"/>
              <w:keepLines w:val="0"/>
              <w:pageBreakBefore w:val="0"/>
              <w:widowControl/>
              <w:kinsoku/>
              <w:wordWrap/>
              <w:overflowPunct/>
              <w:topLinePunct w:val="0"/>
              <w:autoSpaceDE w:val="0"/>
              <w:autoSpaceDN w:val="0"/>
              <w:bidi w:val="0"/>
              <w:adjustRightInd w:val="0"/>
              <w:snapToGrid/>
              <w:spacing w:line="380" w:lineRule="exact"/>
              <w:ind w:firstLine="420" w:firstLineChars="20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评价描述</w:t>
            </w:r>
            <w:r>
              <w:rPr>
                <w:rFonts w:hint="eastAsia" w:ascii="宋体" w:hAnsi="宋体" w:eastAsia="宋体" w:cs="宋体"/>
                <w:kern w:val="0"/>
                <w:sz w:val="21"/>
                <w:szCs w:val="21"/>
                <w:highlight w:val="none"/>
                <w:lang w:bidi="ar"/>
              </w:rPr>
              <w:br w:type="textWrapping"/>
            </w:r>
            <w:r>
              <w:rPr>
                <w:rFonts w:hint="eastAsia" w:ascii="宋体" w:hAnsi="宋体" w:eastAsia="宋体" w:cs="宋体"/>
                <w:kern w:val="0"/>
                <w:sz w:val="21"/>
                <w:szCs w:val="21"/>
                <w:highlight w:val="none"/>
                <w:lang w:bidi="ar"/>
              </w:rPr>
              <w:t>（根据项目人员对规章制度的执行情况、服务期间的工作任务完成情况、服务质量等多方面进行综合评定）</w:t>
            </w:r>
          </w:p>
        </w:tc>
        <w:tc>
          <w:tcPr>
            <w:tcW w:w="6728" w:type="dxa"/>
            <w:gridSpan w:val="3"/>
            <w:tcBorders>
              <w:top w:val="single" w:color="000000" w:sz="4" w:space="0"/>
              <w:left w:val="single" w:color="000000" w:sz="4" w:space="0"/>
              <w:bottom w:val="single" w:color="000000" w:sz="4" w:space="0"/>
              <w:right w:val="single" w:color="000000" w:sz="4" w:space="0"/>
            </w:tcBorders>
            <w:noWrap/>
            <w:vAlign w:val="center"/>
          </w:tcPr>
          <w:p w14:paraId="6A26090F">
            <w:pPr>
              <w:keepNext w:val="0"/>
              <w:keepLines w:val="0"/>
              <w:pageBreakBefore w:val="0"/>
              <w:kinsoku/>
              <w:wordWrap/>
              <w:overflowPunct/>
              <w:topLinePunct w:val="0"/>
              <w:autoSpaceDE w:val="0"/>
              <w:autoSpaceDN w:val="0"/>
              <w:bidi w:val="0"/>
              <w:adjustRightInd w:val="0"/>
              <w:snapToGrid/>
              <w:spacing w:line="380" w:lineRule="exact"/>
              <w:ind w:firstLine="420" w:firstLineChars="200"/>
              <w:jc w:val="center"/>
              <w:rPr>
                <w:rFonts w:hint="eastAsia" w:ascii="宋体" w:hAnsi="宋体" w:eastAsia="宋体" w:cs="宋体"/>
                <w:kern w:val="0"/>
                <w:sz w:val="21"/>
                <w:szCs w:val="21"/>
                <w:highlight w:val="none"/>
              </w:rPr>
            </w:pPr>
          </w:p>
        </w:tc>
      </w:tr>
      <w:tr w14:paraId="3E551DE1">
        <w:tblPrEx>
          <w:tblCellMar>
            <w:top w:w="0" w:type="dxa"/>
            <w:left w:w="108" w:type="dxa"/>
            <w:bottom w:w="0" w:type="dxa"/>
            <w:right w:w="108" w:type="dxa"/>
          </w:tblCellMar>
        </w:tblPrEx>
        <w:trPr>
          <w:trHeight w:val="530" w:hRule="atLeast"/>
          <w:jc w:val="center"/>
        </w:trPr>
        <w:tc>
          <w:tcPr>
            <w:tcW w:w="2432" w:type="dxa"/>
            <w:gridSpan w:val="3"/>
            <w:tcBorders>
              <w:top w:val="single" w:color="000000" w:sz="4" w:space="0"/>
              <w:left w:val="single" w:color="000000" w:sz="4" w:space="0"/>
              <w:bottom w:val="single" w:color="000000" w:sz="4" w:space="0"/>
              <w:right w:val="single" w:color="000000" w:sz="4" w:space="0"/>
            </w:tcBorders>
            <w:noWrap/>
            <w:vAlign w:val="center"/>
          </w:tcPr>
          <w:p w14:paraId="06EDC816">
            <w:pPr>
              <w:keepNext w:val="0"/>
              <w:keepLines w:val="0"/>
              <w:pageBreakBefore w:val="0"/>
              <w:widowControl/>
              <w:kinsoku/>
              <w:wordWrap/>
              <w:overflowPunct/>
              <w:topLinePunct w:val="0"/>
              <w:autoSpaceDE w:val="0"/>
              <w:autoSpaceDN w:val="0"/>
              <w:bidi w:val="0"/>
              <w:adjustRightInd w:val="0"/>
              <w:snapToGrid/>
              <w:spacing w:line="380" w:lineRule="exact"/>
              <w:ind w:firstLine="420" w:firstLineChars="20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评价结果</w:t>
            </w:r>
          </w:p>
        </w:tc>
        <w:tc>
          <w:tcPr>
            <w:tcW w:w="6728" w:type="dxa"/>
            <w:gridSpan w:val="3"/>
            <w:tcBorders>
              <w:top w:val="single" w:color="000000" w:sz="4" w:space="0"/>
              <w:left w:val="single" w:color="000000" w:sz="4" w:space="0"/>
              <w:bottom w:val="single" w:color="000000" w:sz="4" w:space="0"/>
              <w:right w:val="single" w:color="000000" w:sz="4" w:space="0"/>
            </w:tcBorders>
            <w:noWrap/>
            <w:vAlign w:val="center"/>
          </w:tcPr>
          <w:p w14:paraId="37A68331">
            <w:pPr>
              <w:keepNext w:val="0"/>
              <w:keepLines w:val="0"/>
              <w:pageBreakBefore w:val="0"/>
              <w:kinsoku/>
              <w:wordWrap/>
              <w:overflowPunct/>
              <w:topLinePunct w:val="0"/>
              <w:autoSpaceDE w:val="0"/>
              <w:autoSpaceDN w:val="0"/>
              <w:bidi w:val="0"/>
              <w:adjustRightInd w:val="0"/>
              <w:snapToGrid/>
              <w:spacing w:line="380" w:lineRule="exact"/>
              <w:ind w:firstLine="420" w:firstLineChars="200"/>
              <w:jc w:val="center"/>
              <w:rPr>
                <w:rFonts w:hint="eastAsia" w:ascii="宋体" w:hAnsi="宋体" w:eastAsia="宋体" w:cs="宋体"/>
                <w:kern w:val="0"/>
                <w:sz w:val="21"/>
                <w:szCs w:val="21"/>
                <w:highlight w:val="none"/>
              </w:rPr>
            </w:pPr>
          </w:p>
        </w:tc>
      </w:tr>
      <w:tr w14:paraId="16C66136">
        <w:tblPrEx>
          <w:tblCellMar>
            <w:top w:w="0" w:type="dxa"/>
            <w:left w:w="108" w:type="dxa"/>
            <w:bottom w:w="0" w:type="dxa"/>
            <w:right w:w="108" w:type="dxa"/>
          </w:tblCellMar>
        </w:tblPrEx>
        <w:trPr>
          <w:trHeight w:val="545" w:hRule="atLeast"/>
          <w:jc w:val="center"/>
        </w:trPr>
        <w:tc>
          <w:tcPr>
            <w:tcW w:w="2432" w:type="dxa"/>
            <w:gridSpan w:val="3"/>
            <w:tcBorders>
              <w:top w:val="single" w:color="000000" w:sz="4" w:space="0"/>
              <w:left w:val="single" w:color="000000" w:sz="4" w:space="0"/>
              <w:bottom w:val="single" w:color="000000" w:sz="4" w:space="0"/>
              <w:right w:val="single" w:color="000000" w:sz="4" w:space="0"/>
            </w:tcBorders>
            <w:noWrap/>
            <w:vAlign w:val="center"/>
          </w:tcPr>
          <w:p w14:paraId="78C7E817">
            <w:pPr>
              <w:keepNext w:val="0"/>
              <w:keepLines w:val="0"/>
              <w:pageBreakBefore w:val="0"/>
              <w:widowControl/>
              <w:kinsoku/>
              <w:wordWrap/>
              <w:overflowPunct/>
              <w:topLinePunct w:val="0"/>
              <w:autoSpaceDE w:val="0"/>
              <w:autoSpaceDN w:val="0"/>
              <w:bidi w:val="0"/>
              <w:adjustRightInd w:val="0"/>
              <w:snapToGrid/>
              <w:spacing w:line="380" w:lineRule="exact"/>
              <w:ind w:firstLine="420" w:firstLineChars="20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备注</w:t>
            </w:r>
          </w:p>
        </w:tc>
        <w:tc>
          <w:tcPr>
            <w:tcW w:w="6728" w:type="dxa"/>
            <w:gridSpan w:val="3"/>
            <w:tcBorders>
              <w:top w:val="single" w:color="000000" w:sz="4" w:space="0"/>
              <w:left w:val="single" w:color="000000" w:sz="4" w:space="0"/>
              <w:bottom w:val="single" w:color="000000" w:sz="4" w:space="0"/>
              <w:right w:val="single" w:color="000000" w:sz="4" w:space="0"/>
            </w:tcBorders>
            <w:noWrap/>
            <w:vAlign w:val="center"/>
          </w:tcPr>
          <w:p w14:paraId="205A4A10">
            <w:pPr>
              <w:keepNext w:val="0"/>
              <w:keepLines w:val="0"/>
              <w:pageBreakBefore w:val="0"/>
              <w:kinsoku/>
              <w:wordWrap/>
              <w:overflowPunct/>
              <w:topLinePunct w:val="0"/>
              <w:autoSpaceDE w:val="0"/>
              <w:autoSpaceDN w:val="0"/>
              <w:bidi w:val="0"/>
              <w:adjustRightInd w:val="0"/>
              <w:snapToGrid/>
              <w:spacing w:line="380" w:lineRule="exact"/>
              <w:ind w:firstLine="420" w:firstLineChars="200"/>
              <w:jc w:val="center"/>
              <w:rPr>
                <w:rFonts w:hint="eastAsia" w:ascii="宋体" w:hAnsi="宋体" w:eastAsia="宋体" w:cs="宋体"/>
                <w:kern w:val="0"/>
                <w:sz w:val="21"/>
                <w:szCs w:val="21"/>
                <w:highlight w:val="none"/>
              </w:rPr>
            </w:pPr>
          </w:p>
        </w:tc>
      </w:tr>
      <w:tr w14:paraId="681E0D2D">
        <w:tblPrEx>
          <w:tblCellMar>
            <w:top w:w="0" w:type="dxa"/>
            <w:left w:w="108" w:type="dxa"/>
            <w:bottom w:w="0" w:type="dxa"/>
            <w:right w:w="108" w:type="dxa"/>
          </w:tblCellMar>
        </w:tblPrEx>
        <w:trPr>
          <w:trHeight w:val="665" w:hRule="atLeast"/>
          <w:jc w:val="center"/>
        </w:trPr>
        <w:tc>
          <w:tcPr>
            <w:tcW w:w="9160" w:type="dxa"/>
            <w:gridSpan w:val="6"/>
            <w:tcBorders>
              <w:top w:val="single" w:color="000000" w:sz="4" w:space="0"/>
              <w:left w:val="single" w:color="000000" w:sz="4" w:space="0"/>
              <w:bottom w:val="single" w:color="000000" w:sz="4" w:space="0"/>
              <w:right w:val="single" w:color="000000" w:sz="4" w:space="0"/>
            </w:tcBorders>
            <w:noWrap/>
            <w:vAlign w:val="center"/>
          </w:tcPr>
          <w:p w14:paraId="1E6D35E1">
            <w:pPr>
              <w:keepNext w:val="0"/>
              <w:keepLines w:val="0"/>
              <w:pageBreakBefore w:val="0"/>
              <w:widowControl/>
              <w:kinsoku/>
              <w:wordWrap/>
              <w:overflowPunct/>
              <w:topLinePunct w:val="0"/>
              <w:autoSpaceDE w:val="0"/>
              <w:autoSpaceDN w:val="0"/>
              <w:bidi w:val="0"/>
              <w:adjustRightInd w:val="0"/>
              <w:snapToGrid/>
              <w:spacing w:line="380" w:lineRule="exact"/>
              <w:ind w:firstLine="420" w:firstLineChars="200"/>
              <w:jc w:val="left"/>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评分档次划分：</w:t>
            </w:r>
          </w:p>
        </w:tc>
      </w:tr>
      <w:tr w14:paraId="18310C63">
        <w:tblPrEx>
          <w:tblCellMar>
            <w:top w:w="0" w:type="dxa"/>
            <w:left w:w="108" w:type="dxa"/>
            <w:bottom w:w="0" w:type="dxa"/>
            <w:right w:w="108" w:type="dxa"/>
          </w:tblCellMar>
        </w:tblPrEx>
        <w:trPr>
          <w:trHeight w:val="810" w:hRule="atLeast"/>
          <w:jc w:val="center"/>
        </w:trPr>
        <w:tc>
          <w:tcPr>
            <w:tcW w:w="9160" w:type="dxa"/>
            <w:gridSpan w:val="6"/>
            <w:tcBorders>
              <w:top w:val="single" w:color="000000" w:sz="4" w:space="0"/>
              <w:left w:val="single" w:color="000000" w:sz="4" w:space="0"/>
              <w:bottom w:val="single" w:color="000000" w:sz="4" w:space="0"/>
              <w:right w:val="single" w:color="000000" w:sz="4" w:space="0"/>
            </w:tcBorders>
            <w:vAlign w:val="center"/>
          </w:tcPr>
          <w:p w14:paraId="4094AA14">
            <w:pPr>
              <w:keepNext w:val="0"/>
              <w:keepLines w:val="0"/>
              <w:pageBreakBefore w:val="0"/>
              <w:widowControl/>
              <w:kinsoku/>
              <w:wordWrap/>
              <w:overflowPunct/>
              <w:topLinePunct w:val="0"/>
              <w:autoSpaceDE w:val="0"/>
              <w:autoSpaceDN w:val="0"/>
              <w:bidi w:val="0"/>
              <w:adjustRightInd w:val="0"/>
              <w:snapToGrid/>
              <w:spacing w:line="380" w:lineRule="exact"/>
              <w:ind w:firstLine="420" w:firstLineChars="200"/>
              <w:jc w:val="left"/>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考核标准分优秀（90分及以上）、良好（80分及以上、90以下）、一般（60分及以上、80分以下）、不合格（60分以下）四个等级</w:t>
            </w:r>
          </w:p>
        </w:tc>
      </w:tr>
      <w:tr w14:paraId="083B0B65">
        <w:tblPrEx>
          <w:tblCellMar>
            <w:top w:w="0" w:type="dxa"/>
            <w:left w:w="108" w:type="dxa"/>
            <w:bottom w:w="0" w:type="dxa"/>
            <w:right w:w="108" w:type="dxa"/>
          </w:tblCellMar>
        </w:tblPrEx>
        <w:trPr>
          <w:trHeight w:val="565" w:hRule="atLeast"/>
          <w:jc w:val="center"/>
        </w:trPr>
        <w:tc>
          <w:tcPr>
            <w:tcW w:w="9160" w:type="dxa"/>
            <w:gridSpan w:val="6"/>
            <w:tcBorders>
              <w:top w:val="single" w:color="000000" w:sz="4" w:space="0"/>
              <w:left w:val="single" w:color="000000" w:sz="4" w:space="0"/>
              <w:bottom w:val="single" w:color="000000" w:sz="4" w:space="0"/>
              <w:right w:val="single" w:color="000000" w:sz="4" w:space="0"/>
            </w:tcBorders>
            <w:vAlign w:val="center"/>
          </w:tcPr>
          <w:p w14:paraId="072629E7">
            <w:pPr>
              <w:keepNext w:val="0"/>
              <w:keepLines w:val="0"/>
              <w:pageBreakBefore w:val="0"/>
              <w:widowControl/>
              <w:kinsoku/>
              <w:wordWrap/>
              <w:overflowPunct/>
              <w:topLinePunct w:val="0"/>
              <w:autoSpaceDE w:val="0"/>
              <w:autoSpaceDN w:val="0"/>
              <w:bidi w:val="0"/>
              <w:adjustRightInd w:val="0"/>
              <w:snapToGrid/>
              <w:spacing w:line="380" w:lineRule="exact"/>
              <w:ind w:firstLine="422" w:firstLineChars="200"/>
              <w:jc w:val="center"/>
              <w:textAlignment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bidi="ar"/>
              </w:rPr>
              <w:t>履约评价指引细则</w:t>
            </w:r>
          </w:p>
        </w:tc>
      </w:tr>
      <w:tr w14:paraId="2DD5E70F">
        <w:tblPrEx>
          <w:tblCellMar>
            <w:top w:w="0" w:type="dxa"/>
            <w:left w:w="108" w:type="dxa"/>
            <w:bottom w:w="0" w:type="dxa"/>
            <w:right w:w="108" w:type="dxa"/>
          </w:tblCellMar>
        </w:tblPrEx>
        <w:trPr>
          <w:trHeight w:val="605" w:hRule="atLeast"/>
          <w:jc w:val="center"/>
        </w:trPr>
        <w:tc>
          <w:tcPr>
            <w:tcW w:w="853" w:type="dxa"/>
            <w:tcBorders>
              <w:top w:val="single" w:color="000000" w:sz="4" w:space="0"/>
              <w:left w:val="single" w:color="000000" w:sz="4" w:space="0"/>
              <w:bottom w:val="single" w:color="000000" w:sz="4" w:space="0"/>
              <w:right w:val="single" w:color="000000" w:sz="4" w:space="0"/>
            </w:tcBorders>
            <w:noWrap/>
            <w:vAlign w:val="center"/>
          </w:tcPr>
          <w:p w14:paraId="6E914530">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序号</w:t>
            </w:r>
          </w:p>
        </w:tc>
        <w:tc>
          <w:tcPr>
            <w:tcW w:w="1099" w:type="dxa"/>
            <w:tcBorders>
              <w:top w:val="single" w:color="000000" w:sz="4" w:space="0"/>
              <w:left w:val="single" w:color="000000" w:sz="4" w:space="0"/>
              <w:bottom w:val="single" w:color="000000" w:sz="4" w:space="0"/>
              <w:right w:val="single" w:color="000000" w:sz="4" w:space="0"/>
            </w:tcBorders>
            <w:vAlign w:val="center"/>
          </w:tcPr>
          <w:p w14:paraId="38B9607A">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分项内容</w:t>
            </w:r>
          </w:p>
        </w:tc>
        <w:tc>
          <w:tcPr>
            <w:tcW w:w="675" w:type="dxa"/>
            <w:gridSpan w:val="2"/>
            <w:tcBorders>
              <w:top w:val="single" w:color="000000" w:sz="4" w:space="0"/>
              <w:left w:val="single" w:color="000000" w:sz="4" w:space="0"/>
              <w:bottom w:val="single" w:color="000000" w:sz="4" w:space="0"/>
              <w:right w:val="single" w:color="000000" w:sz="4" w:space="0"/>
            </w:tcBorders>
            <w:vAlign w:val="center"/>
          </w:tcPr>
          <w:p w14:paraId="7FACB930">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满分分值</w:t>
            </w:r>
          </w:p>
        </w:tc>
        <w:tc>
          <w:tcPr>
            <w:tcW w:w="5805" w:type="dxa"/>
            <w:tcBorders>
              <w:top w:val="single" w:color="000000" w:sz="4" w:space="0"/>
              <w:left w:val="single" w:color="000000" w:sz="4" w:space="0"/>
              <w:bottom w:val="single" w:color="000000" w:sz="4" w:space="0"/>
              <w:right w:val="single" w:color="000000" w:sz="4" w:space="0"/>
            </w:tcBorders>
            <w:vAlign w:val="center"/>
          </w:tcPr>
          <w:p w14:paraId="7C56D509">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评价标准</w:t>
            </w:r>
          </w:p>
        </w:tc>
        <w:tc>
          <w:tcPr>
            <w:tcW w:w="728" w:type="dxa"/>
            <w:tcBorders>
              <w:top w:val="single" w:color="000000" w:sz="4" w:space="0"/>
              <w:left w:val="single" w:color="000000" w:sz="4" w:space="0"/>
              <w:bottom w:val="single" w:color="000000" w:sz="4" w:space="0"/>
              <w:right w:val="single" w:color="000000" w:sz="4" w:space="0"/>
            </w:tcBorders>
            <w:noWrap/>
            <w:vAlign w:val="center"/>
          </w:tcPr>
          <w:p w14:paraId="1724433F">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说明</w:t>
            </w:r>
          </w:p>
        </w:tc>
      </w:tr>
      <w:tr w14:paraId="2AE7B0C6">
        <w:tblPrEx>
          <w:tblCellMar>
            <w:top w:w="0" w:type="dxa"/>
            <w:left w:w="108" w:type="dxa"/>
            <w:bottom w:w="0" w:type="dxa"/>
            <w:right w:w="108" w:type="dxa"/>
          </w:tblCellMar>
        </w:tblPrEx>
        <w:trPr>
          <w:trHeight w:val="500" w:hRule="atLeast"/>
          <w:jc w:val="center"/>
        </w:trPr>
        <w:tc>
          <w:tcPr>
            <w:tcW w:w="853" w:type="dxa"/>
            <w:tcBorders>
              <w:top w:val="single" w:color="000000" w:sz="4" w:space="0"/>
              <w:left w:val="single" w:color="000000" w:sz="4" w:space="0"/>
              <w:bottom w:val="single" w:color="000000" w:sz="4" w:space="0"/>
              <w:right w:val="single" w:color="000000" w:sz="4" w:space="0"/>
            </w:tcBorders>
            <w:noWrap/>
            <w:vAlign w:val="center"/>
          </w:tcPr>
          <w:p w14:paraId="0D4BB32F">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1099" w:type="dxa"/>
            <w:tcBorders>
              <w:top w:val="single" w:color="auto" w:sz="4" w:space="0"/>
              <w:left w:val="single" w:color="auto" w:sz="4" w:space="0"/>
              <w:bottom w:val="single" w:color="auto" w:sz="4" w:space="0"/>
              <w:right w:val="single" w:color="auto" w:sz="4" w:space="0"/>
            </w:tcBorders>
            <w:shd w:val="clear" w:color="auto" w:fill="auto"/>
            <w:vAlign w:val="center"/>
          </w:tcPr>
          <w:p w14:paraId="74196DA0">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color w:val="000000"/>
                <w:kern w:val="0"/>
                <w:sz w:val="21"/>
                <w:szCs w:val="21"/>
                <w:highlight w:val="none"/>
              </w:rPr>
              <w:t>人员配备</w:t>
            </w:r>
          </w:p>
        </w:tc>
        <w:tc>
          <w:tcPr>
            <w:tcW w:w="675" w:type="dxa"/>
            <w:gridSpan w:val="2"/>
            <w:tcBorders>
              <w:top w:val="single" w:color="auto" w:sz="4" w:space="0"/>
              <w:left w:val="nil"/>
              <w:bottom w:val="single" w:color="auto" w:sz="4" w:space="0"/>
              <w:right w:val="single" w:color="auto" w:sz="4" w:space="0"/>
            </w:tcBorders>
            <w:shd w:val="clear" w:color="auto" w:fill="auto"/>
            <w:vAlign w:val="center"/>
          </w:tcPr>
          <w:p w14:paraId="62DBA94C">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10</w:t>
            </w:r>
          </w:p>
        </w:tc>
        <w:tc>
          <w:tcPr>
            <w:tcW w:w="5805" w:type="dxa"/>
            <w:tcBorders>
              <w:top w:val="single" w:color="auto" w:sz="4" w:space="0"/>
              <w:left w:val="nil"/>
              <w:bottom w:val="single" w:color="auto" w:sz="4" w:space="0"/>
              <w:right w:val="single" w:color="auto" w:sz="4" w:space="0"/>
            </w:tcBorders>
            <w:shd w:val="clear" w:color="auto" w:fill="auto"/>
            <w:vAlign w:val="center"/>
          </w:tcPr>
          <w:p w14:paraId="3B30EACD">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项目实施人员是否具备相应资格并满足</w:t>
            </w:r>
            <w:r>
              <w:rPr>
                <w:rFonts w:hint="eastAsia" w:ascii="宋体" w:hAnsi="宋体" w:eastAsia="宋体" w:cs="宋体"/>
                <w:color w:val="000000"/>
                <w:kern w:val="0"/>
                <w:sz w:val="21"/>
                <w:szCs w:val="21"/>
                <w:highlight w:val="none"/>
                <w:lang w:val="en-US" w:eastAsia="zh-CN"/>
              </w:rPr>
              <w:t>采购人</w:t>
            </w:r>
            <w:r>
              <w:rPr>
                <w:rFonts w:hint="eastAsia" w:ascii="宋体" w:hAnsi="宋体" w:eastAsia="宋体" w:cs="宋体"/>
                <w:color w:val="000000"/>
                <w:kern w:val="0"/>
                <w:sz w:val="21"/>
                <w:szCs w:val="21"/>
                <w:highlight w:val="none"/>
              </w:rPr>
              <w:t>要求</w:t>
            </w:r>
          </w:p>
        </w:tc>
        <w:tc>
          <w:tcPr>
            <w:tcW w:w="728" w:type="dxa"/>
            <w:tcBorders>
              <w:top w:val="single" w:color="000000" w:sz="4" w:space="0"/>
              <w:left w:val="single" w:color="000000" w:sz="4" w:space="0"/>
              <w:bottom w:val="single" w:color="000000" w:sz="4" w:space="0"/>
              <w:right w:val="single" w:color="000000" w:sz="4" w:space="0"/>
            </w:tcBorders>
            <w:noWrap/>
            <w:vAlign w:val="center"/>
          </w:tcPr>
          <w:p w14:paraId="405150B9">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p>
        </w:tc>
      </w:tr>
      <w:tr w14:paraId="68EE1D19">
        <w:tblPrEx>
          <w:tblCellMar>
            <w:top w:w="0" w:type="dxa"/>
            <w:left w:w="108" w:type="dxa"/>
            <w:bottom w:w="0" w:type="dxa"/>
            <w:right w:w="108" w:type="dxa"/>
          </w:tblCellMar>
        </w:tblPrEx>
        <w:trPr>
          <w:trHeight w:val="530" w:hRule="atLeast"/>
          <w:jc w:val="center"/>
        </w:trPr>
        <w:tc>
          <w:tcPr>
            <w:tcW w:w="853" w:type="dxa"/>
            <w:tcBorders>
              <w:top w:val="single" w:color="000000" w:sz="4" w:space="0"/>
              <w:left w:val="single" w:color="000000" w:sz="4" w:space="0"/>
              <w:bottom w:val="single" w:color="000000" w:sz="4" w:space="0"/>
              <w:right w:val="single" w:color="000000" w:sz="4" w:space="0"/>
            </w:tcBorders>
            <w:noWrap/>
            <w:vAlign w:val="center"/>
          </w:tcPr>
          <w:p w14:paraId="18E8661C">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1099" w:type="dxa"/>
            <w:tcBorders>
              <w:top w:val="nil"/>
              <w:left w:val="single" w:color="auto" w:sz="4" w:space="0"/>
              <w:bottom w:val="single" w:color="auto" w:sz="4" w:space="0"/>
              <w:right w:val="single" w:color="auto" w:sz="4" w:space="0"/>
            </w:tcBorders>
            <w:shd w:val="clear" w:color="auto" w:fill="auto"/>
            <w:vAlign w:val="center"/>
          </w:tcPr>
          <w:p w14:paraId="037DFC92">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color w:val="000000"/>
                <w:kern w:val="0"/>
                <w:sz w:val="21"/>
                <w:szCs w:val="21"/>
                <w:highlight w:val="none"/>
              </w:rPr>
              <w:t>遵纪守规</w:t>
            </w:r>
          </w:p>
        </w:tc>
        <w:tc>
          <w:tcPr>
            <w:tcW w:w="675" w:type="dxa"/>
            <w:gridSpan w:val="2"/>
            <w:tcBorders>
              <w:top w:val="nil"/>
              <w:left w:val="nil"/>
              <w:bottom w:val="single" w:color="auto" w:sz="4" w:space="0"/>
              <w:right w:val="single" w:color="auto" w:sz="4" w:space="0"/>
            </w:tcBorders>
            <w:shd w:val="clear" w:color="auto" w:fill="auto"/>
            <w:vAlign w:val="center"/>
          </w:tcPr>
          <w:p w14:paraId="72CB2E79">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w:t>
            </w:r>
          </w:p>
        </w:tc>
        <w:tc>
          <w:tcPr>
            <w:tcW w:w="5805" w:type="dxa"/>
            <w:tcBorders>
              <w:top w:val="nil"/>
              <w:left w:val="nil"/>
              <w:bottom w:val="single" w:color="auto" w:sz="4" w:space="0"/>
              <w:right w:val="single" w:color="auto" w:sz="4" w:space="0"/>
            </w:tcBorders>
            <w:shd w:val="clear" w:color="auto" w:fill="auto"/>
            <w:vAlign w:val="center"/>
          </w:tcPr>
          <w:p w14:paraId="10CD7FEA">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项目实施人员是否遵守</w:t>
            </w:r>
            <w:r>
              <w:rPr>
                <w:rFonts w:hint="eastAsia" w:ascii="宋体" w:hAnsi="宋体" w:eastAsia="宋体" w:cs="宋体"/>
                <w:color w:val="000000"/>
                <w:kern w:val="0"/>
                <w:sz w:val="21"/>
                <w:szCs w:val="21"/>
                <w:highlight w:val="none"/>
                <w:lang w:val="en-US" w:eastAsia="zh-CN"/>
              </w:rPr>
              <w:t>采购人</w:t>
            </w:r>
            <w:r>
              <w:rPr>
                <w:rFonts w:hint="eastAsia" w:ascii="宋体" w:hAnsi="宋体" w:eastAsia="宋体" w:cs="宋体"/>
                <w:color w:val="000000"/>
                <w:kern w:val="0"/>
                <w:sz w:val="21"/>
                <w:szCs w:val="21"/>
                <w:highlight w:val="none"/>
              </w:rPr>
              <w:t>规章制度，是否存在迟到、早退、旷工等现象；是否按照</w:t>
            </w:r>
            <w:r>
              <w:rPr>
                <w:rFonts w:hint="eastAsia" w:ascii="宋体" w:hAnsi="宋体" w:eastAsia="宋体" w:cs="宋体"/>
                <w:color w:val="000000"/>
                <w:kern w:val="0"/>
                <w:sz w:val="21"/>
                <w:szCs w:val="21"/>
                <w:highlight w:val="none"/>
                <w:lang w:val="en-US" w:eastAsia="zh-CN"/>
              </w:rPr>
              <w:t>采购人</w:t>
            </w:r>
            <w:r>
              <w:rPr>
                <w:rFonts w:hint="eastAsia" w:ascii="宋体" w:hAnsi="宋体" w:eastAsia="宋体" w:cs="宋体"/>
                <w:color w:val="000000"/>
                <w:kern w:val="0"/>
                <w:sz w:val="21"/>
                <w:szCs w:val="21"/>
                <w:highlight w:val="none"/>
              </w:rPr>
              <w:t>要求接入软硬件设备等</w:t>
            </w:r>
          </w:p>
        </w:tc>
        <w:tc>
          <w:tcPr>
            <w:tcW w:w="728" w:type="dxa"/>
            <w:tcBorders>
              <w:top w:val="single" w:color="000000" w:sz="4" w:space="0"/>
              <w:left w:val="single" w:color="000000" w:sz="4" w:space="0"/>
              <w:bottom w:val="single" w:color="000000" w:sz="4" w:space="0"/>
              <w:right w:val="single" w:color="000000" w:sz="4" w:space="0"/>
            </w:tcBorders>
            <w:noWrap/>
            <w:vAlign w:val="center"/>
          </w:tcPr>
          <w:p w14:paraId="289B6348">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p>
        </w:tc>
      </w:tr>
      <w:tr w14:paraId="4F4FA768">
        <w:tblPrEx>
          <w:tblCellMar>
            <w:top w:w="0" w:type="dxa"/>
            <w:left w:w="108" w:type="dxa"/>
            <w:bottom w:w="0" w:type="dxa"/>
            <w:right w:w="108" w:type="dxa"/>
          </w:tblCellMar>
        </w:tblPrEx>
        <w:trPr>
          <w:trHeight w:val="496" w:hRule="atLeast"/>
          <w:jc w:val="center"/>
        </w:trPr>
        <w:tc>
          <w:tcPr>
            <w:tcW w:w="853" w:type="dxa"/>
            <w:tcBorders>
              <w:top w:val="single" w:color="000000" w:sz="4" w:space="0"/>
              <w:left w:val="single" w:color="000000" w:sz="4" w:space="0"/>
              <w:bottom w:val="single" w:color="000000" w:sz="4" w:space="0"/>
              <w:right w:val="single" w:color="000000" w:sz="4" w:space="0"/>
            </w:tcBorders>
            <w:noWrap/>
            <w:vAlign w:val="center"/>
          </w:tcPr>
          <w:p w14:paraId="397E9E40">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p>
        </w:tc>
        <w:tc>
          <w:tcPr>
            <w:tcW w:w="1099" w:type="dxa"/>
            <w:tcBorders>
              <w:top w:val="nil"/>
              <w:left w:val="single" w:color="auto" w:sz="4" w:space="0"/>
              <w:bottom w:val="single" w:color="auto" w:sz="4" w:space="0"/>
              <w:right w:val="single" w:color="auto" w:sz="4" w:space="0"/>
            </w:tcBorders>
            <w:shd w:val="clear" w:color="auto" w:fill="auto"/>
            <w:vAlign w:val="center"/>
          </w:tcPr>
          <w:p w14:paraId="0F913613">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color w:val="000000"/>
                <w:kern w:val="0"/>
                <w:sz w:val="21"/>
                <w:szCs w:val="21"/>
                <w:highlight w:val="none"/>
              </w:rPr>
              <w:t>过程管理</w:t>
            </w:r>
          </w:p>
        </w:tc>
        <w:tc>
          <w:tcPr>
            <w:tcW w:w="675" w:type="dxa"/>
            <w:gridSpan w:val="2"/>
            <w:tcBorders>
              <w:top w:val="nil"/>
              <w:left w:val="nil"/>
              <w:bottom w:val="single" w:color="auto" w:sz="4" w:space="0"/>
              <w:right w:val="single" w:color="auto" w:sz="4" w:space="0"/>
            </w:tcBorders>
            <w:shd w:val="clear" w:color="auto" w:fill="auto"/>
            <w:vAlign w:val="center"/>
          </w:tcPr>
          <w:p w14:paraId="7042C25E">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40</w:t>
            </w:r>
          </w:p>
        </w:tc>
        <w:tc>
          <w:tcPr>
            <w:tcW w:w="5805" w:type="dxa"/>
            <w:tcBorders>
              <w:top w:val="nil"/>
              <w:left w:val="nil"/>
              <w:bottom w:val="single" w:color="auto" w:sz="4" w:space="0"/>
              <w:right w:val="single" w:color="auto" w:sz="4" w:space="0"/>
            </w:tcBorders>
            <w:shd w:val="clear" w:color="auto" w:fill="auto"/>
            <w:vAlign w:val="center"/>
          </w:tcPr>
          <w:p w14:paraId="569B4202">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实施过程中是否按实施计划正常完成项目要求并提供测试验证方案，通过安全测评</w:t>
            </w:r>
          </w:p>
        </w:tc>
        <w:tc>
          <w:tcPr>
            <w:tcW w:w="728" w:type="dxa"/>
            <w:tcBorders>
              <w:top w:val="single" w:color="000000" w:sz="4" w:space="0"/>
              <w:left w:val="single" w:color="000000" w:sz="4" w:space="0"/>
              <w:bottom w:val="single" w:color="000000" w:sz="4" w:space="0"/>
              <w:right w:val="single" w:color="000000" w:sz="4" w:space="0"/>
            </w:tcBorders>
            <w:noWrap/>
            <w:vAlign w:val="center"/>
          </w:tcPr>
          <w:p w14:paraId="01529900">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p>
        </w:tc>
      </w:tr>
      <w:tr w14:paraId="341D538C">
        <w:tblPrEx>
          <w:tblCellMar>
            <w:top w:w="0" w:type="dxa"/>
            <w:left w:w="108" w:type="dxa"/>
            <w:bottom w:w="0" w:type="dxa"/>
            <w:right w:w="108" w:type="dxa"/>
          </w:tblCellMar>
        </w:tblPrEx>
        <w:trPr>
          <w:trHeight w:val="590" w:hRule="atLeast"/>
          <w:jc w:val="center"/>
        </w:trPr>
        <w:tc>
          <w:tcPr>
            <w:tcW w:w="853" w:type="dxa"/>
            <w:tcBorders>
              <w:top w:val="single" w:color="000000" w:sz="4" w:space="0"/>
              <w:left w:val="single" w:color="000000" w:sz="4" w:space="0"/>
              <w:bottom w:val="single" w:color="000000" w:sz="4" w:space="0"/>
              <w:right w:val="single" w:color="000000" w:sz="4" w:space="0"/>
            </w:tcBorders>
            <w:noWrap/>
            <w:vAlign w:val="center"/>
          </w:tcPr>
          <w:p w14:paraId="3BB0D0EC">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1099" w:type="dxa"/>
            <w:tcBorders>
              <w:top w:val="nil"/>
              <w:left w:val="single" w:color="auto" w:sz="4" w:space="0"/>
              <w:bottom w:val="single" w:color="auto" w:sz="4" w:space="0"/>
              <w:right w:val="single" w:color="auto" w:sz="4" w:space="0"/>
            </w:tcBorders>
            <w:shd w:val="clear" w:color="auto" w:fill="auto"/>
            <w:vAlign w:val="center"/>
          </w:tcPr>
          <w:p w14:paraId="13751996">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color w:val="000000"/>
                <w:kern w:val="0"/>
                <w:sz w:val="21"/>
                <w:szCs w:val="21"/>
                <w:highlight w:val="none"/>
              </w:rPr>
              <w:t>项目进度控制</w:t>
            </w:r>
          </w:p>
        </w:tc>
        <w:tc>
          <w:tcPr>
            <w:tcW w:w="675" w:type="dxa"/>
            <w:gridSpan w:val="2"/>
            <w:tcBorders>
              <w:top w:val="nil"/>
              <w:left w:val="nil"/>
              <w:bottom w:val="single" w:color="auto" w:sz="4" w:space="0"/>
              <w:right w:val="single" w:color="auto" w:sz="4" w:space="0"/>
            </w:tcBorders>
            <w:shd w:val="clear" w:color="auto" w:fill="auto"/>
            <w:vAlign w:val="center"/>
          </w:tcPr>
          <w:p w14:paraId="15205C40">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10</w:t>
            </w:r>
          </w:p>
        </w:tc>
        <w:tc>
          <w:tcPr>
            <w:tcW w:w="5805" w:type="dxa"/>
            <w:tcBorders>
              <w:top w:val="nil"/>
              <w:left w:val="nil"/>
              <w:bottom w:val="single" w:color="auto" w:sz="4" w:space="0"/>
              <w:right w:val="single" w:color="auto" w:sz="4" w:space="0"/>
            </w:tcBorders>
            <w:shd w:val="clear" w:color="auto" w:fill="auto"/>
            <w:vAlign w:val="center"/>
          </w:tcPr>
          <w:p w14:paraId="76B32176">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是否能按照合同要求，如期完成和交付相关报告，并提供相应的文档资料</w:t>
            </w:r>
          </w:p>
        </w:tc>
        <w:tc>
          <w:tcPr>
            <w:tcW w:w="728" w:type="dxa"/>
            <w:tcBorders>
              <w:top w:val="single" w:color="000000" w:sz="4" w:space="0"/>
              <w:left w:val="single" w:color="000000" w:sz="4" w:space="0"/>
              <w:bottom w:val="single" w:color="000000" w:sz="4" w:space="0"/>
              <w:right w:val="single" w:color="000000" w:sz="4" w:space="0"/>
            </w:tcBorders>
            <w:noWrap/>
            <w:vAlign w:val="center"/>
          </w:tcPr>
          <w:p w14:paraId="4F78E303">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p>
        </w:tc>
      </w:tr>
      <w:tr w14:paraId="445AB2AC">
        <w:tblPrEx>
          <w:tblCellMar>
            <w:top w:w="0" w:type="dxa"/>
            <w:left w:w="108" w:type="dxa"/>
            <w:bottom w:w="0" w:type="dxa"/>
            <w:right w:w="108" w:type="dxa"/>
          </w:tblCellMar>
        </w:tblPrEx>
        <w:trPr>
          <w:trHeight w:val="590" w:hRule="atLeast"/>
          <w:jc w:val="center"/>
        </w:trPr>
        <w:tc>
          <w:tcPr>
            <w:tcW w:w="853" w:type="dxa"/>
            <w:tcBorders>
              <w:top w:val="single" w:color="000000" w:sz="4" w:space="0"/>
              <w:left w:val="single" w:color="000000" w:sz="4" w:space="0"/>
              <w:bottom w:val="single" w:color="000000" w:sz="4" w:space="0"/>
              <w:right w:val="single" w:color="000000" w:sz="4" w:space="0"/>
            </w:tcBorders>
            <w:noWrap/>
            <w:vAlign w:val="center"/>
          </w:tcPr>
          <w:p w14:paraId="31B85E48">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w:t>
            </w:r>
          </w:p>
        </w:tc>
        <w:tc>
          <w:tcPr>
            <w:tcW w:w="1099" w:type="dxa"/>
            <w:tcBorders>
              <w:top w:val="nil"/>
              <w:left w:val="single" w:color="auto" w:sz="4" w:space="0"/>
              <w:bottom w:val="single" w:color="auto" w:sz="4" w:space="0"/>
              <w:right w:val="single" w:color="auto" w:sz="4" w:space="0"/>
            </w:tcBorders>
            <w:shd w:val="clear" w:color="auto" w:fill="auto"/>
            <w:vAlign w:val="center"/>
          </w:tcPr>
          <w:p w14:paraId="0C8907FB">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业务连续性</w:t>
            </w:r>
          </w:p>
        </w:tc>
        <w:tc>
          <w:tcPr>
            <w:tcW w:w="675" w:type="dxa"/>
            <w:gridSpan w:val="2"/>
            <w:tcBorders>
              <w:top w:val="nil"/>
              <w:left w:val="nil"/>
              <w:bottom w:val="single" w:color="auto" w:sz="4" w:space="0"/>
              <w:right w:val="single" w:color="auto" w:sz="4" w:space="0"/>
            </w:tcBorders>
            <w:shd w:val="clear" w:color="auto" w:fill="auto"/>
            <w:vAlign w:val="center"/>
          </w:tcPr>
          <w:p w14:paraId="26343955">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10</w:t>
            </w:r>
          </w:p>
        </w:tc>
        <w:tc>
          <w:tcPr>
            <w:tcW w:w="5805" w:type="dxa"/>
            <w:tcBorders>
              <w:top w:val="nil"/>
              <w:left w:val="nil"/>
              <w:bottom w:val="single" w:color="auto" w:sz="4" w:space="0"/>
              <w:right w:val="single" w:color="auto" w:sz="4" w:space="0"/>
            </w:tcBorders>
            <w:shd w:val="clear" w:color="auto" w:fill="auto"/>
            <w:vAlign w:val="center"/>
          </w:tcPr>
          <w:p w14:paraId="01C2A154">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是否完善上线和过渡方案，保证采购人现有数据的成功移植或转换</w:t>
            </w:r>
          </w:p>
        </w:tc>
        <w:tc>
          <w:tcPr>
            <w:tcW w:w="728" w:type="dxa"/>
            <w:tcBorders>
              <w:top w:val="single" w:color="000000" w:sz="4" w:space="0"/>
              <w:left w:val="single" w:color="000000" w:sz="4" w:space="0"/>
              <w:bottom w:val="single" w:color="000000" w:sz="4" w:space="0"/>
              <w:right w:val="single" w:color="000000" w:sz="4" w:space="0"/>
            </w:tcBorders>
            <w:noWrap/>
            <w:vAlign w:val="center"/>
          </w:tcPr>
          <w:p w14:paraId="7CC5DD42">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p>
        </w:tc>
      </w:tr>
      <w:tr w14:paraId="29E9CA85">
        <w:tblPrEx>
          <w:tblCellMar>
            <w:top w:w="0" w:type="dxa"/>
            <w:left w:w="108" w:type="dxa"/>
            <w:bottom w:w="0" w:type="dxa"/>
            <w:right w:w="108" w:type="dxa"/>
          </w:tblCellMar>
        </w:tblPrEx>
        <w:trPr>
          <w:trHeight w:val="590" w:hRule="atLeast"/>
          <w:jc w:val="center"/>
        </w:trPr>
        <w:tc>
          <w:tcPr>
            <w:tcW w:w="853" w:type="dxa"/>
            <w:tcBorders>
              <w:top w:val="single" w:color="000000" w:sz="4" w:space="0"/>
              <w:left w:val="single" w:color="000000" w:sz="4" w:space="0"/>
              <w:bottom w:val="single" w:color="000000" w:sz="4" w:space="0"/>
              <w:right w:val="single" w:color="000000" w:sz="4" w:space="0"/>
            </w:tcBorders>
            <w:noWrap/>
            <w:vAlign w:val="center"/>
          </w:tcPr>
          <w:p w14:paraId="67A18BE5">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w:t>
            </w:r>
          </w:p>
        </w:tc>
        <w:tc>
          <w:tcPr>
            <w:tcW w:w="1099" w:type="dxa"/>
            <w:tcBorders>
              <w:top w:val="nil"/>
              <w:left w:val="single" w:color="auto" w:sz="4" w:space="0"/>
              <w:bottom w:val="single" w:color="auto" w:sz="4" w:space="0"/>
              <w:right w:val="single" w:color="auto" w:sz="4" w:space="0"/>
            </w:tcBorders>
            <w:shd w:val="clear" w:color="auto" w:fill="auto"/>
            <w:vAlign w:val="center"/>
          </w:tcPr>
          <w:p w14:paraId="019546F3">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color w:val="000000"/>
                <w:kern w:val="0"/>
                <w:sz w:val="21"/>
                <w:szCs w:val="21"/>
                <w:highlight w:val="none"/>
              </w:rPr>
              <w:t>协调配合与服务</w:t>
            </w:r>
          </w:p>
        </w:tc>
        <w:tc>
          <w:tcPr>
            <w:tcW w:w="675" w:type="dxa"/>
            <w:gridSpan w:val="2"/>
            <w:tcBorders>
              <w:top w:val="nil"/>
              <w:left w:val="nil"/>
              <w:bottom w:val="single" w:color="auto" w:sz="4" w:space="0"/>
              <w:right w:val="single" w:color="auto" w:sz="4" w:space="0"/>
            </w:tcBorders>
            <w:shd w:val="clear" w:color="auto" w:fill="auto"/>
            <w:vAlign w:val="center"/>
          </w:tcPr>
          <w:p w14:paraId="1F500594">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10</w:t>
            </w:r>
          </w:p>
        </w:tc>
        <w:tc>
          <w:tcPr>
            <w:tcW w:w="5805" w:type="dxa"/>
            <w:tcBorders>
              <w:top w:val="nil"/>
              <w:left w:val="nil"/>
              <w:bottom w:val="single" w:color="auto" w:sz="4" w:space="0"/>
              <w:right w:val="single" w:color="auto" w:sz="4" w:space="0"/>
            </w:tcBorders>
            <w:shd w:val="clear" w:color="auto" w:fill="auto"/>
            <w:vAlign w:val="center"/>
          </w:tcPr>
          <w:p w14:paraId="4E21E5EB">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是否积极配合</w:t>
            </w:r>
            <w:r>
              <w:rPr>
                <w:rFonts w:hint="eastAsia" w:ascii="宋体" w:hAnsi="宋体" w:eastAsia="宋体" w:cs="宋体"/>
                <w:color w:val="000000"/>
                <w:kern w:val="0"/>
                <w:sz w:val="21"/>
                <w:szCs w:val="21"/>
                <w:highlight w:val="none"/>
                <w:lang w:val="en-US" w:eastAsia="zh-CN"/>
              </w:rPr>
              <w:t>采购人</w:t>
            </w:r>
            <w:r>
              <w:rPr>
                <w:rFonts w:hint="eastAsia" w:ascii="宋体" w:hAnsi="宋体" w:eastAsia="宋体" w:cs="宋体"/>
                <w:color w:val="000000"/>
                <w:kern w:val="0"/>
                <w:sz w:val="21"/>
                <w:szCs w:val="21"/>
                <w:highlight w:val="none"/>
              </w:rPr>
              <w:t>相关技术、业务部门的工作</w:t>
            </w:r>
          </w:p>
        </w:tc>
        <w:tc>
          <w:tcPr>
            <w:tcW w:w="728" w:type="dxa"/>
            <w:tcBorders>
              <w:top w:val="single" w:color="000000" w:sz="4" w:space="0"/>
              <w:left w:val="single" w:color="000000" w:sz="4" w:space="0"/>
              <w:bottom w:val="single" w:color="000000" w:sz="4" w:space="0"/>
              <w:right w:val="single" w:color="000000" w:sz="4" w:space="0"/>
            </w:tcBorders>
            <w:noWrap/>
            <w:vAlign w:val="center"/>
          </w:tcPr>
          <w:p w14:paraId="338C203B">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p>
        </w:tc>
      </w:tr>
      <w:tr w14:paraId="104E0774">
        <w:tblPrEx>
          <w:tblCellMar>
            <w:top w:w="0" w:type="dxa"/>
            <w:left w:w="108" w:type="dxa"/>
            <w:bottom w:w="0" w:type="dxa"/>
            <w:right w:w="108" w:type="dxa"/>
          </w:tblCellMar>
        </w:tblPrEx>
        <w:trPr>
          <w:trHeight w:val="200" w:hRule="atLeast"/>
          <w:jc w:val="center"/>
        </w:trPr>
        <w:tc>
          <w:tcPr>
            <w:tcW w:w="853" w:type="dxa"/>
            <w:tcBorders>
              <w:top w:val="single" w:color="000000" w:sz="4" w:space="0"/>
              <w:left w:val="single" w:color="000000" w:sz="4" w:space="0"/>
              <w:bottom w:val="single" w:color="000000" w:sz="4" w:space="0"/>
              <w:right w:val="single" w:color="000000" w:sz="4" w:space="0"/>
            </w:tcBorders>
            <w:noWrap/>
            <w:vAlign w:val="center"/>
          </w:tcPr>
          <w:p w14:paraId="2DED7CA8">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w:t>
            </w:r>
          </w:p>
        </w:tc>
        <w:tc>
          <w:tcPr>
            <w:tcW w:w="1099" w:type="dxa"/>
            <w:tcBorders>
              <w:top w:val="nil"/>
              <w:left w:val="single" w:color="auto" w:sz="4" w:space="0"/>
              <w:bottom w:val="single" w:color="auto" w:sz="4" w:space="0"/>
              <w:right w:val="single" w:color="auto" w:sz="4" w:space="0"/>
            </w:tcBorders>
            <w:shd w:val="clear" w:color="auto" w:fill="auto"/>
            <w:vAlign w:val="center"/>
          </w:tcPr>
          <w:p w14:paraId="782BDB34">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文档留存</w:t>
            </w:r>
          </w:p>
        </w:tc>
        <w:tc>
          <w:tcPr>
            <w:tcW w:w="675" w:type="dxa"/>
            <w:gridSpan w:val="2"/>
            <w:tcBorders>
              <w:top w:val="nil"/>
              <w:left w:val="nil"/>
              <w:bottom w:val="single" w:color="auto" w:sz="4" w:space="0"/>
              <w:right w:val="single" w:color="auto" w:sz="4" w:space="0"/>
            </w:tcBorders>
            <w:shd w:val="clear" w:color="auto" w:fill="auto"/>
            <w:vAlign w:val="center"/>
          </w:tcPr>
          <w:p w14:paraId="5C3A68DA">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w:t>
            </w:r>
          </w:p>
        </w:tc>
        <w:tc>
          <w:tcPr>
            <w:tcW w:w="5805" w:type="dxa"/>
            <w:tcBorders>
              <w:top w:val="nil"/>
              <w:left w:val="nil"/>
              <w:bottom w:val="single" w:color="auto" w:sz="4" w:space="0"/>
              <w:right w:val="single" w:color="auto" w:sz="4" w:space="0"/>
            </w:tcBorders>
            <w:shd w:val="clear" w:color="auto" w:fill="auto"/>
            <w:vAlign w:val="center"/>
          </w:tcPr>
          <w:p w14:paraId="1E76FE18">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是否按照</w:t>
            </w:r>
            <w:r>
              <w:rPr>
                <w:rFonts w:hint="eastAsia" w:ascii="宋体" w:hAnsi="宋体" w:eastAsia="宋体" w:cs="宋体"/>
                <w:color w:val="000000"/>
                <w:kern w:val="0"/>
                <w:sz w:val="21"/>
                <w:szCs w:val="21"/>
                <w:highlight w:val="none"/>
                <w:lang w:val="en-US" w:eastAsia="zh-CN"/>
              </w:rPr>
              <w:t>采购人</w:t>
            </w:r>
            <w:r>
              <w:rPr>
                <w:rFonts w:hint="eastAsia" w:ascii="宋体" w:hAnsi="宋体" w:eastAsia="宋体" w:cs="宋体"/>
                <w:color w:val="000000"/>
                <w:kern w:val="0"/>
                <w:sz w:val="21"/>
                <w:szCs w:val="21"/>
                <w:highlight w:val="none"/>
              </w:rPr>
              <w:t>规定完成项目各阶段文档提交，并保证文档质量</w:t>
            </w:r>
          </w:p>
        </w:tc>
        <w:tc>
          <w:tcPr>
            <w:tcW w:w="728" w:type="dxa"/>
            <w:tcBorders>
              <w:top w:val="single" w:color="000000" w:sz="4" w:space="0"/>
              <w:left w:val="single" w:color="000000" w:sz="4" w:space="0"/>
              <w:bottom w:val="single" w:color="000000" w:sz="4" w:space="0"/>
              <w:right w:val="single" w:color="000000" w:sz="4" w:space="0"/>
            </w:tcBorders>
            <w:noWrap/>
            <w:vAlign w:val="center"/>
          </w:tcPr>
          <w:p w14:paraId="7FF9662F">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p>
        </w:tc>
      </w:tr>
      <w:tr w14:paraId="26637E62">
        <w:tblPrEx>
          <w:tblCellMar>
            <w:top w:w="0" w:type="dxa"/>
            <w:left w:w="108" w:type="dxa"/>
            <w:bottom w:w="0" w:type="dxa"/>
            <w:right w:w="108" w:type="dxa"/>
          </w:tblCellMar>
        </w:tblPrEx>
        <w:trPr>
          <w:trHeight w:val="590" w:hRule="atLeast"/>
          <w:jc w:val="center"/>
        </w:trPr>
        <w:tc>
          <w:tcPr>
            <w:tcW w:w="853" w:type="dxa"/>
            <w:tcBorders>
              <w:top w:val="single" w:color="000000" w:sz="4" w:space="0"/>
              <w:left w:val="single" w:color="000000" w:sz="4" w:space="0"/>
              <w:bottom w:val="single" w:color="000000" w:sz="4" w:space="0"/>
              <w:right w:val="single" w:color="000000" w:sz="4" w:space="0"/>
            </w:tcBorders>
            <w:noWrap/>
            <w:vAlign w:val="center"/>
          </w:tcPr>
          <w:p w14:paraId="668829DF">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w:t>
            </w:r>
          </w:p>
        </w:tc>
        <w:tc>
          <w:tcPr>
            <w:tcW w:w="1099" w:type="dxa"/>
            <w:tcBorders>
              <w:top w:val="single" w:color="000000" w:sz="4" w:space="0"/>
              <w:left w:val="single" w:color="000000" w:sz="4" w:space="0"/>
              <w:bottom w:val="single" w:color="000000" w:sz="4" w:space="0"/>
              <w:right w:val="single" w:color="000000" w:sz="4" w:space="0"/>
            </w:tcBorders>
            <w:vAlign w:val="center"/>
          </w:tcPr>
          <w:p w14:paraId="4DBE6D8D">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color w:val="000000"/>
                <w:kern w:val="0"/>
                <w:sz w:val="21"/>
                <w:szCs w:val="21"/>
                <w:highlight w:val="none"/>
              </w:rPr>
              <w:t>保密</w:t>
            </w:r>
          </w:p>
        </w:tc>
        <w:tc>
          <w:tcPr>
            <w:tcW w:w="675" w:type="dxa"/>
            <w:gridSpan w:val="2"/>
            <w:tcBorders>
              <w:top w:val="single" w:color="000000" w:sz="4" w:space="0"/>
              <w:left w:val="single" w:color="000000" w:sz="4" w:space="0"/>
              <w:bottom w:val="single" w:color="000000" w:sz="4" w:space="0"/>
              <w:right w:val="single" w:color="000000" w:sz="4" w:space="0"/>
            </w:tcBorders>
            <w:vAlign w:val="center"/>
          </w:tcPr>
          <w:p w14:paraId="0E56B02F">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center"/>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10</w:t>
            </w:r>
          </w:p>
        </w:tc>
        <w:tc>
          <w:tcPr>
            <w:tcW w:w="5805" w:type="dxa"/>
            <w:tcBorders>
              <w:top w:val="single" w:color="000000" w:sz="4" w:space="0"/>
              <w:left w:val="single" w:color="000000" w:sz="4" w:space="0"/>
              <w:bottom w:val="single" w:color="000000" w:sz="4" w:space="0"/>
              <w:right w:val="single" w:color="000000" w:sz="4" w:space="0"/>
            </w:tcBorders>
            <w:vAlign w:val="center"/>
          </w:tcPr>
          <w:p w14:paraId="46C835B0">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是否按照</w:t>
            </w:r>
            <w:r>
              <w:rPr>
                <w:rFonts w:hint="eastAsia" w:ascii="宋体" w:hAnsi="宋体" w:eastAsia="宋体" w:cs="宋体"/>
                <w:color w:val="000000"/>
                <w:kern w:val="0"/>
                <w:sz w:val="21"/>
                <w:szCs w:val="21"/>
                <w:highlight w:val="none"/>
                <w:lang w:val="en-US" w:eastAsia="zh-CN"/>
              </w:rPr>
              <w:t>采购人</w:t>
            </w:r>
            <w:r>
              <w:rPr>
                <w:rFonts w:hint="eastAsia" w:ascii="宋体" w:hAnsi="宋体" w:eastAsia="宋体" w:cs="宋体"/>
                <w:color w:val="000000"/>
                <w:kern w:val="0"/>
                <w:sz w:val="21"/>
                <w:szCs w:val="21"/>
                <w:highlight w:val="none"/>
              </w:rPr>
              <w:t>规定签订保密协议并遵守执行</w:t>
            </w:r>
          </w:p>
        </w:tc>
        <w:tc>
          <w:tcPr>
            <w:tcW w:w="728" w:type="dxa"/>
            <w:tcBorders>
              <w:top w:val="single" w:color="000000" w:sz="4" w:space="0"/>
              <w:left w:val="single" w:color="000000" w:sz="4" w:space="0"/>
              <w:bottom w:val="single" w:color="000000" w:sz="4" w:space="0"/>
              <w:right w:val="single" w:color="000000" w:sz="4" w:space="0"/>
            </w:tcBorders>
            <w:noWrap/>
            <w:vAlign w:val="center"/>
          </w:tcPr>
          <w:p w14:paraId="0C69CBA7">
            <w:pPr>
              <w:keepNext w:val="0"/>
              <w:keepLines w:val="0"/>
              <w:pageBreakBefore w:val="0"/>
              <w:kinsoku/>
              <w:wordWrap/>
              <w:overflowPunct/>
              <w:topLinePunct w:val="0"/>
              <w:autoSpaceDE w:val="0"/>
              <w:autoSpaceDN w:val="0"/>
              <w:bidi w:val="0"/>
              <w:adjustRightInd w:val="0"/>
              <w:snapToGrid/>
              <w:spacing w:line="380" w:lineRule="exact"/>
              <w:jc w:val="left"/>
              <w:rPr>
                <w:rFonts w:hint="eastAsia" w:ascii="宋体" w:hAnsi="宋体" w:eastAsia="宋体" w:cs="宋体"/>
                <w:kern w:val="0"/>
                <w:sz w:val="21"/>
                <w:szCs w:val="21"/>
                <w:highlight w:val="none"/>
              </w:rPr>
            </w:pPr>
          </w:p>
        </w:tc>
      </w:tr>
    </w:tbl>
    <w:p w14:paraId="245769C4">
      <w:pPr>
        <w:pStyle w:val="8"/>
        <w:jc w:val="center"/>
        <w:rPr>
          <w:sz w:val="32"/>
          <w:szCs w:val="32"/>
          <w:highlight w:val="none"/>
        </w:rPr>
      </w:pPr>
      <w:r>
        <w:rPr>
          <w:kern w:val="0"/>
          <w:sz w:val="24"/>
          <w:szCs w:val="24"/>
          <w:highlight w:val="none"/>
        </w:rPr>
        <w:br w:type="page"/>
      </w:r>
      <w:bookmarkStart w:id="151" w:name="_Toc2539"/>
      <w:bookmarkStart w:id="152" w:name="_Toc20975"/>
      <w:bookmarkStart w:id="153" w:name="_Toc1993"/>
      <w:bookmarkStart w:id="154" w:name="_Toc11770"/>
      <w:bookmarkStart w:id="155" w:name="_Toc32010"/>
      <w:bookmarkStart w:id="156" w:name="_Toc12074"/>
      <w:bookmarkStart w:id="157" w:name="_Toc20704"/>
      <w:bookmarkStart w:id="158" w:name="_Toc6590"/>
      <w:bookmarkStart w:id="159" w:name="_Toc15266"/>
      <w:bookmarkStart w:id="160" w:name="_Toc10096"/>
      <w:bookmarkStart w:id="161" w:name="_Toc15226"/>
      <w:bookmarkStart w:id="162" w:name="_Toc11576"/>
      <w:bookmarkStart w:id="163" w:name="_Toc29038"/>
      <w:bookmarkStart w:id="164" w:name="_Toc29925"/>
      <w:bookmarkStart w:id="165" w:name="_Toc29712"/>
      <w:bookmarkStart w:id="166" w:name="_Toc21662"/>
      <w:bookmarkStart w:id="167" w:name="_Toc1637"/>
      <w:bookmarkStart w:id="168" w:name="_Toc15484"/>
      <w:bookmarkStart w:id="169" w:name="_Toc27073"/>
      <w:bookmarkStart w:id="170" w:name="_Toc6636"/>
      <w:bookmarkStart w:id="171" w:name="_Toc13872"/>
      <w:bookmarkStart w:id="172" w:name="_Toc32196"/>
      <w:bookmarkStart w:id="173" w:name="_Toc11077"/>
      <w:bookmarkStart w:id="174" w:name="_Toc16183"/>
      <w:bookmarkStart w:id="175" w:name="_Toc1736"/>
      <w:bookmarkStart w:id="176" w:name="_Toc18831"/>
      <w:bookmarkStart w:id="177" w:name="_Toc7748"/>
      <w:bookmarkStart w:id="178" w:name="_Toc23197"/>
      <w:bookmarkStart w:id="179" w:name="_Toc17254"/>
      <w:bookmarkStart w:id="180" w:name="_Toc20187"/>
      <w:bookmarkStart w:id="181" w:name="_Toc31585"/>
      <w:bookmarkStart w:id="182" w:name="_Toc16502"/>
      <w:bookmarkStart w:id="183" w:name="_Toc15513"/>
      <w:r>
        <w:rPr>
          <w:sz w:val="32"/>
          <w:szCs w:val="32"/>
          <w:highlight w:val="none"/>
        </w:rPr>
        <w:t>第四章  评审方法和评分标准</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065FE76E">
      <w:pPr>
        <w:pStyle w:val="27"/>
        <w:keepNext w:val="0"/>
        <w:keepLines w:val="0"/>
        <w:pageBreakBefore w:val="0"/>
        <w:kinsoku/>
        <w:wordWrap/>
        <w:overflowPunct/>
        <w:topLinePunct w:val="0"/>
        <w:autoSpaceDE/>
        <w:autoSpaceDN/>
        <w:bidi w:val="0"/>
        <w:adjustRightInd/>
        <w:spacing w:line="400" w:lineRule="exact"/>
        <w:jc w:val="both"/>
        <w:textAlignment w:val="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一、评审方法</w:t>
      </w:r>
    </w:p>
    <w:p w14:paraId="325417EC">
      <w:pPr>
        <w:pStyle w:val="27"/>
        <w:keepNext w:val="0"/>
        <w:keepLines w:val="0"/>
        <w:pageBreakBefore w:val="0"/>
        <w:kinsoku/>
        <w:wordWrap/>
        <w:overflowPunct/>
        <w:topLinePunct w:val="0"/>
        <w:autoSpaceDE/>
        <w:autoSpaceDN/>
        <w:bidi w:val="0"/>
        <w:adjustRightInd/>
        <w:spacing w:line="400" w:lineRule="exact"/>
        <w:ind w:firstLine="422" w:firstLineChars="200"/>
        <w:jc w:val="both"/>
        <w:textAlignment w:val="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（一）评审</w:t>
      </w:r>
      <w:r>
        <w:rPr>
          <w:rFonts w:hint="eastAsia" w:asciiTheme="minorEastAsia" w:hAnsiTheme="minorEastAsia" w:eastAsiaTheme="minorEastAsia" w:cstheme="minorEastAsia"/>
          <w:b/>
          <w:bCs/>
          <w:highlight w:val="none"/>
          <w:lang w:val="en-US" w:eastAsia="zh-CN"/>
        </w:rPr>
        <w:t>小组</w:t>
      </w:r>
      <w:r>
        <w:rPr>
          <w:rFonts w:hint="eastAsia" w:asciiTheme="minorEastAsia" w:hAnsiTheme="minorEastAsia" w:eastAsiaTheme="minorEastAsia" w:cstheme="minorEastAsia"/>
          <w:b/>
          <w:bCs/>
          <w:highlight w:val="none"/>
        </w:rPr>
        <w:t>组成</w:t>
      </w:r>
    </w:p>
    <w:p w14:paraId="3A70FA6D">
      <w:pPr>
        <w:pStyle w:val="27"/>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成员组成：由采购评审专家共3人以上的单数组成。</w:t>
      </w:r>
    </w:p>
    <w:p w14:paraId="1B3EBECC">
      <w:pPr>
        <w:pStyle w:val="27"/>
        <w:keepNext w:val="0"/>
        <w:keepLines w:val="0"/>
        <w:pageBreakBefore w:val="0"/>
        <w:kinsoku/>
        <w:wordWrap/>
        <w:overflowPunct/>
        <w:topLinePunct w:val="0"/>
        <w:autoSpaceDE/>
        <w:autoSpaceDN/>
        <w:bidi w:val="0"/>
        <w:adjustRightInd/>
        <w:spacing w:line="400" w:lineRule="exact"/>
        <w:ind w:firstLine="422" w:firstLineChars="200"/>
        <w:jc w:val="both"/>
        <w:textAlignment w:val="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（二）评审原则</w:t>
      </w:r>
    </w:p>
    <w:p w14:paraId="19A1A667">
      <w:pPr>
        <w:keepNext w:val="0"/>
        <w:keepLines w:val="0"/>
        <w:pageBreakBefore w:val="0"/>
        <w:tabs>
          <w:tab w:val="left" w:pos="1140"/>
        </w:tabs>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必须坚持公平、公正、科学和择优的原则。</w:t>
      </w:r>
    </w:p>
    <w:p w14:paraId="5B7AD99A">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2.在评审过程中，评审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任何人不得对某个</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发表任何倾向性意见，不得向其他专家评委明示或者暗示自己的评审意见。</w:t>
      </w:r>
    </w:p>
    <w:p w14:paraId="377602B7">
      <w:pPr>
        <w:pStyle w:val="27"/>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成员对需要共同认定的事项存在争议的，按照少数服从多数的原则作出结论。持不同意见的评审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成员应当在评审报告上签署不同意见并说明理由，否则视为同意。</w:t>
      </w:r>
    </w:p>
    <w:p w14:paraId="173AB96F">
      <w:pPr>
        <w:pStyle w:val="27"/>
        <w:keepNext w:val="0"/>
        <w:keepLines w:val="0"/>
        <w:pageBreakBefore w:val="0"/>
        <w:kinsoku/>
        <w:wordWrap/>
        <w:overflowPunct/>
        <w:topLinePunct w:val="0"/>
        <w:autoSpaceDE/>
        <w:autoSpaceDN/>
        <w:bidi w:val="0"/>
        <w:adjustRightInd/>
        <w:spacing w:line="400" w:lineRule="exact"/>
        <w:ind w:firstLine="422" w:firstLineChars="200"/>
        <w:jc w:val="both"/>
        <w:textAlignment w:val="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（三）评审要求</w:t>
      </w:r>
    </w:p>
    <w:p w14:paraId="51CD4AFC">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w:t>
      </w:r>
      <w:r>
        <w:rPr>
          <w:rFonts w:hint="eastAsia" w:asciiTheme="minorEastAsia" w:hAnsiTheme="minorEastAsia" w:eastAsiaTheme="minorEastAsia" w:cstheme="minorEastAsia"/>
          <w:highlight w:val="none"/>
          <w:lang w:val="en-US" w:eastAsia="zh-CN"/>
        </w:rPr>
        <w:t>采购人</w:t>
      </w:r>
      <w:r>
        <w:rPr>
          <w:rFonts w:hint="eastAsia" w:asciiTheme="minorEastAsia" w:hAnsiTheme="minorEastAsia" w:eastAsiaTheme="minorEastAsia" w:cstheme="minorEastAsia"/>
          <w:highlight w:val="none"/>
        </w:rPr>
        <w:t>核实评审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成员身份，告知回避要求，宣布评审工作纪律和程序。</w:t>
      </w:r>
    </w:p>
    <w:p w14:paraId="5807FCB6">
      <w:pPr>
        <w:keepNext w:val="0"/>
        <w:keepLines w:val="0"/>
        <w:pageBreakBefore w:val="0"/>
        <w:tabs>
          <w:tab w:val="left" w:pos="1140"/>
        </w:tabs>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依据法律法规和磋商文件的规定，对</w:t>
      </w:r>
      <w:r>
        <w:rPr>
          <w:rFonts w:hint="eastAsia" w:asciiTheme="minorEastAsia" w:hAnsiTheme="minorEastAsia" w:eastAsiaTheme="minorEastAsia" w:cstheme="minorEastAsia"/>
          <w:highlight w:val="none"/>
          <w:lang w:val="en-US" w:eastAsia="zh-CN"/>
        </w:rPr>
        <w:t>供应商提交的</w:t>
      </w:r>
      <w:r>
        <w:rPr>
          <w:rFonts w:hint="eastAsia" w:asciiTheme="minorEastAsia" w:hAnsiTheme="minorEastAsia" w:eastAsiaTheme="minorEastAsia" w:cstheme="minorEastAsia"/>
          <w:highlight w:val="none"/>
        </w:rPr>
        <w:t>响应文件</w:t>
      </w:r>
      <w:r>
        <w:rPr>
          <w:rFonts w:hint="eastAsia" w:asciiTheme="minorEastAsia" w:hAnsiTheme="minorEastAsia" w:eastAsiaTheme="minorEastAsia" w:cstheme="minorEastAsia"/>
          <w:highlight w:val="none"/>
          <w:lang w:val="en-US" w:eastAsia="zh-CN"/>
        </w:rPr>
        <w:t>进行初步审查，包括响应文件的有效性、完整性、符合性</w:t>
      </w:r>
      <w:r>
        <w:rPr>
          <w:rFonts w:hint="eastAsia" w:asciiTheme="minorEastAsia" w:hAnsiTheme="minorEastAsia" w:eastAsiaTheme="minorEastAsia" w:cstheme="minorEastAsia"/>
          <w:highlight w:val="none"/>
        </w:rPr>
        <w:t>是否对磋商文件的实质性要求作出响应，对于磋商文件中所有标注</w:t>
      </w:r>
      <w:r>
        <w:rPr>
          <w:rFonts w:hint="eastAsia" w:asciiTheme="minorEastAsia" w:hAnsiTheme="minorEastAsia" w:eastAsiaTheme="minorEastAsia" w:cstheme="minorEastAsia"/>
          <w:b/>
          <w:bCs/>
          <w:highlight w:val="none"/>
        </w:rPr>
        <w:t>★</w:t>
      </w:r>
      <w:r>
        <w:rPr>
          <w:rFonts w:hint="eastAsia" w:asciiTheme="minorEastAsia" w:hAnsiTheme="minorEastAsia" w:eastAsiaTheme="minorEastAsia" w:cstheme="minorEastAsia"/>
          <w:highlight w:val="none"/>
        </w:rPr>
        <w:t>号的实质性条款要求响应均无负偏离。</w:t>
      </w:r>
    </w:p>
    <w:p w14:paraId="61A615CD">
      <w:pPr>
        <w:keepNext w:val="0"/>
        <w:keepLines w:val="0"/>
        <w:pageBreakBefore w:val="0"/>
        <w:tabs>
          <w:tab w:val="left" w:pos="1140"/>
        </w:tabs>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按磋商文件对资格性审查和符合性审查合格的响应文件进行商务和技术评估，综合比较与评价。</w:t>
      </w:r>
    </w:p>
    <w:p w14:paraId="048F3EAE">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4.</w:t>
      </w:r>
      <w:r>
        <w:rPr>
          <w:rFonts w:hint="eastAsia" w:asciiTheme="minorEastAsia" w:hAnsiTheme="minorEastAsia" w:eastAsiaTheme="minorEastAsia" w:cstheme="minorEastAsia"/>
          <w:highlight w:val="none"/>
          <w:lang w:val="en-US" w:eastAsia="zh-CN"/>
        </w:rPr>
        <w:t>采购人</w:t>
      </w:r>
      <w:r>
        <w:rPr>
          <w:rFonts w:hint="eastAsia" w:asciiTheme="minorEastAsia" w:hAnsiTheme="minorEastAsia" w:eastAsiaTheme="minorEastAsia" w:cstheme="minorEastAsia"/>
          <w:highlight w:val="none"/>
        </w:rPr>
        <w:t>对评审数据进行校对、核对，对畸高、畸低的重大差异评分提示评审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复核或书面说明理由。</w:t>
      </w:r>
    </w:p>
    <w:p w14:paraId="6D3C8CE4">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5.</w:t>
      </w:r>
      <w:r>
        <w:rPr>
          <w:rFonts w:hint="eastAsia" w:asciiTheme="minorEastAsia" w:hAnsiTheme="minorEastAsia" w:eastAsiaTheme="minorEastAsia" w:cstheme="minorEastAsia"/>
          <w:highlight w:val="none"/>
          <w:lang w:val="en-US" w:eastAsia="zh-CN"/>
        </w:rPr>
        <w:t>采购人</w:t>
      </w:r>
      <w:r>
        <w:rPr>
          <w:rFonts w:hint="eastAsia" w:asciiTheme="minorEastAsia" w:hAnsiTheme="minorEastAsia" w:eastAsiaTheme="minorEastAsia" w:cstheme="minorEastAsia"/>
          <w:highlight w:val="none"/>
        </w:rPr>
        <w:t>发现评审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有明显的违规倾向或歧视现象，或不按评标办法进行，或其他不正常行为的，应当及时制止。</w:t>
      </w:r>
    </w:p>
    <w:p w14:paraId="1239F03B">
      <w:pPr>
        <w:keepNext w:val="0"/>
        <w:keepLines w:val="0"/>
        <w:pageBreakBefore w:val="0"/>
        <w:kinsoku/>
        <w:wordWrap/>
        <w:overflowPunct/>
        <w:topLinePunct w:val="0"/>
        <w:autoSpaceDE/>
        <w:autoSpaceDN/>
        <w:bidi w:val="0"/>
        <w:adjustRightInd/>
        <w:spacing w:line="400" w:lineRule="exact"/>
        <w:ind w:firstLine="422" w:firstLineChars="200"/>
        <w:jc w:val="both"/>
        <w:textAlignment w:val="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（四）评审程序</w:t>
      </w:r>
    </w:p>
    <w:p w14:paraId="5CC9C28D">
      <w:pPr>
        <w:pStyle w:val="3"/>
        <w:keepNext w:val="0"/>
        <w:keepLines w:val="0"/>
        <w:pageBreakBefore w:val="0"/>
        <w:kinsoku/>
        <w:wordWrap/>
        <w:overflowPunct/>
        <w:topLinePunct w:val="0"/>
        <w:autoSpaceDE/>
        <w:autoSpaceDN/>
        <w:bidi w:val="0"/>
        <w:adjustRightInd/>
        <w:spacing w:after="0"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1.宣布磋商会议开始。</w:t>
      </w:r>
    </w:p>
    <w:p w14:paraId="683D4066">
      <w:pPr>
        <w:pStyle w:val="3"/>
        <w:keepNext w:val="0"/>
        <w:keepLines w:val="0"/>
        <w:pageBreakBefore w:val="0"/>
        <w:widowControl/>
        <w:kinsoku/>
        <w:wordWrap/>
        <w:overflowPunct/>
        <w:topLinePunct w:val="0"/>
        <w:autoSpaceDE/>
        <w:autoSpaceDN/>
        <w:bidi w:val="0"/>
        <w:adjustRightInd/>
        <w:spacing w:after="0"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2.评审响应文件。</w:t>
      </w:r>
    </w:p>
    <w:p w14:paraId="00579ECE">
      <w:pPr>
        <w:pStyle w:val="3"/>
        <w:keepNext w:val="0"/>
        <w:keepLines w:val="0"/>
        <w:pageBreakBefore w:val="0"/>
        <w:widowControl/>
        <w:kinsoku/>
        <w:wordWrap/>
        <w:overflowPunct/>
        <w:topLinePunct w:val="0"/>
        <w:autoSpaceDE/>
        <w:autoSpaceDN/>
        <w:bidi w:val="0"/>
        <w:adjustRightInd/>
        <w:spacing w:after="0"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3.磋商。</w:t>
      </w:r>
    </w:p>
    <w:p w14:paraId="7253B01D">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4.最后报价。</w:t>
      </w:r>
    </w:p>
    <w:p w14:paraId="3E552612">
      <w:pPr>
        <w:pStyle w:val="3"/>
        <w:keepNext w:val="0"/>
        <w:keepLines w:val="0"/>
        <w:pageBreakBefore w:val="0"/>
        <w:kinsoku/>
        <w:wordWrap/>
        <w:overflowPunct/>
        <w:topLinePunct w:val="0"/>
        <w:autoSpaceDE/>
        <w:autoSpaceDN/>
        <w:bidi w:val="0"/>
        <w:adjustRightInd/>
        <w:spacing w:after="0" w:line="400" w:lineRule="exact"/>
        <w:ind w:firstLine="420" w:firstLineChars="200"/>
        <w:jc w:val="both"/>
        <w:textAlignment w:val="auto"/>
        <w:rPr>
          <w:rFonts w:hint="eastAsia" w:asciiTheme="minorEastAsia" w:hAnsiTheme="minorEastAsia" w:eastAsiaTheme="minorEastAsia" w:cstheme="minorEastAsia"/>
          <w:highlight w:val="none"/>
          <w:lang w:val="en-US"/>
        </w:rPr>
      </w:pPr>
      <w:r>
        <w:rPr>
          <w:rFonts w:hint="eastAsia" w:asciiTheme="minorEastAsia" w:hAnsiTheme="minorEastAsia" w:eastAsiaTheme="minorEastAsia" w:cstheme="minorEastAsia"/>
          <w:highlight w:val="none"/>
        </w:rPr>
        <w:t>5.</w:t>
      </w:r>
      <w:r>
        <w:rPr>
          <w:rFonts w:hint="eastAsia" w:asciiTheme="minorEastAsia" w:hAnsiTheme="minorEastAsia" w:eastAsiaTheme="minorEastAsia" w:cstheme="minorEastAsia"/>
          <w:highlight w:val="none"/>
          <w:lang w:val="en-US" w:eastAsia="zh-CN"/>
        </w:rPr>
        <w:t>综合比较和评价。</w:t>
      </w:r>
    </w:p>
    <w:p w14:paraId="2126C132">
      <w:pPr>
        <w:pStyle w:val="3"/>
        <w:keepNext w:val="0"/>
        <w:keepLines w:val="0"/>
        <w:pageBreakBefore w:val="0"/>
        <w:kinsoku/>
        <w:wordWrap/>
        <w:overflowPunct/>
        <w:topLinePunct w:val="0"/>
        <w:autoSpaceDE/>
        <w:autoSpaceDN/>
        <w:bidi w:val="0"/>
        <w:adjustRightInd/>
        <w:spacing w:after="0"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6.</w:t>
      </w:r>
      <w:r>
        <w:rPr>
          <w:rFonts w:hint="eastAsia" w:asciiTheme="minorEastAsia" w:hAnsiTheme="minorEastAsia" w:eastAsiaTheme="minorEastAsia" w:cstheme="minorEastAsia"/>
          <w:highlight w:val="none"/>
        </w:rPr>
        <w:t>推荐</w:t>
      </w:r>
      <w:r>
        <w:rPr>
          <w:rFonts w:hint="eastAsia" w:asciiTheme="minorEastAsia" w:hAnsiTheme="minorEastAsia" w:eastAsiaTheme="minorEastAsia" w:cstheme="minorEastAsia"/>
          <w:highlight w:val="none"/>
          <w:lang w:val="en-US" w:eastAsia="zh-CN"/>
        </w:rPr>
        <w:t>成交候选供应商</w:t>
      </w:r>
      <w:r>
        <w:rPr>
          <w:rFonts w:hint="eastAsia" w:asciiTheme="minorEastAsia" w:hAnsiTheme="minorEastAsia" w:eastAsiaTheme="minorEastAsia" w:cstheme="minorEastAsia"/>
          <w:highlight w:val="none"/>
        </w:rPr>
        <w:t>名单。</w:t>
      </w:r>
    </w:p>
    <w:p w14:paraId="7919234B">
      <w:pPr>
        <w:keepNext w:val="0"/>
        <w:keepLines w:val="0"/>
        <w:pageBreakBefore w:val="0"/>
        <w:kinsoku/>
        <w:wordWrap/>
        <w:overflowPunct/>
        <w:topLinePunct w:val="0"/>
        <w:autoSpaceDE/>
        <w:autoSpaceDN/>
        <w:bidi w:val="0"/>
        <w:adjustRightInd/>
        <w:spacing w:line="400" w:lineRule="exact"/>
        <w:ind w:firstLine="422" w:firstLineChars="200"/>
        <w:jc w:val="both"/>
        <w:textAlignment w:val="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（五）澄清问题的形式</w:t>
      </w:r>
    </w:p>
    <w:p w14:paraId="6922965B">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对响应文件中含义不明确、同类问题表述不一致或者有明显文字和计算错误的内容，评审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可以书面形式要求</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作出必要的澄清、说明或者纠正。</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的澄清、说明或者纠正应当采用书面形式，由法定代表人或委托代理人签字或盖章确认，并不得超出响应文件的范围或者改变响应文件实质性内容。</w:t>
      </w:r>
    </w:p>
    <w:p w14:paraId="001D7A16">
      <w:pPr>
        <w:keepNext w:val="0"/>
        <w:keepLines w:val="0"/>
        <w:pageBreakBefore w:val="0"/>
        <w:kinsoku/>
        <w:wordWrap/>
        <w:overflowPunct/>
        <w:topLinePunct w:val="0"/>
        <w:autoSpaceDE/>
        <w:autoSpaceDN/>
        <w:bidi w:val="0"/>
        <w:adjustRightInd/>
        <w:spacing w:line="400" w:lineRule="exact"/>
        <w:ind w:firstLine="422" w:firstLineChars="200"/>
        <w:jc w:val="both"/>
        <w:textAlignment w:val="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（六）错误修正</w:t>
      </w:r>
    </w:p>
    <w:p w14:paraId="10EA1D49">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响应文件如果出现计算或者表达上的错误，修正错误的原则如下：</w:t>
      </w:r>
    </w:p>
    <w:p w14:paraId="4E70A59B">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1.报价文件的大写金额与小写金额不一致的，以大写金额为准；</w:t>
      </w:r>
    </w:p>
    <w:p w14:paraId="1D64B93A">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2.单价金额小数点有明显错位的，应以总价为准，并修改单价</w:t>
      </w:r>
      <w:r>
        <w:rPr>
          <w:rFonts w:hint="eastAsia" w:asciiTheme="minorEastAsia" w:hAnsiTheme="minorEastAsia" w:eastAsiaTheme="minorEastAsia" w:cstheme="minorEastAsia"/>
          <w:highlight w:val="none"/>
          <w:lang w:val="en-US" w:eastAsia="zh-CN"/>
        </w:rPr>
        <w:t>；</w:t>
      </w:r>
    </w:p>
    <w:p w14:paraId="4228AEE3">
      <w:pPr>
        <w:pStyle w:val="6"/>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3.</w:t>
      </w:r>
      <w:r>
        <w:rPr>
          <w:rFonts w:hint="eastAsia" w:asciiTheme="minorEastAsia" w:hAnsiTheme="minorEastAsia" w:eastAsiaTheme="minorEastAsia" w:cstheme="minorEastAsia"/>
          <w:highlight w:val="none"/>
        </w:rPr>
        <w:t>总价金额与按单价汇总金额不一致的，以单价金额计算结果为准</w:t>
      </w:r>
      <w:r>
        <w:rPr>
          <w:rFonts w:hint="eastAsia" w:asciiTheme="minorEastAsia" w:hAnsiTheme="minorEastAsia" w:eastAsiaTheme="minorEastAsia" w:cstheme="minorEastAsia"/>
          <w:highlight w:val="none"/>
          <w:lang w:eastAsia="zh-CN"/>
        </w:rPr>
        <w:t>。</w:t>
      </w:r>
    </w:p>
    <w:p w14:paraId="71D9976A">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按上述修正错误的原则及方法调整或修正响应文件的</w:t>
      </w:r>
      <w:r>
        <w:rPr>
          <w:rFonts w:hint="eastAsia" w:asciiTheme="minorEastAsia" w:hAnsiTheme="minorEastAsia" w:eastAsiaTheme="minorEastAsia" w:cstheme="minorEastAsia"/>
          <w:highlight w:val="none"/>
          <w:lang w:eastAsia="zh-CN"/>
        </w:rPr>
        <w:t>竞标</w:t>
      </w:r>
      <w:r>
        <w:rPr>
          <w:rFonts w:hint="eastAsia" w:asciiTheme="minorEastAsia" w:hAnsiTheme="minorEastAsia" w:eastAsiaTheme="minorEastAsia" w:cstheme="minorEastAsia"/>
          <w:highlight w:val="none"/>
        </w:rPr>
        <w:t>报价，</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同意并签字确认后，调整后的</w:t>
      </w:r>
      <w:r>
        <w:rPr>
          <w:rFonts w:hint="eastAsia" w:asciiTheme="minorEastAsia" w:hAnsiTheme="minorEastAsia" w:eastAsiaTheme="minorEastAsia" w:cstheme="minorEastAsia"/>
          <w:highlight w:val="none"/>
          <w:lang w:eastAsia="zh-CN"/>
        </w:rPr>
        <w:t>竞标</w:t>
      </w:r>
      <w:r>
        <w:rPr>
          <w:rFonts w:hint="eastAsia" w:asciiTheme="minorEastAsia" w:hAnsiTheme="minorEastAsia" w:eastAsiaTheme="minorEastAsia" w:cstheme="minorEastAsia"/>
          <w:highlight w:val="none"/>
        </w:rPr>
        <w:t>报价对</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具有约束作用。如果</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不接受修正后的报价，则其磋商将作为无效磋商处理。</w:t>
      </w:r>
    </w:p>
    <w:p w14:paraId="7D826889">
      <w:pPr>
        <w:keepNext w:val="0"/>
        <w:keepLines w:val="0"/>
        <w:pageBreakBefore w:val="0"/>
        <w:kinsoku/>
        <w:wordWrap/>
        <w:overflowPunct/>
        <w:topLinePunct w:val="0"/>
        <w:autoSpaceDE/>
        <w:autoSpaceDN/>
        <w:bidi w:val="0"/>
        <w:adjustRightInd/>
        <w:snapToGrid w:val="0"/>
        <w:spacing w:line="400" w:lineRule="exact"/>
        <w:ind w:firstLine="422" w:firstLineChars="200"/>
        <w:jc w:val="both"/>
        <w:textAlignment w:val="auto"/>
        <w:outlineLvl w:val="4"/>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（七）磋商</w:t>
      </w:r>
    </w:p>
    <w:p w14:paraId="5B4D827A">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磋商程序如下：</w:t>
      </w:r>
    </w:p>
    <w:p w14:paraId="39ED8E00">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1.宣布磋商会议开始，</w:t>
      </w:r>
      <w:r>
        <w:rPr>
          <w:rFonts w:hint="eastAsia" w:asciiTheme="minorEastAsia" w:hAnsiTheme="minorEastAsia" w:eastAsiaTheme="minorEastAsia" w:cstheme="minorEastAsia"/>
          <w:b/>
          <w:bCs/>
          <w:highlight w:val="none"/>
          <w:lang w:eastAsia="zh-CN"/>
        </w:rPr>
        <w:t>供应商</w:t>
      </w:r>
      <w:r>
        <w:rPr>
          <w:rFonts w:hint="eastAsia" w:asciiTheme="minorEastAsia" w:hAnsiTheme="minorEastAsia" w:eastAsiaTheme="minorEastAsia" w:cstheme="minorEastAsia"/>
          <w:b/>
          <w:bCs/>
          <w:highlight w:val="none"/>
        </w:rPr>
        <w:t>的法定代表人或其授权代表必须现场持有效证件按时参加磋商。</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的授权代表（或法定代表人）必须参加每次磋商。主持人宣布参加人员及有关事项。</w:t>
      </w:r>
    </w:p>
    <w:p w14:paraId="1EB76765">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2.评审小组告知各</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第一轮磋商的时间和磋商内容，各</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退场等候。</w:t>
      </w:r>
    </w:p>
    <w:p w14:paraId="6F6CA004">
      <w:pPr>
        <w:pStyle w:val="23"/>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3.评审小组根据磋商文件规定的程序、评定成交的标准等事项与实质性响应</w:t>
      </w:r>
      <w:r>
        <w:rPr>
          <w:rFonts w:hint="eastAsia" w:asciiTheme="minorEastAsia" w:hAnsiTheme="minorEastAsia" w:eastAsiaTheme="minorEastAsia" w:cstheme="minorEastAsia"/>
          <w:highlight w:val="none"/>
          <w:lang w:val="en-US" w:eastAsia="zh-CN"/>
        </w:rPr>
        <w:t>磋商</w:t>
      </w:r>
      <w:r>
        <w:rPr>
          <w:rFonts w:hint="eastAsia" w:asciiTheme="minorEastAsia" w:hAnsiTheme="minorEastAsia" w:eastAsiaTheme="minorEastAsia" w:cstheme="minorEastAsia"/>
          <w:highlight w:val="none"/>
        </w:rPr>
        <w:t>文件要求的供应商进行</w:t>
      </w:r>
      <w:r>
        <w:rPr>
          <w:rFonts w:hint="eastAsia" w:asciiTheme="minorEastAsia" w:hAnsiTheme="minorEastAsia" w:eastAsiaTheme="minorEastAsia" w:cstheme="minorEastAsia"/>
          <w:highlight w:val="none"/>
          <w:lang w:val="en-US" w:eastAsia="zh-CN"/>
        </w:rPr>
        <w:t>磋商</w:t>
      </w:r>
      <w:r>
        <w:rPr>
          <w:rFonts w:hint="eastAsia" w:asciiTheme="minorEastAsia" w:hAnsiTheme="minorEastAsia" w:eastAsiaTheme="minorEastAsia" w:cstheme="minorEastAsia"/>
          <w:highlight w:val="none"/>
        </w:rPr>
        <w:t>。</w:t>
      </w:r>
    </w:p>
    <w:p w14:paraId="5250173A">
      <w:pPr>
        <w:pStyle w:val="23"/>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4.</w:t>
      </w:r>
      <w:r>
        <w:rPr>
          <w:rFonts w:hint="eastAsia" w:asciiTheme="minorEastAsia" w:hAnsiTheme="minorEastAsia" w:eastAsiaTheme="minorEastAsia" w:cstheme="minorEastAsia"/>
          <w:highlight w:val="none"/>
        </w:rPr>
        <w:t>评审小组所有成员应当按照已确定的</w:t>
      </w:r>
      <w:r>
        <w:rPr>
          <w:rFonts w:hint="eastAsia" w:asciiTheme="minorEastAsia" w:hAnsiTheme="minorEastAsia" w:eastAsiaTheme="minorEastAsia" w:cstheme="minorEastAsia"/>
          <w:highlight w:val="none"/>
          <w:lang w:val="en-US" w:eastAsia="zh-CN"/>
        </w:rPr>
        <w:t>磋商</w:t>
      </w:r>
      <w:r>
        <w:rPr>
          <w:rFonts w:hint="eastAsia" w:asciiTheme="minorEastAsia" w:hAnsiTheme="minorEastAsia" w:eastAsiaTheme="minorEastAsia" w:cstheme="minorEastAsia"/>
          <w:highlight w:val="none"/>
        </w:rPr>
        <w:t>顺序集中与单一供应商分别进行</w:t>
      </w:r>
      <w:r>
        <w:rPr>
          <w:rFonts w:hint="eastAsia" w:asciiTheme="minorEastAsia" w:hAnsiTheme="minorEastAsia" w:eastAsiaTheme="minorEastAsia" w:cstheme="minorEastAsia"/>
          <w:highlight w:val="none"/>
          <w:lang w:val="en-US" w:eastAsia="zh-CN"/>
        </w:rPr>
        <w:t>磋商</w:t>
      </w:r>
      <w:r>
        <w:rPr>
          <w:rFonts w:hint="eastAsia" w:asciiTheme="minorEastAsia" w:hAnsiTheme="minorEastAsia" w:eastAsiaTheme="minorEastAsia" w:cstheme="minorEastAsia"/>
          <w:highlight w:val="none"/>
        </w:rPr>
        <w:t>，并给予所有实质性响应</w:t>
      </w:r>
      <w:r>
        <w:rPr>
          <w:rFonts w:hint="eastAsia" w:asciiTheme="minorEastAsia" w:hAnsiTheme="minorEastAsia" w:eastAsiaTheme="minorEastAsia" w:cstheme="minorEastAsia"/>
          <w:highlight w:val="none"/>
          <w:lang w:val="en-US" w:eastAsia="zh-CN"/>
        </w:rPr>
        <w:t>磋商</w:t>
      </w:r>
      <w:r>
        <w:rPr>
          <w:rFonts w:hint="eastAsia" w:asciiTheme="minorEastAsia" w:hAnsiTheme="minorEastAsia" w:eastAsiaTheme="minorEastAsia" w:cstheme="minorEastAsia"/>
          <w:highlight w:val="none"/>
        </w:rPr>
        <w:t>文件要求的供应</w:t>
      </w:r>
      <w:r>
        <w:rPr>
          <w:rFonts w:hint="eastAsia" w:asciiTheme="minorEastAsia" w:hAnsiTheme="minorEastAsia" w:eastAsiaTheme="minorEastAsia" w:cstheme="minorEastAsia"/>
          <w:highlight w:val="none"/>
          <w:lang w:val="en-US" w:eastAsia="zh-CN"/>
        </w:rPr>
        <w:t>商</w:t>
      </w:r>
      <w:r>
        <w:rPr>
          <w:rFonts w:hint="eastAsia" w:asciiTheme="minorEastAsia" w:hAnsiTheme="minorEastAsia" w:eastAsiaTheme="minorEastAsia" w:cstheme="minorEastAsia"/>
          <w:highlight w:val="none"/>
        </w:rPr>
        <w:t>平等的</w:t>
      </w:r>
      <w:r>
        <w:rPr>
          <w:rFonts w:hint="eastAsia" w:asciiTheme="minorEastAsia" w:hAnsiTheme="minorEastAsia" w:eastAsiaTheme="minorEastAsia" w:cstheme="minorEastAsia"/>
          <w:highlight w:val="none"/>
          <w:lang w:val="en-US" w:eastAsia="zh-CN"/>
        </w:rPr>
        <w:t>磋商</w:t>
      </w:r>
      <w:r>
        <w:rPr>
          <w:rFonts w:hint="eastAsia" w:asciiTheme="minorEastAsia" w:hAnsiTheme="minorEastAsia" w:eastAsiaTheme="minorEastAsia" w:cstheme="minorEastAsia"/>
          <w:highlight w:val="none"/>
        </w:rPr>
        <w:t>机会。</w:t>
      </w:r>
    </w:p>
    <w:p w14:paraId="4A952223">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5.在磋商过程中</w:t>
      </w:r>
      <w:r>
        <w:rPr>
          <w:rFonts w:hint="eastAsia" w:asciiTheme="minorEastAsia" w:hAnsiTheme="minorEastAsia" w:eastAsiaTheme="minorEastAsia" w:cstheme="minorEastAsia"/>
          <w:highlight w:val="none"/>
        </w:rPr>
        <w:t>，评审小组可以根据磋商文件和磋商情况实质性变动采购需求中的技术、服务要求以及合同草案条款</w:t>
      </w:r>
      <w:r>
        <w:rPr>
          <w:rFonts w:hint="eastAsia" w:asciiTheme="minorEastAsia" w:hAnsiTheme="minorEastAsia" w:eastAsiaTheme="minorEastAsia" w:cstheme="minorEastAsia"/>
          <w:highlight w:val="none"/>
          <w:lang w:val="en-US" w:eastAsia="zh-CN"/>
        </w:rPr>
        <w:t>并</w:t>
      </w:r>
      <w:r>
        <w:rPr>
          <w:rFonts w:hint="eastAsia" w:asciiTheme="minorEastAsia" w:hAnsiTheme="minorEastAsia" w:eastAsiaTheme="minorEastAsia" w:cstheme="minorEastAsia"/>
          <w:highlight w:val="none"/>
        </w:rPr>
        <w:t>与</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进行磋商，但不得变动磋商文件中的其他内容。</w:t>
      </w:r>
    </w:p>
    <w:p w14:paraId="22D6F2E1">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6</w:t>
      </w:r>
      <w:r>
        <w:rPr>
          <w:rFonts w:hint="eastAsia" w:asciiTheme="minorEastAsia" w:hAnsiTheme="minorEastAsia" w:eastAsiaTheme="minorEastAsia" w:cstheme="minorEastAsia"/>
          <w:highlight w:val="none"/>
        </w:rPr>
        <w:t>.评审小组将根据</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的响应文件、陈述含混模糊之处或需要进一步了解的细节对</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提出问题，</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作出回答，最后</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须按所有问题提交书面的补充方案、对其磋商内容作出澄清或重新进行报价，并于规定时间递交评审小组。</w:t>
      </w:r>
    </w:p>
    <w:p w14:paraId="532A40E1">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7</w:t>
      </w:r>
      <w:r>
        <w:rPr>
          <w:rFonts w:hint="eastAsia" w:asciiTheme="minorEastAsia" w:hAnsiTheme="minorEastAsia" w:eastAsiaTheme="minorEastAsia" w:cstheme="minorEastAsia"/>
          <w:highlight w:val="none"/>
        </w:rPr>
        <w:t>.重新磋商：双方对修改后的响应文件进行磋商，直至达成磋商结果。评审小组成员经评议后，根据磋商情况，可以要求</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进行多次报价。</w:t>
      </w:r>
    </w:p>
    <w:p w14:paraId="348D1C16">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8</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highlight w:val="none"/>
          <w:lang w:val="en-US" w:eastAsia="zh-CN"/>
        </w:rPr>
        <w:t>最后报价：磋商结束后，</w:t>
      </w:r>
      <w:r>
        <w:rPr>
          <w:rFonts w:hint="eastAsia" w:asciiTheme="minorEastAsia" w:hAnsiTheme="minorEastAsia" w:eastAsiaTheme="minorEastAsia" w:cstheme="minorEastAsia"/>
          <w:highlight w:val="none"/>
        </w:rPr>
        <w:t>所有</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必须将最后报价于规定时间前在磋商现场以书面方式递交至评审小组。最后报价及其他响应响应文件应以书面方式密封提交并有法定代表人或者授权代表签字确认或者加盖公章，否则视为无效。</w:t>
      </w:r>
    </w:p>
    <w:p w14:paraId="293B2E63">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9</w:t>
      </w:r>
      <w:r>
        <w:rPr>
          <w:rFonts w:hint="eastAsia" w:asciiTheme="minorEastAsia" w:hAnsiTheme="minorEastAsia" w:eastAsiaTheme="minorEastAsia" w:cstheme="minorEastAsia"/>
          <w:highlight w:val="none"/>
        </w:rPr>
        <w:t>.已提交响应文件的</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，在提交最后报价之前，可以根据磋商情况退出磋商。退出磋商的须提供书面通知（</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授权代表须签字确认），评审小组在表决单中注明退出磋商的</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名单。</w:t>
      </w:r>
    </w:p>
    <w:p w14:paraId="565E4FED">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10</w:t>
      </w:r>
      <w:r>
        <w:rPr>
          <w:rFonts w:hint="eastAsia" w:asciiTheme="minorEastAsia" w:hAnsiTheme="minorEastAsia" w:eastAsiaTheme="minorEastAsia" w:cstheme="minorEastAsia"/>
          <w:highlight w:val="none"/>
        </w:rPr>
        <w:t>.磋商达成。磋商的结果以书面为准，经</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和评审小组代表确认后，替代磋商文件或响应文件中相应的内容，并作为构成响应文件的一部分和作为评审的依据。如成交，则作为合同、履约等的组成部分。</w:t>
      </w:r>
    </w:p>
    <w:p w14:paraId="56525E31">
      <w:pPr>
        <w:pStyle w:val="3"/>
        <w:keepNext w:val="0"/>
        <w:keepLines w:val="0"/>
        <w:pageBreakBefore w:val="0"/>
        <w:kinsoku/>
        <w:wordWrap/>
        <w:overflowPunct/>
        <w:topLinePunct w:val="0"/>
        <w:autoSpaceDE/>
        <w:autoSpaceDN/>
        <w:bidi w:val="0"/>
        <w:adjustRightInd/>
        <w:spacing w:after="0" w:line="400" w:lineRule="exact"/>
        <w:ind w:firstLine="420" w:firstLineChars="200"/>
        <w:jc w:val="both"/>
        <w:textAlignment w:val="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highlight w:val="none"/>
          <w:lang w:val="en-US" w:eastAsia="zh-CN"/>
        </w:rPr>
        <w:t>11</w:t>
      </w:r>
      <w:r>
        <w:rPr>
          <w:rFonts w:hint="eastAsia" w:asciiTheme="minorEastAsia" w:hAnsiTheme="minorEastAsia" w:eastAsiaTheme="minorEastAsia" w:cstheme="minorEastAsia"/>
          <w:highlight w:val="none"/>
        </w:rPr>
        <w:t>.评审小组认为</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的报价明显低于其他通过符合性审查</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的报价，有可能影响产品</w:t>
      </w:r>
      <w:r>
        <w:rPr>
          <w:rFonts w:hint="eastAsia" w:asciiTheme="minorEastAsia" w:hAnsiTheme="minorEastAsia" w:eastAsiaTheme="minorEastAsia" w:cstheme="minorEastAsia"/>
          <w:highlight w:val="none"/>
          <w:lang w:val="en-US" w:eastAsia="zh-CN"/>
        </w:rPr>
        <w:t>或服务</w:t>
      </w:r>
      <w:r>
        <w:rPr>
          <w:rFonts w:hint="eastAsia" w:asciiTheme="minorEastAsia" w:hAnsiTheme="minorEastAsia" w:eastAsiaTheme="minorEastAsia" w:cstheme="minorEastAsia"/>
          <w:highlight w:val="none"/>
        </w:rPr>
        <w:t>质量或者不能诚信履约的，应当要求其在评审现场合理的时间内提供书面说明，必要时提交相关证明材料；</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不能证明其报价合理性的，评审小组应当将其作为无效</w:t>
      </w:r>
      <w:r>
        <w:rPr>
          <w:rFonts w:hint="eastAsia" w:asciiTheme="minorEastAsia" w:hAnsiTheme="minorEastAsia" w:eastAsiaTheme="minorEastAsia" w:cstheme="minorEastAsia"/>
          <w:highlight w:val="none"/>
          <w:lang w:eastAsia="zh-CN"/>
        </w:rPr>
        <w:t>竞标</w:t>
      </w:r>
      <w:r>
        <w:rPr>
          <w:rFonts w:hint="eastAsia" w:asciiTheme="minorEastAsia" w:hAnsiTheme="minorEastAsia" w:eastAsiaTheme="minorEastAsia" w:cstheme="minorEastAsia"/>
          <w:highlight w:val="none"/>
        </w:rPr>
        <w:t>处理。</w:t>
      </w:r>
    </w:p>
    <w:p w14:paraId="7BDD7017">
      <w:pPr>
        <w:keepNext w:val="0"/>
        <w:keepLines w:val="0"/>
        <w:pageBreakBefore w:val="0"/>
        <w:kinsoku/>
        <w:wordWrap/>
        <w:overflowPunct/>
        <w:topLinePunct w:val="0"/>
        <w:autoSpaceDE/>
        <w:autoSpaceDN/>
        <w:bidi w:val="0"/>
        <w:adjustRightInd/>
        <w:snapToGrid w:val="0"/>
        <w:spacing w:line="400" w:lineRule="exact"/>
        <w:ind w:firstLine="422" w:firstLineChars="200"/>
        <w:jc w:val="both"/>
        <w:textAlignment w:val="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（八）属于下列情况之一者，磋商无效：</w:t>
      </w:r>
    </w:p>
    <w:p w14:paraId="70963CA6">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outlineLvl w:val="4"/>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1.未按照磋商文件规定要求密封、签署、盖章的，或未提供法定代表人授权委托书（委托代理时）。</w:t>
      </w:r>
    </w:p>
    <w:p w14:paraId="5F4DCB3F">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outlineLvl w:val="4"/>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2.超越了按照法律法规规定必须获得行政许可。</w:t>
      </w:r>
    </w:p>
    <w:p w14:paraId="015B478D">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outlineLvl w:val="4"/>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3.响应文件未按磋商文件的内容和要求编写，或提供虚假材料的。</w:t>
      </w:r>
    </w:p>
    <w:p w14:paraId="3281ACEF">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outlineLvl w:val="4"/>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4.</w:t>
      </w:r>
      <w:r>
        <w:rPr>
          <w:rFonts w:hint="eastAsia" w:asciiTheme="minorEastAsia" w:hAnsiTheme="minorEastAsia" w:eastAsiaTheme="minorEastAsia" w:cstheme="minorEastAsia"/>
          <w:highlight w:val="none"/>
          <w:lang w:eastAsia="zh-CN"/>
        </w:rPr>
        <w:t>竞标</w:t>
      </w:r>
      <w:r>
        <w:rPr>
          <w:rFonts w:hint="eastAsia" w:asciiTheme="minorEastAsia" w:hAnsiTheme="minorEastAsia" w:eastAsiaTheme="minorEastAsia" w:cstheme="minorEastAsia"/>
          <w:highlight w:val="none"/>
        </w:rPr>
        <w:t>有效期不能满足磋商文件要求的。</w:t>
      </w:r>
    </w:p>
    <w:p w14:paraId="525E9E7B">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outlineLvl w:val="4"/>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5.</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未按本项目需求中公布的采购内容作完整唯一报价。</w:t>
      </w:r>
    </w:p>
    <w:p w14:paraId="4E19358F">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outlineLvl w:val="4"/>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6.不满足本项目需求中的实质性要求，或经评审</w:t>
      </w:r>
      <w:r>
        <w:rPr>
          <w:rFonts w:hint="eastAsia" w:asciiTheme="minorEastAsia" w:hAnsiTheme="minorEastAsia" w:eastAsiaTheme="minorEastAsia" w:cstheme="minorEastAsia"/>
          <w:highlight w:val="none"/>
          <w:lang w:val="en-US" w:eastAsia="zh-CN"/>
        </w:rPr>
        <w:t>小组</w:t>
      </w:r>
      <w:r>
        <w:rPr>
          <w:rFonts w:hint="eastAsia" w:asciiTheme="minorEastAsia" w:hAnsiTheme="minorEastAsia" w:eastAsiaTheme="minorEastAsia" w:cstheme="minorEastAsia"/>
          <w:highlight w:val="none"/>
        </w:rPr>
        <w:t>一致认定有明显不符合响应文件规定的技术规格、技术标准要求的实质性要求。</w:t>
      </w:r>
    </w:p>
    <w:p w14:paraId="21855D4D">
      <w:pPr>
        <w:keepNext w:val="0"/>
        <w:keepLines w:val="0"/>
        <w:pageBreakBefore w:val="0"/>
        <w:kinsoku/>
        <w:wordWrap/>
        <w:overflowPunct/>
        <w:topLinePunct w:val="0"/>
        <w:autoSpaceDE/>
        <w:autoSpaceDN/>
        <w:bidi w:val="0"/>
        <w:adjustRightInd/>
        <w:snapToGrid w:val="0"/>
        <w:spacing w:line="400" w:lineRule="exact"/>
        <w:ind w:firstLine="420" w:firstLineChars="200"/>
        <w:jc w:val="both"/>
        <w:textAlignment w:val="auto"/>
        <w:outlineLvl w:val="4"/>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7.</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未按要求提供“原件备查”材料原件的，或所提供材料原件与其在响应文件中提供的材料复印件不一致的。</w:t>
      </w:r>
    </w:p>
    <w:p w14:paraId="7F499A94">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8.未实质性响应磋商文件要求或者磋商文件有采购人不能接受的附加条件的。</w:t>
      </w:r>
    </w:p>
    <w:p w14:paraId="3E8E25AF">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9.不符合法律、法规或磋商文件规定的其他实质性要求和条件的。</w:t>
      </w:r>
    </w:p>
    <w:p w14:paraId="5F3ECE3A">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10.响应文件内容印刷字迹模糊、复印证件内容不清晰的。</w:t>
      </w:r>
    </w:p>
    <w:p w14:paraId="3925EA62">
      <w:pPr>
        <w:keepNext w:val="0"/>
        <w:keepLines w:val="0"/>
        <w:pageBreakBefore w:val="0"/>
        <w:kinsoku/>
        <w:wordWrap/>
        <w:overflowPunct/>
        <w:topLinePunct w:val="0"/>
        <w:autoSpaceDE/>
        <w:autoSpaceDN/>
        <w:bidi w:val="0"/>
        <w:adjustRightInd/>
        <w:spacing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11.文件中注明“必须提供”的文件未加盖</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公章（扫描公章无效）的。</w:t>
      </w:r>
    </w:p>
    <w:p w14:paraId="42D5B986">
      <w:pPr>
        <w:pStyle w:val="3"/>
        <w:keepNext w:val="0"/>
        <w:keepLines w:val="0"/>
        <w:pageBreakBefore w:val="0"/>
        <w:kinsoku/>
        <w:wordWrap/>
        <w:overflowPunct/>
        <w:topLinePunct w:val="0"/>
        <w:autoSpaceDE/>
        <w:autoSpaceDN/>
        <w:bidi w:val="0"/>
        <w:adjustRightInd/>
        <w:spacing w:after="0" w:line="400" w:lineRule="exact"/>
        <w:ind w:firstLine="42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12.报价超过采购预算的。</w:t>
      </w:r>
    </w:p>
    <w:p w14:paraId="776B8B4E">
      <w:pPr>
        <w:pStyle w:val="7"/>
        <w:keepNext w:val="0"/>
        <w:keepLines w:val="0"/>
        <w:pageBreakBefore w:val="0"/>
        <w:kinsoku/>
        <w:wordWrap/>
        <w:overflowPunct/>
        <w:topLinePunct w:val="0"/>
        <w:autoSpaceDE/>
        <w:autoSpaceDN/>
        <w:bidi w:val="0"/>
        <w:adjustRightInd/>
        <w:spacing w:after="0" w:line="400" w:lineRule="exact"/>
        <w:ind w:firstLine="420" w:firstLineChars="200"/>
        <w:jc w:val="both"/>
        <w:textAlignment w:val="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13.未按磋商文件规定提交保证金的。</w:t>
      </w:r>
    </w:p>
    <w:p w14:paraId="14A3F65C">
      <w:pPr>
        <w:keepNext w:val="0"/>
        <w:keepLines w:val="0"/>
        <w:pageBreakBefore w:val="0"/>
        <w:kinsoku/>
        <w:wordWrap/>
        <w:overflowPunct/>
        <w:topLinePunct w:val="0"/>
        <w:autoSpaceDE/>
        <w:autoSpaceDN/>
        <w:bidi w:val="0"/>
        <w:adjustRightInd/>
        <w:snapToGrid w:val="0"/>
        <w:spacing w:line="400" w:lineRule="exact"/>
        <w:ind w:firstLine="422" w:firstLineChars="200"/>
        <w:jc w:val="both"/>
        <w:textAlignment w:val="auto"/>
        <w:outlineLvl w:val="4"/>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（九）属于下列情形之一的，应予废标：</w:t>
      </w:r>
    </w:p>
    <w:p w14:paraId="27C58557">
      <w:pPr>
        <w:keepNext w:val="0"/>
        <w:keepLines w:val="0"/>
        <w:pageBreakBefore w:val="0"/>
        <w:tabs>
          <w:tab w:val="left" w:pos="840"/>
        </w:tabs>
        <w:kinsoku/>
        <w:wordWrap/>
        <w:overflowPunct/>
        <w:topLinePunct w:val="0"/>
        <w:autoSpaceDE/>
        <w:autoSpaceDN/>
        <w:bidi w:val="0"/>
        <w:adjustRightInd/>
        <w:snapToGrid w:val="0"/>
        <w:spacing w:line="400" w:lineRule="exact"/>
        <w:ind w:firstLine="420" w:firstLineChars="200"/>
        <w:jc w:val="both"/>
        <w:textAlignment w:val="auto"/>
        <w:outlineLvl w:val="4"/>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1.出现影响采购公正的违法、违规行为的。</w:t>
      </w:r>
    </w:p>
    <w:p w14:paraId="15683FE8">
      <w:pPr>
        <w:keepNext w:val="0"/>
        <w:keepLines w:val="0"/>
        <w:pageBreakBefore w:val="0"/>
        <w:tabs>
          <w:tab w:val="left" w:pos="840"/>
        </w:tabs>
        <w:kinsoku/>
        <w:wordWrap/>
        <w:overflowPunct/>
        <w:topLinePunct w:val="0"/>
        <w:autoSpaceDE/>
        <w:autoSpaceDN/>
        <w:bidi w:val="0"/>
        <w:adjustRightInd/>
        <w:snapToGrid w:val="0"/>
        <w:spacing w:line="400" w:lineRule="exact"/>
        <w:ind w:firstLine="420" w:firstLineChars="200"/>
        <w:jc w:val="both"/>
        <w:textAlignment w:val="auto"/>
        <w:outlineLvl w:val="4"/>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2.因重大变故，采购任务取消的。</w:t>
      </w:r>
    </w:p>
    <w:p w14:paraId="6F14E71A">
      <w:pPr>
        <w:keepNext w:val="0"/>
        <w:keepLines w:val="0"/>
        <w:pageBreakBefore w:val="0"/>
        <w:kinsoku/>
        <w:wordWrap/>
        <w:overflowPunct/>
        <w:topLinePunct w:val="0"/>
        <w:autoSpaceDE/>
        <w:autoSpaceDN/>
        <w:bidi w:val="0"/>
        <w:adjustRightInd/>
        <w:spacing w:line="400" w:lineRule="exact"/>
        <w:ind w:firstLine="422" w:firstLineChars="200"/>
        <w:jc w:val="both"/>
        <w:textAlignment w:val="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（十）评审过程的监控</w:t>
      </w:r>
    </w:p>
    <w:p w14:paraId="2AF2C163">
      <w:pPr>
        <w:keepNext w:val="0"/>
        <w:keepLines w:val="0"/>
        <w:pageBreakBefore w:val="0"/>
        <w:tabs>
          <w:tab w:val="left" w:pos="840"/>
        </w:tabs>
        <w:kinsoku/>
        <w:wordWrap/>
        <w:overflowPunct/>
        <w:topLinePunct w:val="0"/>
        <w:autoSpaceDE/>
        <w:autoSpaceDN/>
        <w:bidi w:val="0"/>
        <w:adjustRightInd/>
        <w:snapToGrid w:val="0"/>
        <w:spacing w:line="400" w:lineRule="exact"/>
        <w:ind w:firstLine="420" w:firstLineChars="200"/>
        <w:jc w:val="both"/>
        <w:textAlignment w:val="auto"/>
        <w:outlineLvl w:val="4"/>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本项目评审过程实行监察，</w:t>
      </w: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在评审过程中所进行的试图影响评审结果的不公正活动，可能导致其磋商被拒绝。</w:t>
      </w:r>
    </w:p>
    <w:p w14:paraId="11F60925">
      <w:pPr>
        <w:pStyle w:val="3"/>
        <w:rPr>
          <w:highlight w:val="none"/>
        </w:rPr>
      </w:pPr>
    </w:p>
    <w:p w14:paraId="3E6700FB">
      <w:pPr>
        <w:pStyle w:val="132"/>
        <w:rPr>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3587AA06">
      <w:pPr>
        <w:pStyle w:val="188"/>
        <w:keepNext w:val="0"/>
        <w:keepLines w:val="0"/>
        <w:pageBreakBefore w:val="0"/>
        <w:kinsoku/>
        <w:wordWrap/>
        <w:overflowPunct/>
        <w:topLinePunct w:val="0"/>
        <w:autoSpaceDN/>
        <w:bidi w:val="0"/>
        <w:adjustRightInd/>
        <w:spacing w:before="0" w:line="400" w:lineRule="exact"/>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二、评分标准</w:t>
      </w:r>
    </w:p>
    <w:p w14:paraId="4C82362B">
      <w:pPr>
        <w:pStyle w:val="27"/>
        <w:keepNext w:val="0"/>
        <w:keepLines w:val="0"/>
        <w:pageBreakBefore w:val="0"/>
        <w:kinsoku/>
        <w:wordWrap/>
        <w:overflowPunct/>
        <w:topLinePunct w:val="0"/>
        <w:autoSpaceDN/>
        <w:bidi w:val="0"/>
        <w:adjustRightInd/>
        <w:spacing w:line="400" w:lineRule="exact"/>
        <w:ind w:firstLine="422" w:firstLineChars="200"/>
        <w:jc w:val="both"/>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（一）评分依据：</w:t>
      </w:r>
      <w:r>
        <w:rPr>
          <w:rFonts w:hint="eastAsia" w:ascii="宋体" w:hAnsi="宋体" w:eastAsia="宋体" w:cs="宋体"/>
          <w:sz w:val="21"/>
          <w:szCs w:val="21"/>
          <w:highlight w:val="none"/>
        </w:rPr>
        <w:t>评审小组以磋商文件和响应文件为依据，对</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的业绩、方案、报价等内容按百分制打分。</w:t>
      </w:r>
    </w:p>
    <w:p w14:paraId="054D715D">
      <w:pPr>
        <w:pStyle w:val="27"/>
        <w:keepNext w:val="0"/>
        <w:keepLines w:val="0"/>
        <w:pageBreakBefore w:val="0"/>
        <w:kinsoku/>
        <w:wordWrap/>
        <w:overflowPunct/>
        <w:topLinePunct w:val="0"/>
        <w:autoSpaceDN/>
        <w:bidi w:val="0"/>
        <w:adjustRightInd/>
        <w:spacing w:line="400" w:lineRule="exact"/>
        <w:ind w:firstLine="422" w:firstLineChars="200"/>
        <w:jc w:val="both"/>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（二）评审方法：</w:t>
      </w:r>
      <w:r>
        <w:rPr>
          <w:rFonts w:hint="eastAsia" w:ascii="宋体" w:hAnsi="宋体" w:eastAsia="宋体" w:cs="宋体"/>
          <w:sz w:val="21"/>
          <w:szCs w:val="21"/>
          <w:highlight w:val="none"/>
        </w:rPr>
        <w:t>采用百分制综合评分法，</w:t>
      </w:r>
      <w:r>
        <w:rPr>
          <w:rFonts w:hint="eastAsia" w:ascii="宋体" w:hAnsi="宋体" w:eastAsia="宋体" w:cs="宋体"/>
          <w:sz w:val="21"/>
          <w:szCs w:val="21"/>
          <w:highlight w:val="none"/>
          <w:lang w:eastAsia="ar-SA"/>
        </w:rPr>
        <w:t>评分分值计算保留小数点后两位，第三位四舍五入</w:t>
      </w:r>
      <w:r>
        <w:rPr>
          <w:rFonts w:hint="eastAsia" w:ascii="宋体" w:hAnsi="宋体" w:eastAsia="宋体" w:cs="宋体"/>
          <w:sz w:val="21"/>
          <w:szCs w:val="21"/>
          <w:highlight w:val="none"/>
        </w:rPr>
        <w:t>。</w:t>
      </w:r>
    </w:p>
    <w:p w14:paraId="600CC25A">
      <w:pPr>
        <w:keepNext w:val="0"/>
        <w:keepLines w:val="0"/>
        <w:pageBreakBefore w:val="0"/>
        <w:kinsoku/>
        <w:wordWrap/>
        <w:overflowPunct/>
        <w:topLinePunct w:val="0"/>
        <w:autoSpaceDN/>
        <w:bidi w:val="0"/>
        <w:adjustRightInd/>
        <w:snapToGrid w:val="0"/>
        <w:spacing w:line="400" w:lineRule="exact"/>
        <w:ind w:firstLine="422" w:firstLineChars="200"/>
        <w:jc w:val="both"/>
        <w:textAlignment w:val="auto"/>
        <w:outlineLvl w:val="4"/>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（三）商务和技术评审</w:t>
      </w:r>
    </w:p>
    <w:p w14:paraId="40FBC6BB">
      <w:pPr>
        <w:keepNext w:val="0"/>
        <w:keepLines w:val="0"/>
        <w:pageBreakBefore w:val="0"/>
        <w:kinsoku/>
        <w:wordWrap/>
        <w:overflowPunct/>
        <w:topLinePunct w:val="0"/>
        <w:autoSpaceDN/>
        <w:bidi w:val="0"/>
        <w:adjustRightInd/>
        <w:snapToGrid w:val="0"/>
        <w:spacing w:line="4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评审小组按磋商文件中规定的评审方法和标准，对合格的响应文件进行商务和技术评审。</w:t>
      </w:r>
      <w:r>
        <w:rPr>
          <w:rStyle w:val="119"/>
          <w:rFonts w:hint="eastAsia" w:ascii="宋体" w:hAnsi="宋体" w:eastAsia="宋体" w:cs="宋体"/>
          <w:sz w:val="21"/>
          <w:szCs w:val="21"/>
          <w:highlight w:val="none"/>
        </w:rPr>
        <w:t>具体评审标准见《</w:t>
      </w:r>
      <w:r>
        <w:rPr>
          <w:rFonts w:hint="eastAsia" w:ascii="宋体" w:hAnsi="宋体" w:eastAsia="宋体" w:cs="宋体"/>
          <w:bCs/>
          <w:kern w:val="0"/>
          <w:sz w:val="21"/>
          <w:szCs w:val="21"/>
          <w:highlight w:val="none"/>
        </w:rPr>
        <w:t>评分</w:t>
      </w:r>
      <w:r>
        <w:rPr>
          <w:rFonts w:hint="eastAsia" w:ascii="宋体" w:hAnsi="宋体" w:eastAsia="宋体" w:cs="宋体"/>
          <w:bCs/>
          <w:kern w:val="0"/>
          <w:sz w:val="21"/>
          <w:szCs w:val="21"/>
          <w:highlight w:val="none"/>
          <w:lang w:val="en-US" w:eastAsia="zh-CN"/>
        </w:rPr>
        <w:t>方法</w:t>
      </w:r>
      <w:r>
        <w:rPr>
          <w:rStyle w:val="119"/>
          <w:rFonts w:hint="eastAsia" w:ascii="宋体" w:hAnsi="宋体" w:eastAsia="宋体" w:cs="宋体"/>
          <w:sz w:val="21"/>
          <w:szCs w:val="21"/>
          <w:highlight w:val="none"/>
        </w:rPr>
        <w:t>》。</w:t>
      </w:r>
    </w:p>
    <w:p w14:paraId="6529CD2A">
      <w:pPr>
        <w:keepNext w:val="0"/>
        <w:keepLines w:val="0"/>
        <w:pageBreakBefore w:val="0"/>
        <w:kinsoku/>
        <w:wordWrap/>
        <w:overflowPunct/>
        <w:topLinePunct w:val="0"/>
        <w:autoSpaceDN/>
        <w:bidi w:val="0"/>
        <w:adjustRightInd/>
        <w:snapToGrid w:val="0"/>
        <w:spacing w:line="4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评审小组各成员对每个有效</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的响应文件进行评价、打分，然后由评审组长组织评审小组对各成员打分情况进行核查及复核，评分有误的，应及时进行修正。评审标准如有主客观分定义，评审小组所有成员的客观分打分分数应当一致。</w:t>
      </w:r>
    </w:p>
    <w:p w14:paraId="6AFA5377">
      <w:pPr>
        <w:keepNext w:val="0"/>
        <w:keepLines w:val="0"/>
        <w:pageBreakBefore w:val="0"/>
        <w:kinsoku/>
        <w:wordWrap/>
        <w:overflowPunct/>
        <w:topLinePunct w:val="0"/>
        <w:autoSpaceDN/>
        <w:bidi w:val="0"/>
        <w:adjustRightInd/>
        <w:spacing w:line="400" w:lineRule="exact"/>
        <w:ind w:firstLine="422" w:firstLineChars="200"/>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（四）</w:t>
      </w:r>
      <w:r>
        <w:rPr>
          <w:rFonts w:hint="eastAsia" w:ascii="宋体" w:hAnsi="宋体" w:eastAsia="宋体" w:cs="宋体"/>
          <w:b/>
          <w:bCs/>
          <w:sz w:val="21"/>
          <w:szCs w:val="21"/>
          <w:highlight w:val="none"/>
          <w:lang w:val="en-US" w:eastAsia="zh-CN"/>
        </w:rPr>
        <w:t>成交</w:t>
      </w:r>
      <w:r>
        <w:rPr>
          <w:rFonts w:hint="eastAsia" w:ascii="宋体" w:hAnsi="宋体" w:eastAsia="宋体" w:cs="宋体"/>
          <w:b/>
          <w:bCs/>
          <w:sz w:val="21"/>
          <w:szCs w:val="21"/>
          <w:highlight w:val="none"/>
        </w:rPr>
        <w:t>候选</w:t>
      </w:r>
      <w:r>
        <w:rPr>
          <w:rFonts w:hint="eastAsia" w:ascii="宋体" w:hAnsi="宋体" w:eastAsia="宋体" w:cs="宋体"/>
          <w:b/>
          <w:bCs/>
          <w:sz w:val="21"/>
          <w:szCs w:val="21"/>
          <w:highlight w:val="none"/>
          <w:lang w:val="en-US" w:eastAsia="zh-CN"/>
        </w:rPr>
        <w:t>供应商</w:t>
      </w:r>
      <w:r>
        <w:rPr>
          <w:rFonts w:hint="eastAsia" w:ascii="宋体" w:hAnsi="宋体" w:eastAsia="宋体" w:cs="宋体"/>
          <w:b/>
          <w:bCs/>
          <w:sz w:val="21"/>
          <w:szCs w:val="21"/>
          <w:highlight w:val="none"/>
        </w:rPr>
        <w:t>推荐原则</w:t>
      </w:r>
    </w:p>
    <w:p w14:paraId="59C7FFF5">
      <w:pPr>
        <w:keepNext w:val="0"/>
        <w:keepLines w:val="0"/>
        <w:pageBreakBefore w:val="0"/>
        <w:kinsoku/>
        <w:wordWrap/>
        <w:overflowPunct/>
        <w:topLinePunct w:val="0"/>
        <w:autoSpaceDN/>
        <w:bidi w:val="0"/>
        <w:adjustRightInd/>
        <w:snapToGrid w:val="0"/>
        <w:spacing w:line="4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1.评审小组将根据得分由高到低排列次序（得分相同时，以</w:t>
      </w:r>
      <w:r>
        <w:rPr>
          <w:rFonts w:hint="eastAsia" w:ascii="宋体" w:hAnsi="宋体" w:eastAsia="宋体" w:cs="宋体"/>
          <w:sz w:val="21"/>
          <w:szCs w:val="21"/>
          <w:highlight w:val="none"/>
          <w:lang w:eastAsia="zh-CN"/>
        </w:rPr>
        <w:t>竞标</w:t>
      </w:r>
      <w:r>
        <w:rPr>
          <w:rFonts w:hint="eastAsia" w:ascii="宋体" w:hAnsi="宋体" w:eastAsia="宋体" w:cs="宋体"/>
          <w:sz w:val="21"/>
          <w:szCs w:val="21"/>
          <w:highlight w:val="none"/>
        </w:rPr>
        <w:t>报价由低到高顺序排列；得分相同且</w:t>
      </w:r>
      <w:r>
        <w:rPr>
          <w:rFonts w:hint="eastAsia" w:ascii="宋体" w:hAnsi="宋体" w:eastAsia="宋体" w:cs="宋体"/>
          <w:sz w:val="21"/>
          <w:szCs w:val="21"/>
          <w:highlight w:val="none"/>
          <w:lang w:eastAsia="zh-CN"/>
        </w:rPr>
        <w:t>竞标</w:t>
      </w:r>
      <w:r>
        <w:rPr>
          <w:rFonts w:hint="eastAsia" w:ascii="宋体" w:hAnsi="宋体" w:eastAsia="宋体" w:cs="宋体"/>
          <w:sz w:val="21"/>
          <w:szCs w:val="21"/>
          <w:highlight w:val="none"/>
        </w:rPr>
        <w:t>报价相同的，按技术实施方案优劣顺序排列）并推荐</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候选</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。采购人应当确定评审小组推荐排名</w:t>
      </w:r>
      <w:r>
        <w:rPr>
          <w:rFonts w:hint="eastAsia" w:ascii="宋体" w:hAnsi="宋体" w:eastAsia="宋体" w:cs="宋体"/>
          <w:b/>
          <w:bCs/>
          <w:sz w:val="21"/>
          <w:szCs w:val="21"/>
          <w:highlight w:val="none"/>
        </w:rPr>
        <w:t>第1</w:t>
      </w:r>
      <w:r>
        <w:rPr>
          <w:rFonts w:hint="eastAsia" w:ascii="宋体" w:hAnsi="宋体" w:eastAsia="宋体" w:cs="宋体"/>
          <w:sz w:val="21"/>
          <w:szCs w:val="21"/>
          <w:highlight w:val="none"/>
        </w:rPr>
        <w:t>的候选人为成交供应商。</w:t>
      </w:r>
    </w:p>
    <w:p w14:paraId="56859B26">
      <w:pPr>
        <w:pStyle w:val="27"/>
        <w:keepNext w:val="0"/>
        <w:keepLines w:val="0"/>
        <w:pageBreakBefore w:val="0"/>
        <w:tabs>
          <w:tab w:val="left" w:pos="2520"/>
        </w:tabs>
        <w:kinsoku/>
        <w:wordWrap/>
        <w:overflowPunct/>
        <w:topLinePunct w:val="0"/>
        <w:autoSpaceDE w:val="0"/>
        <w:autoSpaceDN/>
        <w:bidi w:val="0"/>
        <w:adjustRightInd/>
        <w:spacing w:line="400" w:lineRule="exact"/>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2.评审小组成员对需要共同认定的事项存在争议的，应当按照少数服从多数的原则作出结论。持不同意见的评审小组成员应当在表决单上签署不同意见及理由，否则视为同意。</w:t>
      </w:r>
    </w:p>
    <w:p w14:paraId="2A28757A">
      <w:pPr>
        <w:pStyle w:val="18"/>
        <w:keepNext w:val="0"/>
        <w:keepLines w:val="0"/>
        <w:pageBreakBefore w:val="0"/>
        <w:kinsoku/>
        <w:wordWrap/>
        <w:overflowPunct/>
        <w:topLinePunct w:val="0"/>
        <w:autoSpaceDN/>
        <w:bidi w:val="0"/>
        <w:adjustRightInd/>
        <w:spacing w:line="400" w:lineRule="exact"/>
        <w:ind w:left="0" w:firstLine="422" w:firstLineChars="200"/>
        <w:jc w:val="both"/>
        <w:textAlignment w:val="auto"/>
        <w:rPr>
          <w:rFonts w:hint="eastAsia" w:ascii="宋体" w:hAnsi="宋体" w:eastAsia="宋体" w:cs="宋体"/>
          <w:b/>
          <w:bCs/>
          <w:sz w:val="21"/>
          <w:szCs w:val="21"/>
          <w:highlight w:val="none"/>
        </w:rPr>
      </w:pPr>
      <w:bookmarkStart w:id="184" w:name="_Toc551"/>
      <w:bookmarkStart w:id="185" w:name="_Toc13731"/>
      <w:bookmarkStart w:id="186" w:name="_Toc15851"/>
      <w:bookmarkStart w:id="187" w:name="_Toc10446"/>
      <w:bookmarkStart w:id="188" w:name="_Toc30393"/>
      <w:bookmarkStart w:id="189" w:name="_Toc21245"/>
      <w:bookmarkStart w:id="190" w:name="_Toc5847"/>
      <w:bookmarkStart w:id="191" w:name="_Toc20797"/>
      <w:bookmarkStart w:id="192" w:name="_Toc21967"/>
      <w:bookmarkStart w:id="193" w:name="_Toc5493"/>
      <w:bookmarkStart w:id="194" w:name="_Toc32230"/>
      <w:bookmarkStart w:id="195" w:name="_Toc4273"/>
      <w:bookmarkStart w:id="196" w:name="_Toc8185"/>
      <w:bookmarkStart w:id="197" w:name="_Toc29345"/>
      <w:r>
        <w:rPr>
          <w:rFonts w:hint="eastAsia" w:ascii="宋体" w:hAnsi="宋体" w:eastAsia="宋体" w:cs="宋体"/>
          <w:b/>
          <w:bCs/>
          <w:sz w:val="21"/>
          <w:szCs w:val="21"/>
          <w:highlight w:val="none"/>
        </w:rPr>
        <w:t>（五）评分方法</w:t>
      </w:r>
    </w:p>
    <w:tbl>
      <w:tblPr>
        <w:tblStyle w:val="42"/>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16"/>
        <w:gridCol w:w="825"/>
        <w:gridCol w:w="904"/>
        <w:gridCol w:w="7526"/>
      </w:tblGrid>
      <w:tr w14:paraId="27CD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72" w:hRule="atLeast"/>
          <w:tblHeader/>
          <w:jc w:val="center"/>
        </w:trPr>
        <w:tc>
          <w:tcPr>
            <w:tcW w:w="2145" w:type="dxa"/>
            <w:gridSpan w:val="3"/>
            <w:tcBorders>
              <w:top w:val="single" w:color="auto" w:sz="4" w:space="0"/>
              <w:left w:val="single" w:color="auto" w:sz="4" w:space="0"/>
              <w:bottom w:val="single" w:color="auto" w:sz="4" w:space="0"/>
              <w:right w:val="single" w:color="auto" w:sz="4" w:space="0"/>
            </w:tcBorders>
            <w:noWrap w:val="0"/>
            <w:vAlign w:val="center"/>
          </w:tcPr>
          <w:p w14:paraId="523F2E8B">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sz w:val="21"/>
                <w:szCs w:val="21"/>
                <w:highlight w:val="none"/>
                <w:lang w:val="en-US" w:eastAsia="zh-CN"/>
              </w:rPr>
            </w:pPr>
            <w:bookmarkStart w:id="198" w:name="_Toc4260"/>
            <w:bookmarkStart w:id="199" w:name="_Toc3450"/>
            <w:bookmarkStart w:id="200" w:name="_Toc2238"/>
            <w:bookmarkStart w:id="201" w:name="_Toc4141"/>
            <w:bookmarkStart w:id="202" w:name="_Toc6971"/>
            <w:bookmarkStart w:id="203" w:name="_Toc9725"/>
            <w:bookmarkStart w:id="204" w:name="_Toc21070"/>
            <w:bookmarkStart w:id="205" w:name="_Toc10870"/>
            <w:bookmarkStart w:id="206" w:name="_Toc13232"/>
            <w:r>
              <w:rPr>
                <w:rFonts w:hint="eastAsia" w:asciiTheme="minorEastAsia" w:hAnsiTheme="minorEastAsia" w:eastAsiaTheme="minorEastAsia" w:cstheme="minorEastAsia"/>
                <w:b/>
                <w:bCs/>
                <w:sz w:val="21"/>
                <w:szCs w:val="21"/>
                <w:highlight w:val="none"/>
                <w:lang w:val="en-US" w:eastAsia="zh-CN"/>
              </w:rPr>
              <w:t>评审因素</w:t>
            </w:r>
          </w:p>
        </w:tc>
        <w:tc>
          <w:tcPr>
            <w:tcW w:w="7526" w:type="dxa"/>
            <w:tcBorders>
              <w:top w:val="single" w:color="auto" w:sz="4" w:space="0"/>
              <w:left w:val="single" w:color="auto" w:sz="4" w:space="0"/>
              <w:bottom w:val="single" w:color="auto" w:sz="4" w:space="0"/>
              <w:right w:val="single" w:color="auto" w:sz="4" w:space="0"/>
            </w:tcBorders>
            <w:noWrap w:val="0"/>
            <w:vAlign w:val="center"/>
          </w:tcPr>
          <w:p w14:paraId="6495983C">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评审标准</w:t>
            </w:r>
          </w:p>
        </w:tc>
      </w:tr>
      <w:tr w14:paraId="51AFD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2" w:hRule="atLeast"/>
          <w:jc w:val="center"/>
        </w:trPr>
        <w:tc>
          <w:tcPr>
            <w:tcW w:w="416" w:type="dxa"/>
            <w:vMerge w:val="restart"/>
            <w:tcBorders>
              <w:top w:val="single" w:color="auto" w:sz="4" w:space="0"/>
              <w:left w:val="single" w:color="auto" w:sz="4" w:space="0"/>
              <w:right w:val="single" w:color="auto" w:sz="4" w:space="0"/>
            </w:tcBorders>
            <w:noWrap w:val="0"/>
            <w:vAlign w:val="center"/>
          </w:tcPr>
          <w:p w14:paraId="6A30B88E">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w:t>
            </w:r>
          </w:p>
        </w:tc>
        <w:tc>
          <w:tcPr>
            <w:tcW w:w="825" w:type="dxa"/>
            <w:vMerge w:val="restart"/>
            <w:tcBorders>
              <w:top w:val="single" w:color="auto" w:sz="4" w:space="0"/>
              <w:left w:val="single" w:color="auto" w:sz="4" w:space="0"/>
              <w:right w:val="single" w:color="auto" w:sz="4" w:space="0"/>
            </w:tcBorders>
            <w:noWrap w:val="0"/>
            <w:vAlign w:val="center"/>
          </w:tcPr>
          <w:p w14:paraId="1B671F9D">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商务</w:t>
            </w:r>
          </w:p>
          <w:p w14:paraId="594F34E3">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（26分）</w:t>
            </w:r>
          </w:p>
        </w:tc>
        <w:tc>
          <w:tcPr>
            <w:tcW w:w="904" w:type="dxa"/>
            <w:tcBorders>
              <w:top w:val="single" w:color="auto" w:sz="4" w:space="0"/>
              <w:left w:val="single" w:color="auto" w:sz="4" w:space="0"/>
              <w:bottom w:val="single" w:color="auto" w:sz="4" w:space="0"/>
              <w:right w:val="single" w:color="auto" w:sz="4" w:space="0"/>
            </w:tcBorders>
            <w:noWrap w:val="0"/>
            <w:vAlign w:val="center"/>
          </w:tcPr>
          <w:p w14:paraId="16034C53">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业绩</w:t>
            </w:r>
          </w:p>
          <w:p w14:paraId="6BB30140">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（18分）</w:t>
            </w:r>
          </w:p>
        </w:tc>
        <w:tc>
          <w:tcPr>
            <w:tcW w:w="7526" w:type="dxa"/>
            <w:tcBorders>
              <w:top w:val="single" w:color="auto" w:sz="4" w:space="0"/>
              <w:left w:val="single" w:color="auto" w:sz="4" w:space="0"/>
              <w:bottom w:val="single" w:color="auto" w:sz="4" w:space="0"/>
              <w:right w:val="single" w:color="auto" w:sz="4" w:space="0"/>
            </w:tcBorders>
            <w:noWrap w:val="0"/>
            <w:vAlign w:val="center"/>
          </w:tcPr>
          <w:p w14:paraId="1BA2346C">
            <w:pPr>
              <w:pStyle w:val="27"/>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供应商自2022年1月1日以来的业绩案例合同 ，每提供一个得1分，满分18分。</w:t>
            </w:r>
          </w:p>
          <w:p w14:paraId="0DF1850B">
            <w:pPr>
              <w:pStyle w:val="27"/>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合同以签订时间为准，能清晰反映项目名称、关键服务或产品内容页、合同执行时间及合同双方盖章等内容，如有缺漏，视为无效业绩</w:t>
            </w:r>
            <w:r>
              <w:rPr>
                <w:rFonts w:hint="eastAsia" w:asciiTheme="minorEastAsia" w:hAnsiTheme="minorEastAsia" w:eastAsiaTheme="minorEastAsia" w:cstheme="minorEastAsia"/>
                <w:sz w:val="21"/>
                <w:szCs w:val="21"/>
                <w:highlight w:val="none"/>
                <w:lang w:val="en-US" w:eastAsia="zh-CN"/>
              </w:rPr>
              <w:t>。提供合同复印件并加盖供应商公章。</w:t>
            </w:r>
          </w:p>
        </w:tc>
      </w:tr>
      <w:tr w14:paraId="3865F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2" w:hRule="atLeast"/>
          <w:jc w:val="center"/>
        </w:trPr>
        <w:tc>
          <w:tcPr>
            <w:tcW w:w="416" w:type="dxa"/>
            <w:vMerge w:val="continue"/>
            <w:tcBorders>
              <w:left w:val="single" w:color="auto" w:sz="4" w:space="0"/>
              <w:right w:val="single" w:color="auto" w:sz="4" w:space="0"/>
            </w:tcBorders>
            <w:noWrap w:val="0"/>
            <w:vAlign w:val="center"/>
          </w:tcPr>
          <w:p w14:paraId="6739C91D">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p>
        </w:tc>
        <w:tc>
          <w:tcPr>
            <w:tcW w:w="825" w:type="dxa"/>
            <w:vMerge w:val="continue"/>
            <w:tcBorders>
              <w:left w:val="single" w:color="auto" w:sz="4" w:space="0"/>
              <w:right w:val="single" w:color="auto" w:sz="4" w:space="0"/>
            </w:tcBorders>
            <w:noWrap w:val="0"/>
            <w:vAlign w:val="center"/>
          </w:tcPr>
          <w:p w14:paraId="6072BEB2">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color w:val="auto"/>
                <w:sz w:val="21"/>
                <w:szCs w:val="21"/>
                <w:highlight w:val="none"/>
                <w:lang w:val="en-US" w:eastAsia="zh-CN"/>
              </w:rPr>
            </w:pPr>
          </w:p>
        </w:tc>
        <w:tc>
          <w:tcPr>
            <w:tcW w:w="904" w:type="dxa"/>
            <w:tcBorders>
              <w:top w:val="single" w:color="auto" w:sz="4" w:space="0"/>
              <w:left w:val="single" w:color="auto" w:sz="4" w:space="0"/>
              <w:bottom w:val="single" w:color="auto" w:sz="4" w:space="0"/>
              <w:right w:val="single" w:color="auto" w:sz="4" w:space="0"/>
            </w:tcBorders>
            <w:noWrap w:val="0"/>
            <w:vAlign w:val="center"/>
          </w:tcPr>
          <w:p w14:paraId="595DDB34">
            <w:pPr>
              <w:pStyle w:val="27"/>
              <w:keepNext w:val="0"/>
              <w:keepLines w:val="0"/>
              <w:pageBreakBefore w:val="0"/>
              <w:wordWrap/>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资质情况</w:t>
            </w:r>
          </w:p>
          <w:p w14:paraId="2DDA677A">
            <w:pPr>
              <w:pStyle w:val="27"/>
              <w:keepNext w:val="0"/>
              <w:keepLines w:val="0"/>
              <w:pageBreakBefore w:val="0"/>
              <w:wordWrap/>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8</w:t>
            </w:r>
            <w:r>
              <w:rPr>
                <w:rFonts w:hint="eastAsia" w:asciiTheme="minorEastAsia" w:hAnsiTheme="minorEastAsia" w:eastAsiaTheme="minorEastAsia" w:cstheme="minorEastAsia"/>
                <w:bCs/>
                <w:sz w:val="21"/>
                <w:szCs w:val="21"/>
                <w:highlight w:val="none"/>
              </w:rPr>
              <w:t>分）</w:t>
            </w:r>
          </w:p>
        </w:tc>
        <w:tc>
          <w:tcPr>
            <w:tcW w:w="7526" w:type="dxa"/>
            <w:tcBorders>
              <w:top w:val="single" w:color="auto" w:sz="4" w:space="0"/>
              <w:left w:val="single" w:color="auto" w:sz="4" w:space="0"/>
              <w:bottom w:val="single" w:color="auto" w:sz="4" w:space="0"/>
              <w:right w:val="single" w:color="auto" w:sz="4" w:space="0"/>
            </w:tcBorders>
            <w:noWrap w:val="0"/>
            <w:vAlign w:val="center"/>
          </w:tcPr>
          <w:p w14:paraId="22132339">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（1）投标人具有ISO9001、ISO20000、ISO27001管理体系认证的，每项得2分，满分6分；</w:t>
            </w:r>
          </w:p>
          <w:p w14:paraId="68360413">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（2）商品售后服务认证证书且服务能力达到五星的(认证范围涵盖计算机软硬件售后 服务)，有得2分，无得0分。</w:t>
            </w:r>
          </w:p>
          <w:p w14:paraId="45D2DD13">
            <w:pPr>
              <w:keepNext w:val="0"/>
              <w:keepLines w:val="0"/>
              <w:pageBreakBefore w:val="0"/>
              <w:wordWrap/>
              <w:topLinePunct w:val="0"/>
              <w:autoSpaceDE/>
              <w:autoSpaceDN/>
              <w:bidi w:val="0"/>
              <w:adjustRightInd/>
              <w:snapToGrid/>
              <w:spacing w:line="400" w:lineRule="exact"/>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注：供应商须提供相关证书复印件并加盖公章，原件备查。</w:t>
            </w:r>
          </w:p>
        </w:tc>
      </w:tr>
      <w:tr w14:paraId="42CE6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0" w:hRule="atLeast"/>
          <w:jc w:val="center"/>
        </w:trPr>
        <w:tc>
          <w:tcPr>
            <w:tcW w:w="416" w:type="dxa"/>
            <w:vMerge w:val="restart"/>
            <w:tcBorders>
              <w:top w:val="single" w:color="auto" w:sz="4" w:space="0"/>
              <w:left w:val="single" w:color="auto" w:sz="4" w:space="0"/>
              <w:right w:val="single" w:color="auto" w:sz="4" w:space="0"/>
            </w:tcBorders>
            <w:noWrap w:val="0"/>
            <w:vAlign w:val="center"/>
          </w:tcPr>
          <w:p w14:paraId="49209B9D">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2</w:t>
            </w:r>
          </w:p>
        </w:tc>
        <w:tc>
          <w:tcPr>
            <w:tcW w:w="825" w:type="dxa"/>
            <w:vMerge w:val="restart"/>
            <w:tcBorders>
              <w:top w:val="single" w:color="auto" w:sz="4" w:space="0"/>
              <w:left w:val="single" w:color="auto" w:sz="4" w:space="0"/>
              <w:right w:val="single" w:color="auto" w:sz="4" w:space="0"/>
            </w:tcBorders>
            <w:noWrap w:val="0"/>
            <w:vAlign w:val="center"/>
          </w:tcPr>
          <w:p w14:paraId="79CBAFB9">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技术</w:t>
            </w:r>
          </w:p>
          <w:p w14:paraId="29668BCC">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（59分）</w:t>
            </w:r>
          </w:p>
        </w:tc>
        <w:tc>
          <w:tcPr>
            <w:tcW w:w="904" w:type="dxa"/>
            <w:tcBorders>
              <w:top w:val="single" w:color="auto" w:sz="4" w:space="0"/>
              <w:left w:val="single" w:color="auto" w:sz="4" w:space="0"/>
              <w:right w:val="single" w:color="auto" w:sz="4" w:space="0"/>
            </w:tcBorders>
            <w:noWrap w:val="0"/>
            <w:vAlign w:val="center"/>
          </w:tcPr>
          <w:p w14:paraId="4727390E">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产品厂商技术人员</w:t>
            </w:r>
            <w:r>
              <w:rPr>
                <w:rFonts w:hint="eastAsia" w:asciiTheme="minorEastAsia" w:hAnsiTheme="minorEastAsia" w:eastAsiaTheme="minorEastAsia" w:cstheme="minorEastAsia"/>
                <w:bCs/>
                <w:sz w:val="21"/>
                <w:szCs w:val="21"/>
                <w:highlight w:val="none"/>
                <w:lang w:val="zh-CN" w:eastAsia="zh-CN"/>
              </w:rPr>
              <w:t>（</w:t>
            </w:r>
            <w:r>
              <w:rPr>
                <w:rFonts w:hint="eastAsia" w:asciiTheme="minorEastAsia" w:hAnsiTheme="minorEastAsia" w:eastAsiaTheme="minorEastAsia" w:cstheme="minorEastAsia"/>
                <w:bCs/>
                <w:sz w:val="21"/>
                <w:szCs w:val="21"/>
                <w:highlight w:val="none"/>
                <w:lang w:val="en-US" w:eastAsia="zh-CN"/>
              </w:rPr>
              <w:t>10分</w:t>
            </w:r>
            <w:r>
              <w:rPr>
                <w:rFonts w:hint="eastAsia" w:asciiTheme="minorEastAsia" w:hAnsiTheme="minorEastAsia" w:eastAsiaTheme="minorEastAsia" w:cstheme="minorEastAsia"/>
                <w:bCs/>
                <w:sz w:val="21"/>
                <w:szCs w:val="21"/>
                <w:highlight w:val="none"/>
                <w:lang w:val="zh-CN" w:eastAsia="zh-CN"/>
              </w:rPr>
              <w:t>）</w:t>
            </w:r>
          </w:p>
        </w:tc>
        <w:tc>
          <w:tcPr>
            <w:tcW w:w="7526" w:type="dxa"/>
            <w:tcBorders>
              <w:top w:val="single" w:color="auto" w:sz="4" w:space="0"/>
              <w:left w:val="single" w:color="auto" w:sz="4" w:space="0"/>
              <w:bottom w:val="single" w:color="auto" w:sz="4" w:space="0"/>
              <w:right w:val="single" w:color="auto" w:sz="4" w:space="0"/>
            </w:tcBorders>
            <w:noWrap w:val="0"/>
            <w:vAlign w:val="center"/>
          </w:tcPr>
          <w:p w14:paraId="71FE0E2E">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由于源数据库包含 Oracle、MySQL、PostgreSQL，需要数据库原厂工程师具备国产数据库认证资质的同时具备 Oracle、MySQL、PostgreSQL 相关认证。 </w:t>
            </w:r>
          </w:p>
          <w:p w14:paraId="6771DCAE">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1、产品厂商项目经理同时具备 Oracle、MySQL、PostgreSQL 认证 </w:t>
            </w:r>
          </w:p>
          <w:p w14:paraId="257A98F8">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2、产品厂商具有5人以上 OCM 工程师 </w:t>
            </w:r>
          </w:p>
          <w:p w14:paraId="556BA5E7">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3、产品厂商具有5人以上 MySQL 工程师</w:t>
            </w:r>
            <w:r>
              <w:rPr>
                <w:rFonts w:hint="eastAsia" w:asciiTheme="minorEastAsia" w:hAnsiTheme="minorEastAsia" w:eastAsiaTheme="minorEastAsia" w:cstheme="minorEastAsia"/>
                <w:sz w:val="21"/>
                <w:szCs w:val="21"/>
                <w:highlight w:val="none"/>
                <w:lang w:val="en-US" w:eastAsia="zh-CN"/>
              </w:rPr>
              <w:br w:type="textWrapping"/>
            </w:r>
            <w:r>
              <w:rPr>
                <w:rFonts w:hint="eastAsia" w:asciiTheme="minorEastAsia" w:hAnsiTheme="minorEastAsia" w:eastAsiaTheme="minorEastAsia" w:cstheme="minorEastAsia"/>
                <w:sz w:val="21"/>
                <w:szCs w:val="21"/>
                <w:highlight w:val="none"/>
                <w:lang w:val="en-US" w:eastAsia="zh-CN"/>
              </w:rPr>
              <w:t>4、产品厂商具有5人以上 PostgreSQL 工程师</w:t>
            </w:r>
            <w:r>
              <w:rPr>
                <w:rFonts w:hint="eastAsia" w:asciiTheme="minorEastAsia" w:hAnsiTheme="minorEastAsia" w:eastAsiaTheme="minorEastAsia" w:cstheme="minorEastAsia"/>
                <w:sz w:val="21"/>
                <w:szCs w:val="21"/>
                <w:highlight w:val="none"/>
                <w:lang w:val="en-US" w:eastAsia="zh-CN"/>
              </w:rPr>
              <w:br w:type="textWrapping"/>
            </w:r>
            <w:r>
              <w:rPr>
                <w:rFonts w:hint="eastAsia" w:asciiTheme="minorEastAsia" w:hAnsiTheme="minorEastAsia" w:eastAsiaTheme="minorEastAsia" w:cstheme="minorEastAsia"/>
                <w:sz w:val="21"/>
                <w:szCs w:val="21"/>
                <w:highlight w:val="none"/>
                <w:lang w:val="en-US" w:eastAsia="zh-CN"/>
              </w:rPr>
              <w:t>每有一个符合上述要求的得2.5分，满分10分。 以上对应工程师认证证书、投标国产数据库认证证书、对应工程师2025年6月份后任意一个月社保证明，不同认证人员可以复用。 注：需提供相关证明材料并加盖供应商公章。</w:t>
            </w:r>
          </w:p>
        </w:tc>
      </w:tr>
      <w:tr w14:paraId="073B3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0" w:hRule="atLeast"/>
          <w:jc w:val="center"/>
        </w:trPr>
        <w:tc>
          <w:tcPr>
            <w:tcW w:w="416" w:type="dxa"/>
            <w:vMerge w:val="continue"/>
            <w:tcBorders>
              <w:left w:val="single" w:color="auto" w:sz="4" w:space="0"/>
              <w:right w:val="single" w:color="auto" w:sz="4" w:space="0"/>
            </w:tcBorders>
            <w:noWrap w:val="0"/>
            <w:vAlign w:val="center"/>
          </w:tcPr>
          <w:p w14:paraId="74240963">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p>
        </w:tc>
        <w:tc>
          <w:tcPr>
            <w:tcW w:w="825" w:type="dxa"/>
            <w:vMerge w:val="continue"/>
            <w:tcBorders>
              <w:left w:val="single" w:color="auto" w:sz="4" w:space="0"/>
              <w:right w:val="single" w:color="auto" w:sz="4" w:space="0"/>
            </w:tcBorders>
            <w:noWrap w:val="0"/>
            <w:vAlign w:val="center"/>
          </w:tcPr>
          <w:p w14:paraId="7EA6168C">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color w:val="auto"/>
                <w:sz w:val="21"/>
                <w:szCs w:val="21"/>
                <w:highlight w:val="none"/>
                <w:lang w:val="en-US" w:eastAsia="zh-CN"/>
              </w:rPr>
            </w:pPr>
          </w:p>
        </w:tc>
        <w:tc>
          <w:tcPr>
            <w:tcW w:w="904" w:type="dxa"/>
            <w:tcBorders>
              <w:top w:val="single" w:color="auto" w:sz="4" w:space="0"/>
              <w:left w:val="single" w:color="auto" w:sz="4" w:space="0"/>
              <w:right w:val="single" w:color="auto" w:sz="4" w:space="0"/>
            </w:tcBorders>
            <w:noWrap w:val="0"/>
            <w:vAlign w:val="center"/>
          </w:tcPr>
          <w:p w14:paraId="7E093A0A">
            <w:pPr>
              <w:pStyle w:val="27"/>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技术方案及实施方案</w:t>
            </w:r>
          </w:p>
          <w:p w14:paraId="7BD71E0F">
            <w:pPr>
              <w:pStyle w:val="27"/>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44</w:t>
            </w:r>
            <w:r>
              <w:rPr>
                <w:rFonts w:hint="eastAsia" w:asciiTheme="minorEastAsia" w:hAnsiTheme="minorEastAsia" w:eastAsiaTheme="minorEastAsia" w:cstheme="minorEastAsia"/>
                <w:sz w:val="21"/>
                <w:szCs w:val="21"/>
                <w:highlight w:val="none"/>
              </w:rPr>
              <w:t>分</w:t>
            </w:r>
            <w:r>
              <w:rPr>
                <w:rFonts w:hint="eastAsia" w:asciiTheme="minorEastAsia" w:hAnsiTheme="minorEastAsia" w:eastAsiaTheme="minorEastAsia" w:cstheme="minorEastAsia"/>
                <w:bCs/>
                <w:sz w:val="21"/>
                <w:szCs w:val="21"/>
                <w:highlight w:val="none"/>
                <w:lang w:val="en-US" w:eastAsia="zh-CN"/>
              </w:rPr>
              <w:t>）</w:t>
            </w:r>
          </w:p>
        </w:tc>
        <w:tc>
          <w:tcPr>
            <w:tcW w:w="7526" w:type="dxa"/>
            <w:tcBorders>
              <w:top w:val="single" w:color="auto" w:sz="4" w:space="0"/>
              <w:left w:val="single" w:color="auto" w:sz="4" w:space="0"/>
              <w:bottom w:val="single" w:color="auto" w:sz="4" w:space="0"/>
              <w:right w:val="single" w:color="auto" w:sz="4" w:space="0"/>
            </w:tcBorders>
            <w:noWrap w:val="0"/>
            <w:vAlign w:val="center"/>
          </w:tcPr>
          <w:p w14:paraId="448EFAFA">
            <w:pPr>
              <w:pStyle w:val="27"/>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根据</w:t>
            </w:r>
            <w:r>
              <w:rPr>
                <w:rFonts w:hint="eastAsia" w:asciiTheme="minorEastAsia" w:hAnsiTheme="minorEastAsia" w:eastAsiaTheme="minorEastAsia" w:cstheme="minorEastAsia"/>
                <w:sz w:val="21"/>
                <w:szCs w:val="21"/>
                <w:highlight w:val="none"/>
                <w:lang w:val="en-US" w:eastAsia="zh-CN"/>
              </w:rPr>
              <w:t>供应商针对本项目</w:t>
            </w:r>
            <w:r>
              <w:rPr>
                <w:rFonts w:hint="eastAsia" w:asciiTheme="minorEastAsia" w:hAnsiTheme="minorEastAsia" w:eastAsiaTheme="minorEastAsia" w:cstheme="minorEastAsia"/>
                <w:sz w:val="21"/>
                <w:szCs w:val="21"/>
                <w:highlight w:val="none"/>
              </w:rPr>
              <w:t>提供的技术方案</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从人员管理、质量控制措施、交流反馈和文档管理机制及人员储备机制等</w:t>
            </w:r>
            <w:r>
              <w:rPr>
                <w:rFonts w:hint="eastAsia" w:asciiTheme="minorEastAsia" w:hAnsiTheme="minorEastAsia" w:eastAsiaTheme="minorEastAsia" w:cstheme="minorEastAsia"/>
                <w:sz w:val="21"/>
                <w:szCs w:val="21"/>
                <w:highlight w:val="none"/>
                <w:lang w:val="en-US" w:eastAsia="zh-CN"/>
              </w:rPr>
              <w:t>内容</w:t>
            </w:r>
            <w:r>
              <w:rPr>
                <w:rFonts w:hint="eastAsia" w:asciiTheme="minorEastAsia" w:hAnsiTheme="minorEastAsia" w:eastAsiaTheme="minorEastAsia" w:cstheme="minorEastAsia"/>
                <w:sz w:val="21"/>
                <w:szCs w:val="21"/>
                <w:highlight w:val="none"/>
              </w:rPr>
              <w:t>考察</w:t>
            </w:r>
            <w:r>
              <w:rPr>
                <w:rFonts w:hint="eastAsia" w:asciiTheme="minorEastAsia" w:hAnsiTheme="minorEastAsia" w:eastAsiaTheme="minorEastAsia" w:cstheme="minorEastAsia"/>
                <w:sz w:val="21"/>
                <w:szCs w:val="21"/>
                <w:highlight w:val="none"/>
                <w:lang w:val="en-US" w:eastAsia="zh-CN"/>
              </w:rPr>
              <w:t>供应商</w:t>
            </w:r>
            <w:r>
              <w:rPr>
                <w:rFonts w:hint="eastAsia" w:asciiTheme="minorEastAsia" w:hAnsiTheme="minorEastAsia" w:eastAsiaTheme="minorEastAsia" w:cstheme="minorEastAsia"/>
                <w:sz w:val="21"/>
                <w:szCs w:val="21"/>
                <w:highlight w:val="none"/>
              </w:rPr>
              <w:t>方案的优劣</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且</w:t>
            </w:r>
            <w:r>
              <w:rPr>
                <w:rFonts w:hint="eastAsia" w:asciiTheme="minorEastAsia" w:hAnsiTheme="minorEastAsia" w:eastAsiaTheme="minorEastAsia" w:cstheme="minorEastAsia"/>
                <w:sz w:val="21"/>
                <w:szCs w:val="21"/>
                <w:highlight w:val="none"/>
              </w:rPr>
              <w:t>技术方案中提供包含</w:t>
            </w:r>
            <w:r>
              <w:rPr>
                <w:rFonts w:hint="eastAsia" w:asciiTheme="minorEastAsia" w:hAnsiTheme="minorEastAsia" w:eastAsiaTheme="minorEastAsia" w:cstheme="minorEastAsia"/>
                <w:sz w:val="21"/>
                <w:szCs w:val="21"/>
                <w:highlight w:val="none"/>
                <w:lang w:val="en-US"/>
              </w:rPr>
              <w:t>最佳数据库安装、</w:t>
            </w:r>
            <w:r>
              <w:rPr>
                <w:rFonts w:hint="eastAsia" w:asciiTheme="minorEastAsia" w:hAnsiTheme="minorEastAsia" w:eastAsiaTheme="minorEastAsia" w:cstheme="minorEastAsia"/>
                <w:sz w:val="21"/>
                <w:szCs w:val="21"/>
                <w:highlight w:val="none"/>
              </w:rPr>
              <w:t>数据库性能调优、</w:t>
            </w:r>
            <w:r>
              <w:rPr>
                <w:rFonts w:hint="eastAsia" w:asciiTheme="minorEastAsia" w:hAnsiTheme="minorEastAsia" w:eastAsiaTheme="minorEastAsia" w:cstheme="minorEastAsia"/>
                <w:sz w:val="21"/>
                <w:szCs w:val="21"/>
                <w:highlight w:val="none"/>
                <w:lang w:val="en-US"/>
              </w:rPr>
              <w:t>迁移评估方案等描述</w:t>
            </w:r>
            <w:r>
              <w:rPr>
                <w:rFonts w:hint="eastAsia" w:asciiTheme="minorEastAsia" w:hAnsiTheme="minorEastAsia" w:eastAsiaTheme="minorEastAsia" w:cstheme="minorEastAsia"/>
                <w:sz w:val="21"/>
                <w:szCs w:val="21"/>
                <w:highlight w:val="none"/>
              </w:rPr>
              <w:t>，根据方案</w:t>
            </w:r>
            <w:r>
              <w:rPr>
                <w:rFonts w:hint="eastAsia" w:asciiTheme="minorEastAsia" w:hAnsiTheme="minorEastAsia" w:eastAsiaTheme="minorEastAsia" w:cstheme="minorEastAsia"/>
                <w:sz w:val="21"/>
                <w:szCs w:val="21"/>
                <w:highlight w:val="none"/>
                <w:lang w:val="en-US"/>
              </w:rPr>
              <w:t>内容</w:t>
            </w:r>
            <w:r>
              <w:rPr>
                <w:rFonts w:hint="eastAsia" w:asciiTheme="minorEastAsia" w:hAnsiTheme="minorEastAsia" w:eastAsiaTheme="minorEastAsia" w:cstheme="minorEastAsia"/>
                <w:sz w:val="21"/>
                <w:szCs w:val="21"/>
                <w:highlight w:val="none"/>
              </w:rPr>
              <w:t>分析</w:t>
            </w:r>
            <w:r>
              <w:rPr>
                <w:rFonts w:hint="eastAsia" w:asciiTheme="minorEastAsia" w:hAnsiTheme="minorEastAsia" w:eastAsiaTheme="minorEastAsia" w:cstheme="minorEastAsia"/>
                <w:sz w:val="21"/>
                <w:szCs w:val="21"/>
                <w:highlight w:val="none"/>
                <w:lang w:val="en-US"/>
              </w:rPr>
              <w:t>整体技术</w:t>
            </w:r>
            <w:r>
              <w:rPr>
                <w:rFonts w:hint="eastAsia" w:asciiTheme="minorEastAsia" w:hAnsiTheme="minorEastAsia" w:eastAsiaTheme="minorEastAsia" w:cstheme="minorEastAsia"/>
                <w:sz w:val="21"/>
                <w:szCs w:val="21"/>
                <w:highlight w:val="none"/>
              </w:rPr>
              <w:t>情况</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实施方案（</w:t>
            </w:r>
            <w:r>
              <w:rPr>
                <w:rFonts w:hint="eastAsia" w:asciiTheme="minorEastAsia" w:hAnsiTheme="minorEastAsia" w:eastAsiaTheme="minorEastAsia" w:cstheme="minorEastAsia"/>
                <w:sz w:val="21"/>
                <w:szCs w:val="21"/>
                <w:highlight w:val="none"/>
                <w:lang w:val="en-US"/>
              </w:rPr>
              <w:t>包括且不限于</w:t>
            </w:r>
            <w:r>
              <w:rPr>
                <w:rFonts w:hint="eastAsia" w:asciiTheme="minorEastAsia" w:hAnsiTheme="minorEastAsia" w:eastAsiaTheme="minorEastAsia" w:cstheme="minorEastAsia"/>
                <w:sz w:val="21"/>
                <w:szCs w:val="21"/>
                <w:highlight w:val="none"/>
              </w:rPr>
              <w:t>实施服务，质量管理，技术培训，项目管理和措施等材料</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进行</w:t>
            </w:r>
            <w:r>
              <w:rPr>
                <w:rFonts w:hint="eastAsia" w:asciiTheme="minorEastAsia" w:hAnsiTheme="minorEastAsia" w:eastAsiaTheme="minorEastAsia" w:cstheme="minorEastAsia"/>
                <w:sz w:val="21"/>
                <w:szCs w:val="21"/>
                <w:highlight w:val="none"/>
                <w:lang w:val="en-US" w:eastAsia="zh-CN"/>
              </w:rPr>
              <w:t>独立评审并按以下规定独立打分</w:t>
            </w:r>
            <w:r>
              <w:rPr>
                <w:rFonts w:hint="eastAsia" w:asciiTheme="minorEastAsia" w:hAnsiTheme="minorEastAsia" w:eastAsiaTheme="minorEastAsia" w:cstheme="minorEastAsia"/>
                <w:sz w:val="21"/>
                <w:szCs w:val="21"/>
                <w:highlight w:val="none"/>
              </w:rPr>
              <w:t>：</w:t>
            </w:r>
          </w:p>
          <w:p w14:paraId="4938285F">
            <w:pPr>
              <w:pStyle w:val="27"/>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一档（</w:t>
            </w:r>
            <w:r>
              <w:rPr>
                <w:rFonts w:hint="eastAsia" w:asciiTheme="minorEastAsia" w:hAnsiTheme="minorEastAsia" w:eastAsiaTheme="minorEastAsia" w:cstheme="minorEastAsia"/>
                <w:bCs/>
                <w:sz w:val="21"/>
                <w:szCs w:val="21"/>
                <w:highlight w:val="none"/>
                <w:lang w:val="en-US" w:eastAsia="zh-CN"/>
              </w:rPr>
              <w:t>0.</w:t>
            </w:r>
            <w:r>
              <w:rPr>
                <w:rFonts w:hint="eastAsia" w:asciiTheme="minorEastAsia" w:hAnsiTheme="minorEastAsia" w:eastAsiaTheme="minorEastAsia" w:cstheme="minorEastAsia"/>
                <w:bCs/>
                <w:sz w:val="21"/>
                <w:szCs w:val="21"/>
                <w:highlight w:val="none"/>
              </w:rPr>
              <w:t>1～</w:t>
            </w:r>
            <w:r>
              <w:rPr>
                <w:rFonts w:hint="eastAsia" w:asciiTheme="minorEastAsia" w:hAnsiTheme="minorEastAsia" w:eastAsiaTheme="minorEastAsia" w:cstheme="minorEastAsia"/>
                <w:bCs/>
                <w:sz w:val="21"/>
                <w:szCs w:val="21"/>
                <w:highlight w:val="none"/>
                <w:lang w:val="en-US" w:eastAsia="zh-CN"/>
              </w:rPr>
              <w:t>15</w:t>
            </w:r>
            <w:r>
              <w:rPr>
                <w:rFonts w:hint="eastAsia" w:asciiTheme="minorEastAsia" w:hAnsiTheme="minorEastAsia" w:eastAsiaTheme="minorEastAsia" w:cstheme="minorEastAsia"/>
                <w:bCs/>
                <w:sz w:val="21"/>
                <w:szCs w:val="21"/>
                <w:highlight w:val="none"/>
              </w:rPr>
              <w:t>分）对</w:t>
            </w:r>
            <w:r>
              <w:rPr>
                <w:rFonts w:hint="eastAsia" w:asciiTheme="minorEastAsia" w:hAnsiTheme="minorEastAsia" w:eastAsiaTheme="minorEastAsia" w:cstheme="minorEastAsia"/>
                <w:bCs/>
                <w:sz w:val="21"/>
                <w:szCs w:val="21"/>
                <w:highlight w:val="none"/>
                <w:lang w:val="en-US" w:eastAsia="zh-CN"/>
              </w:rPr>
              <w:t>实施</w:t>
            </w:r>
            <w:r>
              <w:rPr>
                <w:rFonts w:hint="eastAsia" w:asciiTheme="minorEastAsia" w:hAnsiTheme="minorEastAsia" w:eastAsiaTheme="minorEastAsia" w:cstheme="minorEastAsia"/>
                <w:sz w:val="21"/>
                <w:szCs w:val="21"/>
                <w:highlight w:val="none"/>
              </w:rPr>
              <w:t>方案</w:t>
            </w:r>
            <w:r>
              <w:rPr>
                <w:rFonts w:hint="eastAsia" w:asciiTheme="minorEastAsia" w:hAnsiTheme="minorEastAsia" w:eastAsiaTheme="minorEastAsia" w:cstheme="minorEastAsia"/>
                <w:bCs/>
                <w:sz w:val="21"/>
                <w:szCs w:val="21"/>
                <w:highlight w:val="none"/>
              </w:rPr>
              <w:t>进行着重说明的，但分析不够具体、不全面、方案叙述简单笼统；</w:t>
            </w:r>
          </w:p>
          <w:p w14:paraId="5CEE157B">
            <w:pPr>
              <w:pStyle w:val="27"/>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rPr>
              <w:t>二档（</w:t>
            </w:r>
            <w:r>
              <w:rPr>
                <w:rFonts w:hint="eastAsia" w:asciiTheme="minorEastAsia" w:hAnsiTheme="minorEastAsia" w:eastAsiaTheme="minorEastAsia" w:cstheme="minorEastAsia"/>
                <w:bCs/>
                <w:sz w:val="21"/>
                <w:szCs w:val="21"/>
                <w:highlight w:val="none"/>
                <w:lang w:val="en-US" w:eastAsia="zh-CN"/>
              </w:rPr>
              <w:t>15.1</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30</w:t>
            </w:r>
            <w:r>
              <w:rPr>
                <w:rFonts w:hint="eastAsia" w:asciiTheme="minorEastAsia" w:hAnsiTheme="minorEastAsia" w:eastAsiaTheme="minorEastAsia" w:cstheme="minorEastAsia"/>
                <w:bCs/>
                <w:sz w:val="21"/>
                <w:szCs w:val="21"/>
                <w:highlight w:val="none"/>
              </w:rPr>
              <w:t>分）对</w:t>
            </w:r>
            <w:r>
              <w:rPr>
                <w:rFonts w:hint="eastAsia" w:asciiTheme="minorEastAsia" w:hAnsiTheme="minorEastAsia" w:eastAsiaTheme="minorEastAsia" w:cstheme="minorEastAsia"/>
                <w:bCs/>
                <w:sz w:val="21"/>
                <w:szCs w:val="21"/>
                <w:highlight w:val="none"/>
                <w:lang w:val="en-US" w:eastAsia="zh-CN"/>
              </w:rPr>
              <w:t>实施</w:t>
            </w:r>
            <w:r>
              <w:rPr>
                <w:rFonts w:hint="eastAsia" w:asciiTheme="minorEastAsia" w:hAnsiTheme="minorEastAsia" w:eastAsiaTheme="minorEastAsia" w:cstheme="minorEastAsia"/>
                <w:bCs/>
                <w:sz w:val="21"/>
                <w:szCs w:val="21"/>
                <w:highlight w:val="none"/>
              </w:rPr>
              <w:t>实施方案着重说明的，能进行较具体、全面分析，方案基本合理、可行</w:t>
            </w:r>
            <w:r>
              <w:rPr>
                <w:rFonts w:hint="eastAsia" w:asciiTheme="minorEastAsia" w:hAnsiTheme="minorEastAsia" w:eastAsiaTheme="minorEastAsia" w:cstheme="minorEastAsia"/>
                <w:bCs/>
                <w:sz w:val="21"/>
                <w:szCs w:val="21"/>
                <w:highlight w:val="none"/>
                <w:lang w:eastAsia="zh-CN"/>
              </w:rPr>
              <w:t>；</w:t>
            </w:r>
          </w:p>
          <w:p w14:paraId="0337B52C">
            <w:pPr>
              <w:pStyle w:val="18"/>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三档（</w:t>
            </w:r>
            <w:r>
              <w:rPr>
                <w:rFonts w:hint="eastAsia" w:asciiTheme="minorEastAsia" w:hAnsiTheme="minorEastAsia" w:eastAsiaTheme="minorEastAsia" w:cstheme="minorEastAsia"/>
                <w:bCs/>
                <w:sz w:val="21"/>
                <w:szCs w:val="21"/>
                <w:highlight w:val="none"/>
                <w:lang w:val="en-US" w:eastAsia="zh-CN"/>
              </w:rPr>
              <w:t>30.1</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44</w:t>
            </w:r>
            <w:r>
              <w:rPr>
                <w:rFonts w:hint="eastAsia" w:asciiTheme="minorEastAsia" w:hAnsiTheme="minorEastAsia" w:eastAsiaTheme="minorEastAsia" w:cstheme="minorEastAsia"/>
                <w:bCs/>
                <w:sz w:val="21"/>
                <w:szCs w:val="21"/>
                <w:highlight w:val="none"/>
              </w:rPr>
              <w:t>分）对</w:t>
            </w:r>
            <w:r>
              <w:rPr>
                <w:rFonts w:hint="eastAsia" w:asciiTheme="minorEastAsia" w:hAnsiTheme="minorEastAsia" w:eastAsiaTheme="minorEastAsia" w:cstheme="minorEastAsia"/>
                <w:bCs/>
                <w:sz w:val="21"/>
                <w:szCs w:val="21"/>
                <w:highlight w:val="none"/>
                <w:lang w:val="en-US" w:eastAsia="zh-CN"/>
              </w:rPr>
              <w:t>实施</w:t>
            </w:r>
            <w:r>
              <w:rPr>
                <w:rFonts w:hint="eastAsia" w:asciiTheme="minorEastAsia" w:hAnsiTheme="minorEastAsia" w:eastAsiaTheme="minorEastAsia" w:cstheme="minorEastAsia"/>
                <w:bCs/>
                <w:sz w:val="21"/>
                <w:szCs w:val="21"/>
                <w:highlight w:val="none"/>
              </w:rPr>
              <w:t>方案着重说明的，能进行详细全面的分析，方案合理、可行，有针对性地根据所采用的技术的可行性与优点进行详细分析说明，提供良好的深化设计方案。</w:t>
            </w:r>
          </w:p>
        </w:tc>
      </w:tr>
      <w:tr w14:paraId="270A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416" w:type="dxa"/>
            <w:vMerge w:val="continue"/>
            <w:tcBorders>
              <w:left w:val="single" w:color="auto" w:sz="4" w:space="0"/>
              <w:right w:val="single" w:color="auto" w:sz="4" w:space="0"/>
            </w:tcBorders>
            <w:noWrap w:val="0"/>
            <w:vAlign w:val="center"/>
          </w:tcPr>
          <w:p w14:paraId="3A6760B2">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p>
        </w:tc>
        <w:tc>
          <w:tcPr>
            <w:tcW w:w="825" w:type="dxa"/>
            <w:vMerge w:val="continue"/>
            <w:tcBorders>
              <w:left w:val="single" w:color="auto" w:sz="4" w:space="0"/>
              <w:right w:val="single" w:color="auto" w:sz="4" w:space="0"/>
            </w:tcBorders>
            <w:noWrap w:val="0"/>
            <w:vAlign w:val="center"/>
          </w:tcPr>
          <w:p w14:paraId="00BEDA9C">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val="0"/>
                <w:color w:val="FF0000"/>
                <w:sz w:val="21"/>
                <w:szCs w:val="21"/>
                <w:highlight w:val="none"/>
                <w:lang w:val="en-US" w:eastAsia="zh-CN"/>
              </w:rPr>
            </w:pPr>
          </w:p>
        </w:tc>
        <w:tc>
          <w:tcPr>
            <w:tcW w:w="904" w:type="dxa"/>
            <w:tcBorders>
              <w:left w:val="single" w:color="auto" w:sz="4" w:space="0"/>
              <w:bottom w:val="single" w:color="auto" w:sz="4" w:space="0"/>
              <w:right w:val="single" w:color="auto" w:sz="4" w:space="0"/>
            </w:tcBorders>
            <w:noWrap w:val="0"/>
            <w:vAlign w:val="center"/>
          </w:tcPr>
          <w:p w14:paraId="429D6C16">
            <w:pPr>
              <w:keepNext w:val="0"/>
              <w:keepLines w:val="0"/>
              <w:pageBreakBefore w:val="0"/>
              <w:widowControl/>
              <w:wordWrap/>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售后服务</w:t>
            </w:r>
          </w:p>
          <w:p w14:paraId="63950652">
            <w:pPr>
              <w:pStyle w:val="27"/>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5</w:t>
            </w:r>
            <w:r>
              <w:rPr>
                <w:rFonts w:hint="eastAsia" w:asciiTheme="minorEastAsia" w:hAnsiTheme="minorEastAsia" w:eastAsiaTheme="minorEastAsia" w:cstheme="minorEastAsia"/>
                <w:bCs/>
                <w:sz w:val="21"/>
                <w:szCs w:val="21"/>
                <w:highlight w:val="none"/>
              </w:rPr>
              <w:t>分</w:t>
            </w:r>
            <w:r>
              <w:rPr>
                <w:rFonts w:hint="eastAsia" w:asciiTheme="minorEastAsia" w:hAnsiTheme="minorEastAsia" w:eastAsiaTheme="minorEastAsia" w:cstheme="minorEastAsia"/>
                <w:sz w:val="21"/>
                <w:szCs w:val="21"/>
                <w:highlight w:val="none"/>
                <w:lang w:eastAsia="zh-CN"/>
              </w:rPr>
              <w:t>）</w:t>
            </w:r>
          </w:p>
        </w:tc>
        <w:tc>
          <w:tcPr>
            <w:tcW w:w="7526" w:type="dxa"/>
            <w:tcBorders>
              <w:top w:val="single" w:color="auto" w:sz="4" w:space="0"/>
              <w:left w:val="single" w:color="auto" w:sz="4" w:space="0"/>
              <w:bottom w:val="single" w:color="auto" w:sz="4" w:space="0"/>
              <w:right w:val="single" w:color="auto" w:sz="4" w:space="0"/>
            </w:tcBorders>
            <w:noWrap w:val="0"/>
            <w:vAlign w:val="center"/>
          </w:tcPr>
          <w:p w14:paraId="549B588B">
            <w:pPr>
              <w:pStyle w:val="130"/>
              <w:keepNext w:val="0"/>
              <w:keepLines w:val="0"/>
              <w:pageBreakBefore w:val="0"/>
              <w:widowControl w:val="0"/>
              <w:kinsoku w:val="0"/>
              <w:wordWrap/>
              <w:overflowPunct w:val="0"/>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w:t>
            </w:r>
            <w:r>
              <w:rPr>
                <w:rFonts w:hint="eastAsia" w:asciiTheme="minorEastAsia" w:hAnsiTheme="minorEastAsia" w:eastAsiaTheme="minorEastAsia" w:cstheme="minorEastAsia"/>
                <w:sz w:val="21"/>
                <w:szCs w:val="21"/>
                <w:highlight w:val="none"/>
                <w:lang w:val="en-US" w:eastAsia="zh-CN"/>
              </w:rPr>
              <w:t>供应商针对本项目</w:t>
            </w:r>
            <w:r>
              <w:rPr>
                <w:rFonts w:hint="eastAsia" w:asciiTheme="minorEastAsia" w:hAnsiTheme="minorEastAsia" w:eastAsiaTheme="minorEastAsia" w:cstheme="minorEastAsia"/>
                <w:sz w:val="21"/>
                <w:szCs w:val="21"/>
                <w:highlight w:val="none"/>
              </w:rPr>
              <w:t>提供的售后服务方</w:t>
            </w:r>
            <w:r>
              <w:rPr>
                <w:rFonts w:hint="eastAsia" w:asciiTheme="minorEastAsia" w:hAnsiTheme="minorEastAsia" w:eastAsiaTheme="minorEastAsia" w:cstheme="minorEastAsia"/>
                <w:sz w:val="21"/>
                <w:szCs w:val="21"/>
                <w:highlight w:val="none"/>
                <w:lang w:val="en-US" w:eastAsia="zh-CN"/>
              </w:rPr>
              <w:t>案（</w:t>
            </w:r>
            <w:r>
              <w:rPr>
                <w:rFonts w:hint="eastAsia" w:asciiTheme="minorEastAsia" w:hAnsiTheme="minorEastAsia" w:eastAsiaTheme="minorEastAsia" w:cstheme="minorEastAsia"/>
                <w:sz w:val="21"/>
                <w:szCs w:val="21"/>
                <w:highlight w:val="none"/>
              </w:rPr>
              <w:t>包括</w:t>
            </w:r>
            <w:r>
              <w:rPr>
                <w:rFonts w:hint="eastAsia" w:asciiTheme="minorEastAsia" w:hAnsiTheme="minorEastAsia" w:eastAsiaTheme="minorEastAsia" w:cstheme="minorEastAsia"/>
                <w:sz w:val="21"/>
                <w:szCs w:val="21"/>
                <w:highlight w:val="none"/>
                <w:lang w:val="en-US"/>
              </w:rPr>
              <w:t>且</w:t>
            </w:r>
            <w:r>
              <w:rPr>
                <w:rFonts w:hint="eastAsia" w:asciiTheme="minorEastAsia" w:hAnsiTheme="minorEastAsia" w:eastAsiaTheme="minorEastAsia" w:cstheme="minorEastAsia"/>
                <w:sz w:val="21"/>
                <w:szCs w:val="21"/>
                <w:highlight w:val="none"/>
              </w:rPr>
              <w:t>不限于售后方案及培训方案及驻场服务方案、可提供的后续维保优惠条件及方案及其他相关增量服务优惠条件等</w:t>
            </w:r>
            <w:r>
              <w:rPr>
                <w:rFonts w:hint="eastAsia" w:asciiTheme="minorEastAsia" w:hAnsiTheme="minorEastAsia" w:eastAsiaTheme="minorEastAsia" w:cstheme="minorEastAsia"/>
                <w:sz w:val="21"/>
                <w:szCs w:val="21"/>
                <w:highlight w:val="none"/>
                <w:lang w:val="en-US" w:eastAsia="zh-CN"/>
              </w:rPr>
              <w:t>）进行</w:t>
            </w:r>
            <w:r>
              <w:rPr>
                <w:rFonts w:hint="eastAsia" w:asciiTheme="minorEastAsia" w:hAnsiTheme="minorEastAsia" w:eastAsiaTheme="minorEastAsia" w:cstheme="minorEastAsia"/>
                <w:kern w:val="2"/>
                <w:sz w:val="21"/>
                <w:szCs w:val="21"/>
                <w:highlight w:val="none"/>
                <w:lang w:val="en-US" w:eastAsia="zh-CN" w:bidi="ar-SA"/>
              </w:rPr>
              <w:t>独立评审并按以下规定独立打分</w:t>
            </w:r>
            <w:r>
              <w:rPr>
                <w:rFonts w:hint="eastAsia" w:asciiTheme="minorEastAsia" w:hAnsiTheme="minorEastAsia" w:eastAsiaTheme="minorEastAsia" w:cstheme="minorEastAsia"/>
                <w:sz w:val="21"/>
                <w:szCs w:val="21"/>
                <w:highlight w:val="none"/>
              </w:rPr>
              <w:t>：</w:t>
            </w:r>
          </w:p>
          <w:p w14:paraId="2320C9BE">
            <w:pPr>
              <w:pStyle w:val="27"/>
              <w:keepNext w:val="0"/>
              <w:keepLines w:val="0"/>
              <w:pageBreakBefore w:val="0"/>
              <w:wordWrap/>
              <w:topLinePunct w:val="0"/>
              <w:autoSpaceDE/>
              <w:autoSpaceDN/>
              <w:bidi w:val="0"/>
              <w:adjustRightInd/>
              <w:snapToGrid/>
              <w:spacing w:line="400" w:lineRule="exact"/>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一档（</w:t>
            </w:r>
            <w:r>
              <w:rPr>
                <w:rFonts w:hint="eastAsia" w:asciiTheme="minorEastAsia" w:hAnsiTheme="minorEastAsia" w:eastAsiaTheme="minorEastAsia" w:cstheme="minorEastAsia"/>
                <w:bCs/>
                <w:sz w:val="21"/>
                <w:szCs w:val="21"/>
                <w:highlight w:val="none"/>
                <w:lang w:val="en-US" w:eastAsia="zh-CN"/>
              </w:rPr>
              <w:t>0.1</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2</w:t>
            </w:r>
            <w:r>
              <w:rPr>
                <w:rFonts w:hint="eastAsia" w:asciiTheme="minorEastAsia" w:hAnsiTheme="minorEastAsia" w:eastAsiaTheme="minorEastAsia" w:cstheme="minorEastAsia"/>
                <w:bCs/>
                <w:sz w:val="21"/>
                <w:szCs w:val="21"/>
                <w:highlight w:val="none"/>
              </w:rPr>
              <w:t>分）</w:t>
            </w:r>
            <w:r>
              <w:rPr>
                <w:rFonts w:hint="eastAsia" w:asciiTheme="minorEastAsia" w:hAnsiTheme="minorEastAsia" w:eastAsiaTheme="minorEastAsia" w:cstheme="minorEastAsia"/>
                <w:sz w:val="21"/>
                <w:szCs w:val="21"/>
                <w:highlight w:val="none"/>
              </w:rPr>
              <w:t>售后服务方案</w:t>
            </w:r>
            <w:r>
              <w:rPr>
                <w:rFonts w:hint="eastAsia" w:asciiTheme="minorEastAsia" w:hAnsiTheme="minorEastAsia" w:eastAsiaTheme="minorEastAsia" w:cstheme="minorEastAsia"/>
                <w:sz w:val="21"/>
                <w:szCs w:val="21"/>
                <w:highlight w:val="none"/>
                <w:lang w:val="en-US" w:eastAsia="zh-CN"/>
              </w:rPr>
              <w:t>基本可行，售后服务内容基本符合项目需求，有培训计划</w:t>
            </w:r>
            <w:r>
              <w:rPr>
                <w:rFonts w:hint="eastAsia" w:asciiTheme="minorEastAsia" w:hAnsiTheme="minorEastAsia" w:eastAsiaTheme="minorEastAsia" w:cstheme="minorEastAsia"/>
                <w:sz w:val="21"/>
                <w:szCs w:val="21"/>
                <w:highlight w:val="none"/>
              </w:rPr>
              <w:t>；</w:t>
            </w:r>
          </w:p>
          <w:p w14:paraId="27B6F2A3">
            <w:pPr>
              <w:pStyle w:val="27"/>
              <w:keepNext w:val="0"/>
              <w:keepLines w:val="0"/>
              <w:pageBreakBefore w:val="0"/>
              <w:wordWrap/>
              <w:topLinePunct w:val="0"/>
              <w:autoSpaceDE/>
              <w:autoSpaceDN/>
              <w:bidi w:val="0"/>
              <w:adjustRightInd/>
              <w:snapToGrid/>
              <w:spacing w:line="400" w:lineRule="exact"/>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二档（</w:t>
            </w:r>
            <w:r>
              <w:rPr>
                <w:rFonts w:hint="eastAsia" w:asciiTheme="minorEastAsia" w:hAnsiTheme="minorEastAsia" w:eastAsiaTheme="minorEastAsia" w:cstheme="minorEastAsia"/>
                <w:bCs/>
                <w:sz w:val="21"/>
                <w:szCs w:val="21"/>
                <w:highlight w:val="none"/>
                <w:lang w:val="en-US" w:eastAsia="zh-CN"/>
              </w:rPr>
              <w:t>2.1</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4</w:t>
            </w:r>
            <w:r>
              <w:rPr>
                <w:rFonts w:hint="eastAsia" w:asciiTheme="minorEastAsia" w:hAnsiTheme="minorEastAsia" w:eastAsiaTheme="minorEastAsia" w:cstheme="minorEastAsia"/>
                <w:bCs/>
                <w:sz w:val="21"/>
                <w:szCs w:val="21"/>
                <w:highlight w:val="none"/>
              </w:rPr>
              <w:t>分）</w:t>
            </w:r>
            <w:r>
              <w:rPr>
                <w:rFonts w:hint="eastAsia" w:asciiTheme="minorEastAsia" w:hAnsiTheme="minorEastAsia" w:eastAsiaTheme="minorEastAsia" w:cstheme="minorEastAsia"/>
                <w:sz w:val="21"/>
                <w:szCs w:val="21"/>
                <w:highlight w:val="none"/>
              </w:rPr>
              <w:t>售后服务方案内容</w:t>
            </w:r>
            <w:r>
              <w:rPr>
                <w:rFonts w:hint="eastAsia" w:asciiTheme="minorEastAsia" w:hAnsiTheme="minorEastAsia" w:eastAsiaTheme="minorEastAsia" w:cstheme="minorEastAsia"/>
                <w:sz w:val="21"/>
                <w:szCs w:val="21"/>
                <w:highlight w:val="none"/>
                <w:lang w:val="en-US" w:eastAsia="zh-CN"/>
              </w:rPr>
              <w:t>较</w:t>
            </w:r>
            <w:r>
              <w:rPr>
                <w:rFonts w:hint="eastAsia" w:asciiTheme="minorEastAsia" w:hAnsiTheme="minorEastAsia" w:eastAsiaTheme="minorEastAsia" w:cstheme="minorEastAsia"/>
                <w:sz w:val="21"/>
                <w:szCs w:val="21"/>
                <w:highlight w:val="none"/>
              </w:rPr>
              <w:t>全面</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售后服务要求对本项目具有</w:t>
            </w:r>
            <w:r>
              <w:rPr>
                <w:rFonts w:hint="eastAsia" w:asciiTheme="minorEastAsia" w:hAnsiTheme="minorEastAsia" w:eastAsiaTheme="minorEastAsia" w:cstheme="minorEastAsia"/>
                <w:sz w:val="21"/>
                <w:szCs w:val="21"/>
                <w:highlight w:val="none"/>
              </w:rPr>
              <w:t>针对性</w:t>
            </w:r>
            <w:r>
              <w:rPr>
                <w:rFonts w:hint="eastAsia" w:asciiTheme="minorEastAsia" w:hAnsiTheme="minorEastAsia" w:eastAsiaTheme="minorEastAsia" w:cstheme="minorEastAsia"/>
                <w:sz w:val="21"/>
                <w:szCs w:val="21"/>
                <w:highlight w:val="none"/>
                <w:lang w:val="en-US" w:eastAsia="zh-CN"/>
              </w:rPr>
              <w:t>，有详细的培训计划</w:t>
            </w:r>
            <w:r>
              <w:rPr>
                <w:rFonts w:hint="eastAsia" w:asciiTheme="minorEastAsia" w:hAnsiTheme="minorEastAsia" w:eastAsiaTheme="minorEastAsia" w:cstheme="minorEastAsia"/>
                <w:sz w:val="21"/>
                <w:szCs w:val="21"/>
                <w:highlight w:val="none"/>
              </w:rPr>
              <w:t>；</w:t>
            </w:r>
          </w:p>
          <w:p w14:paraId="303A5981">
            <w:pPr>
              <w:pStyle w:val="27"/>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rPr>
              <w:t>三档（</w:t>
            </w:r>
            <w:r>
              <w:rPr>
                <w:rFonts w:hint="eastAsia" w:asciiTheme="minorEastAsia" w:hAnsiTheme="minorEastAsia" w:eastAsiaTheme="minorEastAsia" w:cstheme="minorEastAsia"/>
                <w:bCs/>
                <w:sz w:val="21"/>
                <w:szCs w:val="21"/>
                <w:highlight w:val="none"/>
                <w:lang w:val="en-US" w:eastAsia="zh-CN"/>
              </w:rPr>
              <w:t>4.1</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5</w:t>
            </w:r>
            <w:r>
              <w:rPr>
                <w:rFonts w:hint="eastAsia" w:asciiTheme="minorEastAsia" w:hAnsiTheme="minorEastAsia" w:eastAsiaTheme="minorEastAsia" w:cstheme="minorEastAsia"/>
                <w:bCs/>
                <w:sz w:val="21"/>
                <w:szCs w:val="21"/>
                <w:highlight w:val="none"/>
              </w:rPr>
              <w:t>分）</w:t>
            </w:r>
            <w:r>
              <w:rPr>
                <w:rFonts w:hint="eastAsia" w:asciiTheme="minorEastAsia" w:hAnsiTheme="minorEastAsia" w:eastAsiaTheme="minorEastAsia" w:cstheme="minorEastAsia"/>
                <w:bCs/>
                <w:sz w:val="21"/>
                <w:szCs w:val="21"/>
                <w:highlight w:val="none"/>
                <w:lang w:val="en-US" w:eastAsia="zh-CN"/>
              </w:rPr>
              <w:t>售后服务方案内容全面，对方案着重说明，方案合理、可行，培训方案</w:t>
            </w:r>
            <w:r>
              <w:rPr>
                <w:rFonts w:hint="eastAsia" w:asciiTheme="minorEastAsia" w:hAnsiTheme="minorEastAsia" w:eastAsiaTheme="minorEastAsia" w:cstheme="minorEastAsia"/>
                <w:sz w:val="21"/>
                <w:szCs w:val="21"/>
                <w:highlight w:val="none"/>
              </w:rPr>
              <w:t>内容全面</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针对性强</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可操作性强。</w:t>
            </w:r>
          </w:p>
        </w:tc>
      </w:tr>
      <w:tr w14:paraId="2624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42" w:hRule="atLeast"/>
          <w:jc w:val="center"/>
        </w:trPr>
        <w:tc>
          <w:tcPr>
            <w:tcW w:w="416" w:type="dxa"/>
            <w:tcBorders>
              <w:left w:val="single" w:color="auto" w:sz="4" w:space="0"/>
              <w:right w:val="single" w:color="auto" w:sz="4" w:space="0"/>
            </w:tcBorders>
            <w:noWrap w:val="0"/>
            <w:vAlign w:val="center"/>
          </w:tcPr>
          <w:p w14:paraId="34D211C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3</w:t>
            </w:r>
          </w:p>
        </w:tc>
        <w:tc>
          <w:tcPr>
            <w:tcW w:w="1729" w:type="dxa"/>
            <w:gridSpan w:val="2"/>
            <w:tcBorders>
              <w:left w:val="single" w:color="auto" w:sz="4" w:space="0"/>
              <w:right w:val="single" w:color="auto" w:sz="4" w:space="0"/>
            </w:tcBorders>
            <w:noWrap w:val="0"/>
            <w:vAlign w:val="center"/>
          </w:tcPr>
          <w:p w14:paraId="0311638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价格</w:t>
            </w:r>
          </w:p>
          <w:p w14:paraId="78C0D69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（15分）</w:t>
            </w:r>
          </w:p>
        </w:tc>
        <w:tc>
          <w:tcPr>
            <w:tcW w:w="7526" w:type="dxa"/>
            <w:tcBorders>
              <w:top w:val="single" w:color="auto" w:sz="4" w:space="0"/>
              <w:left w:val="single" w:color="auto" w:sz="4" w:space="0"/>
              <w:bottom w:val="single" w:color="auto" w:sz="4" w:space="0"/>
              <w:right w:val="single" w:color="auto" w:sz="4" w:space="0"/>
            </w:tcBorders>
            <w:noWrap w:val="0"/>
            <w:vAlign w:val="center"/>
          </w:tcPr>
          <w:p w14:paraId="1FAD3DFB">
            <w:pPr>
              <w:pStyle w:val="3"/>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最终磋商报价最低的作为评标基准价其价格分为</w:t>
            </w:r>
            <w:r>
              <w:rPr>
                <w:rFonts w:hint="eastAsia" w:asciiTheme="minorEastAsia" w:hAnsiTheme="minorEastAsia" w:eastAsiaTheme="minorEastAsia" w:cstheme="minorEastAsia"/>
                <w:color w:val="auto"/>
                <w:sz w:val="21"/>
                <w:szCs w:val="21"/>
                <w:highlight w:val="none"/>
                <w:lang w:val="en-US" w:eastAsia="zh-CN"/>
              </w:rPr>
              <w:t>15</w:t>
            </w:r>
            <w:r>
              <w:rPr>
                <w:rFonts w:hint="eastAsia" w:asciiTheme="minorEastAsia" w:hAnsiTheme="minorEastAsia" w:eastAsiaTheme="minorEastAsia" w:cstheme="minorEastAsia"/>
                <w:color w:val="auto"/>
                <w:sz w:val="21"/>
                <w:szCs w:val="21"/>
                <w:highlight w:val="none"/>
              </w:rPr>
              <w:t>分。其它</w:t>
            </w:r>
            <w:r>
              <w:rPr>
                <w:rFonts w:hint="eastAsia" w:asciiTheme="minorEastAsia" w:hAnsiTheme="minorEastAsia" w:eastAsiaTheme="minorEastAsia" w:cstheme="minorEastAsia"/>
                <w:color w:val="auto"/>
                <w:sz w:val="21"/>
                <w:szCs w:val="21"/>
                <w:highlight w:val="none"/>
                <w:lang w:eastAsia="zh-CN"/>
              </w:rPr>
              <w:t>供应商</w:t>
            </w:r>
            <w:r>
              <w:rPr>
                <w:rFonts w:hint="eastAsia" w:asciiTheme="minorEastAsia" w:hAnsiTheme="minorEastAsia" w:eastAsiaTheme="minorEastAsia" w:cstheme="minorEastAsia"/>
                <w:color w:val="auto"/>
                <w:sz w:val="21"/>
                <w:szCs w:val="21"/>
                <w:highlight w:val="none"/>
              </w:rPr>
              <w:t>的应标价格得分按以下公式计算：</w:t>
            </w:r>
          </w:p>
          <w:p w14:paraId="58520013">
            <w:pPr>
              <w:pStyle w:val="27"/>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其它应标价得分=（评标基准价÷应标价）×</w:t>
            </w:r>
            <w:r>
              <w:rPr>
                <w:rFonts w:hint="eastAsia" w:asciiTheme="minorEastAsia" w:hAnsiTheme="minorEastAsia" w:eastAsiaTheme="minorEastAsia" w:cstheme="minorEastAsia"/>
                <w:color w:val="auto"/>
                <w:sz w:val="21"/>
                <w:szCs w:val="21"/>
                <w:highlight w:val="none"/>
                <w:lang w:val="en-US" w:eastAsia="zh-CN"/>
              </w:rPr>
              <w:t>15</w:t>
            </w:r>
            <w:r>
              <w:rPr>
                <w:rFonts w:hint="eastAsia" w:asciiTheme="minorEastAsia" w:hAnsiTheme="minorEastAsia" w:eastAsiaTheme="minorEastAsia" w:cstheme="minorEastAsia"/>
                <w:color w:val="auto"/>
                <w:sz w:val="21"/>
                <w:szCs w:val="21"/>
                <w:highlight w:val="none"/>
              </w:rPr>
              <w:t>分</w:t>
            </w:r>
          </w:p>
        </w:tc>
      </w:tr>
      <w:tr w14:paraId="372A7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04" w:hRule="atLeast"/>
          <w:jc w:val="center"/>
        </w:trPr>
        <w:tc>
          <w:tcPr>
            <w:tcW w:w="2145" w:type="dxa"/>
            <w:gridSpan w:val="3"/>
            <w:tcBorders>
              <w:top w:val="single" w:color="auto" w:sz="4" w:space="0"/>
              <w:left w:val="single" w:color="auto" w:sz="4" w:space="0"/>
              <w:bottom w:val="single" w:color="auto" w:sz="4" w:space="0"/>
              <w:right w:val="single" w:color="auto" w:sz="4" w:space="0"/>
            </w:tcBorders>
            <w:noWrap w:val="0"/>
            <w:vAlign w:val="center"/>
          </w:tcPr>
          <w:p w14:paraId="18132FE5">
            <w:pPr>
              <w:pStyle w:val="6"/>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综合评审得分</w:t>
            </w:r>
          </w:p>
        </w:tc>
        <w:tc>
          <w:tcPr>
            <w:tcW w:w="7526" w:type="dxa"/>
            <w:tcBorders>
              <w:top w:val="single" w:color="auto" w:sz="4" w:space="0"/>
              <w:left w:val="single" w:color="auto" w:sz="4" w:space="0"/>
              <w:bottom w:val="single" w:color="auto" w:sz="4" w:space="0"/>
              <w:right w:val="single" w:color="auto" w:sz="4" w:space="0"/>
            </w:tcBorders>
            <w:noWrap w:val="0"/>
            <w:vAlign w:val="center"/>
          </w:tcPr>
          <w:p w14:paraId="369C9FC2">
            <w:pPr>
              <w:pStyle w:val="27"/>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商务+技术+价格</w:t>
            </w:r>
          </w:p>
        </w:tc>
      </w:tr>
    </w:tbl>
    <w:p w14:paraId="51A1044F">
      <w:pPr>
        <w:rPr>
          <w:highlight w:val="none"/>
        </w:rPr>
      </w:pPr>
    </w:p>
    <w:p w14:paraId="70E37115">
      <w:pPr>
        <w:rPr>
          <w:highlight w:val="none"/>
        </w:rPr>
      </w:pPr>
    </w:p>
    <w:p w14:paraId="4F3C3E83">
      <w:pPr>
        <w:rPr>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25E014EC">
      <w:pPr>
        <w:rPr>
          <w:highlight w:val="none"/>
        </w:rPr>
      </w:pPr>
    </w:p>
    <w:p w14:paraId="0017B9E5">
      <w:pPr>
        <w:pStyle w:val="8"/>
        <w:jc w:val="center"/>
        <w:rPr>
          <w:sz w:val="32"/>
          <w:szCs w:val="32"/>
          <w:highlight w:val="none"/>
        </w:rPr>
      </w:pPr>
    </w:p>
    <w:p w14:paraId="341B441F">
      <w:pPr>
        <w:rPr>
          <w:sz w:val="32"/>
          <w:szCs w:val="32"/>
          <w:highlight w:val="none"/>
        </w:rPr>
      </w:pPr>
    </w:p>
    <w:p w14:paraId="523382CC">
      <w:pPr>
        <w:pStyle w:val="3"/>
        <w:rPr>
          <w:highlight w:val="none"/>
        </w:rPr>
      </w:pPr>
    </w:p>
    <w:p w14:paraId="7CAE8A73">
      <w:pPr>
        <w:pStyle w:val="8"/>
        <w:jc w:val="center"/>
        <w:rPr>
          <w:sz w:val="32"/>
          <w:szCs w:val="32"/>
          <w:highlight w:val="none"/>
        </w:rPr>
      </w:pPr>
      <w:bookmarkStart w:id="207" w:name="_Toc31019"/>
      <w:bookmarkStart w:id="208" w:name="_Toc2598"/>
      <w:bookmarkStart w:id="209" w:name="_Toc273"/>
      <w:bookmarkStart w:id="210" w:name="_Toc4158"/>
      <w:bookmarkStart w:id="211" w:name="_Toc20297"/>
      <w:bookmarkStart w:id="212" w:name="_Toc359"/>
      <w:bookmarkStart w:id="213" w:name="_Toc20094"/>
      <w:bookmarkStart w:id="214" w:name="_Toc21044"/>
      <w:bookmarkStart w:id="215" w:name="_Toc980"/>
      <w:bookmarkStart w:id="216" w:name="_Toc10725"/>
      <w:bookmarkStart w:id="217" w:name="_Toc17176"/>
      <w:r>
        <w:rPr>
          <w:sz w:val="32"/>
          <w:szCs w:val="32"/>
          <w:highlight w:val="none"/>
        </w:rPr>
        <w:t>第五章  合同主要条款格式</w:t>
      </w:r>
      <w:bookmarkEnd w:id="184"/>
      <w:bookmarkEnd w:id="185"/>
      <w:bookmarkEnd w:id="186"/>
      <w:bookmarkEnd w:id="18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1582C2BB">
      <w:pPr>
        <w:snapToGrid w:val="0"/>
        <w:spacing w:line="400" w:lineRule="exact"/>
        <w:ind w:firstLine="3520" w:firstLineChars="1100"/>
        <w:jc w:val="left"/>
        <w:rPr>
          <w:sz w:val="32"/>
          <w:szCs w:val="32"/>
          <w:highlight w:val="none"/>
        </w:rPr>
      </w:pPr>
    </w:p>
    <w:p w14:paraId="4FF1CDFF">
      <w:pPr>
        <w:pStyle w:val="3"/>
        <w:kinsoku w:val="0"/>
        <w:overflowPunct w:val="0"/>
        <w:jc w:val="center"/>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合同协议书、合同总条款及附件</w:t>
      </w:r>
    </w:p>
    <w:p w14:paraId="5BBBF6A0">
      <w:pPr>
        <w:jc w:val="center"/>
        <w:rPr>
          <w:highlight w:val="none"/>
        </w:rPr>
      </w:pPr>
      <w:r>
        <w:rPr>
          <w:rFonts w:hint="eastAsia" w:asciiTheme="minorEastAsia" w:hAnsiTheme="minorEastAsia" w:eastAsiaTheme="minorEastAsia" w:cstheme="minorEastAsia"/>
          <w:b/>
          <w:bCs/>
          <w:sz w:val="32"/>
          <w:szCs w:val="32"/>
          <w:highlight w:val="none"/>
        </w:rPr>
        <w:t>（本采购合同由采购人与</w:t>
      </w:r>
      <w:r>
        <w:rPr>
          <w:rFonts w:hint="eastAsia" w:asciiTheme="minorEastAsia" w:hAnsiTheme="minorEastAsia" w:eastAsiaTheme="minorEastAsia" w:cstheme="minorEastAsia"/>
          <w:b/>
          <w:bCs/>
          <w:sz w:val="32"/>
          <w:szCs w:val="32"/>
          <w:highlight w:val="none"/>
          <w:lang w:val="en-US" w:eastAsia="zh-CN"/>
        </w:rPr>
        <w:t>成交</w:t>
      </w:r>
      <w:r>
        <w:rPr>
          <w:rFonts w:hint="eastAsia" w:asciiTheme="minorEastAsia" w:hAnsiTheme="minorEastAsia" w:eastAsiaTheme="minorEastAsia" w:cstheme="minorEastAsia"/>
          <w:b/>
          <w:bCs/>
          <w:sz w:val="32"/>
          <w:szCs w:val="32"/>
          <w:highlight w:val="none"/>
        </w:rPr>
        <w:t>供应商按照采购和</w:t>
      </w:r>
      <w:r>
        <w:rPr>
          <w:rFonts w:hint="eastAsia" w:asciiTheme="minorEastAsia" w:hAnsiTheme="minorEastAsia" w:eastAsiaTheme="minorEastAsia" w:cstheme="minorEastAsia"/>
          <w:b/>
          <w:bCs/>
          <w:sz w:val="32"/>
          <w:szCs w:val="32"/>
          <w:highlight w:val="none"/>
          <w:lang w:val="en-US" w:eastAsia="zh-CN"/>
        </w:rPr>
        <w:t>响应</w:t>
      </w:r>
      <w:r>
        <w:rPr>
          <w:rFonts w:hint="eastAsia" w:asciiTheme="minorEastAsia" w:hAnsiTheme="minorEastAsia" w:eastAsiaTheme="minorEastAsia" w:cstheme="minorEastAsia"/>
          <w:b/>
          <w:bCs/>
          <w:sz w:val="32"/>
          <w:szCs w:val="32"/>
          <w:highlight w:val="none"/>
        </w:rPr>
        <w:t>文件协商签订，签订的合同实质性条款不得与采购文件和</w:t>
      </w:r>
      <w:r>
        <w:rPr>
          <w:rFonts w:hint="eastAsia" w:asciiTheme="minorEastAsia" w:hAnsiTheme="minorEastAsia" w:eastAsiaTheme="minorEastAsia" w:cstheme="minorEastAsia"/>
          <w:b/>
          <w:bCs/>
          <w:sz w:val="32"/>
          <w:szCs w:val="32"/>
          <w:highlight w:val="none"/>
          <w:lang w:val="en-US" w:eastAsia="zh-CN"/>
        </w:rPr>
        <w:t>响应</w:t>
      </w:r>
      <w:r>
        <w:rPr>
          <w:rFonts w:hint="eastAsia" w:asciiTheme="minorEastAsia" w:hAnsiTheme="minorEastAsia" w:eastAsiaTheme="minorEastAsia" w:cstheme="minorEastAsia"/>
          <w:b/>
          <w:bCs/>
          <w:sz w:val="32"/>
          <w:szCs w:val="32"/>
          <w:highlight w:val="none"/>
        </w:rPr>
        <w:t>文件相违背）</w:t>
      </w:r>
    </w:p>
    <w:p w14:paraId="2046A597">
      <w:pPr>
        <w:spacing w:line="360" w:lineRule="exact"/>
        <w:ind w:firstLine="480" w:firstLineChars="200"/>
        <w:rPr>
          <w:rFonts w:ascii="宋体" w:hAnsi="宋体"/>
          <w:color w:val="000000" w:themeColor="text1"/>
          <w:sz w:val="24"/>
          <w:highlight w:val="none"/>
          <w14:textFill>
            <w14:solidFill>
              <w14:schemeClr w14:val="tx1"/>
            </w14:solidFill>
          </w14:textFill>
        </w:rPr>
      </w:pPr>
    </w:p>
    <w:p w14:paraId="2C855439">
      <w:pPr>
        <w:pStyle w:val="4"/>
        <w:rPr>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35223C2A">
      <w:pPr>
        <w:pStyle w:val="8"/>
        <w:jc w:val="center"/>
        <w:rPr>
          <w:bCs w:val="0"/>
          <w:szCs w:val="24"/>
          <w:highlight w:val="none"/>
        </w:rPr>
      </w:pPr>
      <w:bookmarkStart w:id="218" w:name="_Toc4308"/>
      <w:bookmarkStart w:id="219" w:name="_Toc18601"/>
      <w:bookmarkStart w:id="220" w:name="_Toc4755"/>
      <w:bookmarkStart w:id="221" w:name="_Toc9539"/>
      <w:bookmarkStart w:id="222" w:name="_Toc9876"/>
      <w:bookmarkStart w:id="223" w:name="_Toc8818"/>
      <w:bookmarkStart w:id="224" w:name="_Toc30065"/>
      <w:bookmarkStart w:id="225" w:name="_Toc24503"/>
      <w:bookmarkStart w:id="226" w:name="_Toc22934"/>
      <w:bookmarkStart w:id="227" w:name="_Toc12383"/>
      <w:bookmarkStart w:id="228" w:name="_Toc32367"/>
      <w:bookmarkStart w:id="229" w:name="_Toc23028"/>
      <w:bookmarkStart w:id="230" w:name="_Toc25398"/>
      <w:bookmarkStart w:id="231" w:name="_Toc9517"/>
      <w:bookmarkStart w:id="232" w:name="_Toc10261"/>
      <w:bookmarkStart w:id="233" w:name="_Toc31663"/>
      <w:bookmarkStart w:id="234" w:name="_Toc315"/>
      <w:bookmarkStart w:id="235" w:name="_Toc25702"/>
      <w:bookmarkStart w:id="236" w:name="_Toc14092"/>
      <w:bookmarkStart w:id="237" w:name="_Toc31154"/>
      <w:bookmarkStart w:id="238" w:name="_Toc1038"/>
      <w:bookmarkStart w:id="239" w:name="_Toc9251"/>
      <w:bookmarkStart w:id="240" w:name="_Toc13735"/>
      <w:bookmarkStart w:id="241" w:name="_Toc14835"/>
      <w:r>
        <w:rPr>
          <w:sz w:val="32"/>
          <w:szCs w:val="32"/>
          <w:highlight w:val="none"/>
        </w:rPr>
        <w:t>第六章  响应文件格式</w:t>
      </w:r>
      <w:bookmarkEnd w:id="126"/>
      <w:bookmarkEnd w:id="127"/>
      <w:bookmarkEnd w:id="128"/>
      <w:bookmarkEnd w:id="129"/>
      <w:bookmarkEnd w:id="130"/>
      <w:bookmarkEnd w:id="131"/>
      <w:bookmarkEnd w:id="132"/>
      <w:bookmarkEnd w:id="133"/>
      <w:bookmarkEnd w:id="134"/>
      <w:bookmarkEnd w:id="135"/>
      <w:bookmarkEnd w:id="136"/>
      <w:bookmarkEnd w:id="188"/>
      <w:bookmarkEnd w:id="189"/>
      <w:bookmarkEnd w:id="190"/>
      <w:bookmarkEnd w:id="191"/>
      <w:bookmarkEnd w:id="192"/>
      <w:bookmarkEnd w:id="193"/>
      <w:bookmarkEnd w:id="194"/>
      <w:bookmarkEnd w:id="195"/>
      <w:bookmarkEnd w:id="196"/>
      <w:bookmarkEnd w:id="19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Pr>
          <w:bCs w:val="0"/>
          <w:szCs w:val="24"/>
          <w:highlight w:val="none"/>
        </w:rPr>
        <w:t xml:space="preserve">                  </w:t>
      </w:r>
    </w:p>
    <w:p w14:paraId="4146ED19">
      <w:pPr>
        <w:rPr>
          <w:b/>
          <w:sz w:val="24"/>
          <w:highlight w:val="none"/>
        </w:rPr>
      </w:pPr>
      <w:r>
        <w:rPr>
          <w:b/>
          <w:sz w:val="24"/>
          <w:highlight w:val="none"/>
        </w:rPr>
        <w:t xml:space="preserve">响应文件封面格式： </w:t>
      </w:r>
    </w:p>
    <w:p w14:paraId="42378AD6">
      <w:pPr>
        <w:snapToGrid w:val="0"/>
        <w:spacing w:before="156" w:beforeLines="50" w:after="50" w:line="360" w:lineRule="exact"/>
        <w:rPr>
          <w:sz w:val="24"/>
          <w:highlight w:val="none"/>
        </w:rPr>
      </w:pPr>
    </w:p>
    <w:p w14:paraId="26C1384F">
      <w:pPr>
        <w:snapToGrid w:val="0"/>
        <w:spacing w:before="156" w:beforeLines="50" w:after="50" w:line="360" w:lineRule="exact"/>
        <w:jc w:val="right"/>
        <w:rPr>
          <w:bCs/>
          <w:sz w:val="24"/>
          <w:highlight w:val="none"/>
        </w:rPr>
      </w:pPr>
      <w:r>
        <w:rPr>
          <w:b/>
          <w:sz w:val="24"/>
          <w:highlight w:val="none"/>
        </w:rPr>
        <w:t>正本</w:t>
      </w:r>
    </w:p>
    <w:p w14:paraId="67BADE97">
      <w:pPr>
        <w:snapToGrid w:val="0"/>
        <w:spacing w:before="156" w:beforeLines="50" w:after="50" w:line="360" w:lineRule="exact"/>
        <w:jc w:val="center"/>
        <w:rPr>
          <w:bCs/>
          <w:sz w:val="24"/>
          <w:highlight w:val="none"/>
        </w:rPr>
      </w:pPr>
    </w:p>
    <w:p w14:paraId="3955E444">
      <w:pPr>
        <w:snapToGrid w:val="0"/>
        <w:spacing w:before="156" w:beforeLines="50" w:after="50" w:line="360" w:lineRule="exact"/>
        <w:jc w:val="center"/>
        <w:rPr>
          <w:b/>
          <w:bCs/>
          <w:sz w:val="44"/>
          <w:szCs w:val="44"/>
          <w:highlight w:val="none"/>
        </w:rPr>
      </w:pPr>
      <w:r>
        <w:rPr>
          <w:b/>
          <w:bCs/>
          <w:sz w:val="44"/>
          <w:szCs w:val="44"/>
          <w:highlight w:val="none"/>
        </w:rPr>
        <w:t>响应文件</w:t>
      </w:r>
    </w:p>
    <w:p w14:paraId="7949F71E">
      <w:pPr>
        <w:snapToGrid w:val="0"/>
        <w:spacing w:before="156" w:beforeLines="50" w:after="50" w:line="360" w:lineRule="exact"/>
        <w:rPr>
          <w:bCs/>
          <w:sz w:val="24"/>
          <w:highlight w:val="none"/>
        </w:rPr>
      </w:pPr>
    </w:p>
    <w:p w14:paraId="257C4672">
      <w:pPr>
        <w:snapToGrid w:val="0"/>
        <w:spacing w:before="156" w:beforeLines="50" w:after="50" w:line="360" w:lineRule="exact"/>
        <w:ind w:firstLine="720" w:firstLineChars="300"/>
        <w:rPr>
          <w:bCs/>
          <w:sz w:val="24"/>
          <w:highlight w:val="none"/>
        </w:rPr>
      </w:pPr>
      <w:r>
        <w:rPr>
          <w:bCs/>
          <w:sz w:val="24"/>
          <w:highlight w:val="none"/>
        </w:rPr>
        <w:t xml:space="preserve">项目名称： </w:t>
      </w:r>
    </w:p>
    <w:p w14:paraId="11D3E44A">
      <w:pPr>
        <w:snapToGrid w:val="0"/>
        <w:spacing w:before="156" w:beforeLines="50" w:after="50" w:line="360" w:lineRule="exact"/>
        <w:ind w:firstLine="720" w:firstLineChars="300"/>
        <w:rPr>
          <w:bCs/>
          <w:sz w:val="24"/>
          <w:highlight w:val="none"/>
        </w:rPr>
      </w:pPr>
      <w:r>
        <w:rPr>
          <w:bCs/>
          <w:sz w:val="24"/>
          <w:highlight w:val="none"/>
        </w:rPr>
        <w:t xml:space="preserve">项目编号： </w:t>
      </w:r>
    </w:p>
    <w:p w14:paraId="16BB4AA8">
      <w:pPr>
        <w:snapToGrid w:val="0"/>
        <w:spacing w:before="156" w:beforeLines="50" w:after="50" w:line="360" w:lineRule="exact"/>
        <w:ind w:firstLine="720" w:firstLineChars="300"/>
        <w:rPr>
          <w:bCs/>
          <w:sz w:val="24"/>
          <w:highlight w:val="none"/>
        </w:rPr>
      </w:pPr>
      <w:r>
        <w:rPr>
          <w:rFonts w:hint="eastAsia"/>
          <w:bCs/>
          <w:sz w:val="24"/>
          <w:highlight w:val="none"/>
          <w:lang w:eastAsia="zh-CN"/>
        </w:rPr>
        <w:t>供应商</w:t>
      </w:r>
      <w:r>
        <w:rPr>
          <w:bCs/>
          <w:sz w:val="24"/>
          <w:highlight w:val="none"/>
        </w:rPr>
        <w:t>（公章）：</w:t>
      </w:r>
    </w:p>
    <w:p w14:paraId="36C57A8C">
      <w:pPr>
        <w:pStyle w:val="6"/>
        <w:snapToGrid w:val="0"/>
        <w:spacing w:before="50" w:after="50" w:line="360" w:lineRule="exact"/>
        <w:ind w:firstLine="960" w:firstLineChars="400"/>
        <w:rPr>
          <w:bCs/>
          <w:sz w:val="24"/>
          <w:szCs w:val="24"/>
          <w:highlight w:val="none"/>
        </w:rPr>
      </w:pPr>
    </w:p>
    <w:p w14:paraId="459B084D">
      <w:pPr>
        <w:pStyle w:val="6"/>
        <w:snapToGrid w:val="0"/>
        <w:spacing w:before="50" w:after="50" w:line="360" w:lineRule="exact"/>
        <w:ind w:firstLine="960" w:firstLineChars="400"/>
        <w:rPr>
          <w:bCs/>
          <w:sz w:val="24"/>
          <w:szCs w:val="24"/>
          <w:highlight w:val="none"/>
        </w:rPr>
      </w:pPr>
    </w:p>
    <w:p w14:paraId="67663A70">
      <w:pPr>
        <w:snapToGrid w:val="0"/>
        <w:spacing w:before="156" w:beforeLines="50" w:after="50" w:line="360" w:lineRule="exact"/>
        <w:jc w:val="center"/>
        <w:rPr>
          <w:sz w:val="24"/>
          <w:highlight w:val="none"/>
        </w:rPr>
      </w:pPr>
      <w:r>
        <w:rPr>
          <w:sz w:val="24"/>
          <w:highlight w:val="none"/>
        </w:rPr>
        <w:t xml:space="preserve">                        年  月  日</w:t>
      </w:r>
    </w:p>
    <w:p w14:paraId="318B088D">
      <w:pPr>
        <w:snapToGrid w:val="0"/>
        <w:spacing w:before="156" w:beforeLines="50" w:after="50" w:line="440" w:lineRule="exact"/>
        <w:rPr>
          <w:sz w:val="24"/>
          <w:highlight w:val="none"/>
        </w:rPr>
      </w:pPr>
      <w:r>
        <w:rPr>
          <w:sz w:val="24"/>
          <w:highlight w:val="none"/>
        </w:rPr>
        <w:br w:type="page"/>
      </w:r>
    </w:p>
    <w:p w14:paraId="37F54FC2">
      <w:pPr>
        <w:snapToGrid w:val="0"/>
        <w:spacing w:before="156" w:beforeLines="50" w:after="50" w:line="440" w:lineRule="exact"/>
        <w:jc w:val="center"/>
        <w:rPr>
          <w:b/>
          <w:sz w:val="24"/>
          <w:highlight w:val="none"/>
        </w:rPr>
      </w:pPr>
      <w:r>
        <w:rPr>
          <w:rFonts w:hint="eastAsia"/>
          <w:b/>
          <w:sz w:val="24"/>
          <w:highlight w:val="none"/>
        </w:rPr>
        <w:t>评分索引</w:t>
      </w:r>
    </w:p>
    <w:tbl>
      <w:tblPr>
        <w:tblStyle w:val="42"/>
        <w:tblW w:w="10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52"/>
        <w:gridCol w:w="719"/>
        <w:gridCol w:w="931"/>
        <w:gridCol w:w="7027"/>
        <w:gridCol w:w="975"/>
      </w:tblGrid>
      <w:tr w14:paraId="479C1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72" w:hRule="atLeast"/>
          <w:tblHeader/>
          <w:jc w:val="center"/>
        </w:trPr>
        <w:tc>
          <w:tcPr>
            <w:tcW w:w="552" w:type="dxa"/>
            <w:tcBorders>
              <w:top w:val="single" w:color="auto" w:sz="4" w:space="0"/>
              <w:left w:val="single" w:color="auto" w:sz="4" w:space="0"/>
              <w:bottom w:val="single" w:color="auto" w:sz="4" w:space="0"/>
              <w:right w:val="single" w:color="auto" w:sz="4" w:space="0"/>
            </w:tcBorders>
            <w:vAlign w:val="center"/>
          </w:tcPr>
          <w:p w14:paraId="33A125AF">
            <w:pPr>
              <w:pStyle w:val="27"/>
              <w:keepNext w:val="0"/>
              <w:keepLines w:val="0"/>
              <w:pageBreakBefore w:val="0"/>
              <w:wordWrap/>
              <w:topLinePunct w:val="0"/>
              <w:bidi w:val="0"/>
              <w:adjustRightInd/>
              <w:spacing w:line="400" w:lineRule="exact"/>
              <w:jc w:val="center"/>
              <w:textAlignment w:val="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highlight w:val="none"/>
              </w:rPr>
              <w:t>条款号</w:t>
            </w:r>
          </w:p>
        </w:tc>
        <w:tc>
          <w:tcPr>
            <w:tcW w:w="1650" w:type="dxa"/>
            <w:gridSpan w:val="2"/>
            <w:tcBorders>
              <w:top w:val="single" w:color="auto" w:sz="4" w:space="0"/>
              <w:left w:val="single" w:color="auto" w:sz="4" w:space="0"/>
              <w:bottom w:val="single" w:color="auto" w:sz="4" w:space="0"/>
              <w:right w:val="single" w:color="auto" w:sz="4" w:space="0"/>
            </w:tcBorders>
            <w:vAlign w:val="center"/>
          </w:tcPr>
          <w:p w14:paraId="207E9854">
            <w:pPr>
              <w:pStyle w:val="27"/>
              <w:keepNext w:val="0"/>
              <w:keepLines w:val="0"/>
              <w:pageBreakBefore w:val="0"/>
              <w:wordWrap/>
              <w:topLinePunct w:val="0"/>
              <w:bidi w:val="0"/>
              <w:adjustRightInd/>
              <w:spacing w:line="400" w:lineRule="exact"/>
              <w:jc w:val="center"/>
              <w:textAlignment w:val="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评审因素</w:t>
            </w:r>
          </w:p>
        </w:tc>
        <w:tc>
          <w:tcPr>
            <w:tcW w:w="7027" w:type="dxa"/>
            <w:tcBorders>
              <w:top w:val="single" w:color="auto" w:sz="4" w:space="0"/>
              <w:left w:val="single" w:color="auto" w:sz="4" w:space="0"/>
              <w:bottom w:val="single" w:color="auto" w:sz="4" w:space="0"/>
              <w:right w:val="single" w:color="auto" w:sz="4" w:space="0"/>
            </w:tcBorders>
            <w:vAlign w:val="center"/>
          </w:tcPr>
          <w:p w14:paraId="64144E04">
            <w:pPr>
              <w:pStyle w:val="27"/>
              <w:keepNext w:val="0"/>
              <w:keepLines w:val="0"/>
              <w:pageBreakBefore w:val="0"/>
              <w:wordWrap/>
              <w:topLinePunct w:val="0"/>
              <w:bidi w:val="0"/>
              <w:adjustRightInd/>
              <w:spacing w:line="400" w:lineRule="exact"/>
              <w:jc w:val="center"/>
              <w:textAlignment w:val="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评审标准</w:t>
            </w:r>
          </w:p>
        </w:tc>
        <w:tc>
          <w:tcPr>
            <w:tcW w:w="975" w:type="dxa"/>
            <w:tcBorders>
              <w:top w:val="single" w:color="auto" w:sz="4" w:space="0"/>
              <w:left w:val="single" w:color="auto" w:sz="4" w:space="0"/>
              <w:bottom w:val="single" w:color="auto" w:sz="4" w:space="0"/>
              <w:right w:val="single" w:color="auto" w:sz="4" w:space="0"/>
            </w:tcBorders>
            <w:vAlign w:val="center"/>
          </w:tcPr>
          <w:p w14:paraId="579D155E">
            <w:pPr>
              <w:pStyle w:val="27"/>
              <w:keepNext w:val="0"/>
              <w:keepLines w:val="0"/>
              <w:pageBreakBefore w:val="0"/>
              <w:wordWrap/>
              <w:topLinePunct w:val="0"/>
              <w:bidi w:val="0"/>
              <w:adjustRightInd/>
              <w:spacing w:line="400" w:lineRule="exact"/>
              <w:jc w:val="center"/>
              <w:textAlignment w:val="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highlight w:val="none"/>
                <w:lang w:val="en-US" w:eastAsia="zh-CN"/>
              </w:rPr>
              <w:t>响应</w:t>
            </w:r>
            <w:r>
              <w:rPr>
                <w:rFonts w:hint="eastAsia" w:asciiTheme="minorEastAsia" w:hAnsiTheme="minorEastAsia" w:eastAsiaTheme="minorEastAsia" w:cstheme="minorEastAsia"/>
                <w:b/>
                <w:bCs/>
                <w:highlight w:val="none"/>
              </w:rPr>
              <w:t>文件所在页码</w:t>
            </w:r>
          </w:p>
        </w:tc>
      </w:tr>
      <w:tr w14:paraId="6E53D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2" w:hRule="atLeast"/>
          <w:jc w:val="center"/>
        </w:trPr>
        <w:tc>
          <w:tcPr>
            <w:tcW w:w="552" w:type="dxa"/>
            <w:vMerge w:val="restart"/>
            <w:tcBorders>
              <w:top w:val="single" w:color="auto" w:sz="4" w:space="0"/>
              <w:left w:val="single" w:color="auto" w:sz="4" w:space="0"/>
              <w:right w:val="single" w:color="auto" w:sz="4" w:space="0"/>
            </w:tcBorders>
            <w:noWrap w:val="0"/>
            <w:vAlign w:val="center"/>
          </w:tcPr>
          <w:p w14:paraId="67053CDE">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w:t>
            </w:r>
          </w:p>
        </w:tc>
        <w:tc>
          <w:tcPr>
            <w:tcW w:w="719" w:type="dxa"/>
            <w:vMerge w:val="restart"/>
            <w:tcBorders>
              <w:top w:val="single" w:color="auto" w:sz="4" w:space="0"/>
              <w:left w:val="single" w:color="auto" w:sz="4" w:space="0"/>
              <w:right w:val="single" w:color="auto" w:sz="4" w:space="0"/>
            </w:tcBorders>
            <w:noWrap w:val="0"/>
            <w:vAlign w:val="center"/>
          </w:tcPr>
          <w:p w14:paraId="555A87CC">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商务</w:t>
            </w:r>
          </w:p>
          <w:p w14:paraId="042A70E4">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（26分）</w:t>
            </w:r>
          </w:p>
        </w:tc>
        <w:tc>
          <w:tcPr>
            <w:tcW w:w="931" w:type="dxa"/>
            <w:tcBorders>
              <w:top w:val="single" w:color="auto" w:sz="4" w:space="0"/>
              <w:left w:val="single" w:color="auto" w:sz="4" w:space="0"/>
              <w:bottom w:val="single" w:color="auto" w:sz="4" w:space="0"/>
              <w:right w:val="single" w:color="auto" w:sz="4" w:space="0"/>
            </w:tcBorders>
            <w:noWrap w:val="0"/>
            <w:vAlign w:val="center"/>
          </w:tcPr>
          <w:p w14:paraId="28A7DD07">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业绩</w:t>
            </w:r>
          </w:p>
          <w:p w14:paraId="3809D183">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（18分）</w:t>
            </w:r>
          </w:p>
        </w:tc>
        <w:tc>
          <w:tcPr>
            <w:tcW w:w="7027" w:type="dxa"/>
            <w:tcBorders>
              <w:top w:val="single" w:color="auto" w:sz="4" w:space="0"/>
              <w:left w:val="single" w:color="auto" w:sz="4" w:space="0"/>
              <w:bottom w:val="single" w:color="auto" w:sz="4" w:space="0"/>
              <w:right w:val="single" w:color="auto" w:sz="4" w:space="0"/>
            </w:tcBorders>
            <w:noWrap w:val="0"/>
            <w:vAlign w:val="center"/>
          </w:tcPr>
          <w:p w14:paraId="18574DEB">
            <w:pPr>
              <w:pStyle w:val="27"/>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供应商自2022年1月1日以来的业绩案例合同 ，每提供一个得1分，满分18分。</w:t>
            </w:r>
          </w:p>
          <w:p w14:paraId="093BFBFA">
            <w:pPr>
              <w:pStyle w:val="27"/>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合同以签订时间为准，能清晰反映项目名称、关键服务或产品内容页、合同执行时间及合同双方盖章等内容，如有缺漏，视为无效业绩</w:t>
            </w:r>
            <w:r>
              <w:rPr>
                <w:rFonts w:hint="eastAsia" w:asciiTheme="minorEastAsia" w:hAnsiTheme="minorEastAsia" w:eastAsiaTheme="minorEastAsia" w:cstheme="minorEastAsia"/>
                <w:sz w:val="21"/>
                <w:szCs w:val="21"/>
                <w:highlight w:val="none"/>
                <w:lang w:val="en-US" w:eastAsia="zh-CN"/>
              </w:rPr>
              <w:t>。提供合同复印件并加盖供应商公章。</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13D71BDC">
            <w:pPr>
              <w:pStyle w:val="27"/>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Cs/>
                <w:sz w:val="21"/>
                <w:szCs w:val="21"/>
                <w:highlight w:val="none"/>
                <w:lang w:val="en-US" w:eastAsia="zh-CN"/>
              </w:rPr>
            </w:pPr>
          </w:p>
        </w:tc>
      </w:tr>
      <w:tr w14:paraId="2122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2" w:hRule="atLeast"/>
          <w:jc w:val="center"/>
        </w:trPr>
        <w:tc>
          <w:tcPr>
            <w:tcW w:w="552" w:type="dxa"/>
            <w:vMerge w:val="continue"/>
            <w:tcBorders>
              <w:left w:val="single" w:color="auto" w:sz="4" w:space="0"/>
              <w:right w:val="single" w:color="auto" w:sz="4" w:space="0"/>
            </w:tcBorders>
            <w:noWrap w:val="0"/>
            <w:vAlign w:val="center"/>
          </w:tcPr>
          <w:p w14:paraId="35A1706C">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p>
        </w:tc>
        <w:tc>
          <w:tcPr>
            <w:tcW w:w="719" w:type="dxa"/>
            <w:vMerge w:val="continue"/>
            <w:tcBorders>
              <w:left w:val="single" w:color="auto" w:sz="4" w:space="0"/>
              <w:right w:val="single" w:color="auto" w:sz="4" w:space="0"/>
            </w:tcBorders>
            <w:noWrap w:val="0"/>
            <w:vAlign w:val="center"/>
          </w:tcPr>
          <w:p w14:paraId="0E82F9E4">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color w:val="auto"/>
                <w:sz w:val="21"/>
                <w:szCs w:val="21"/>
                <w:highlight w:val="none"/>
                <w:lang w:val="en-US" w:eastAsia="zh-CN"/>
              </w:rPr>
            </w:pPr>
          </w:p>
        </w:tc>
        <w:tc>
          <w:tcPr>
            <w:tcW w:w="931" w:type="dxa"/>
            <w:tcBorders>
              <w:top w:val="single" w:color="auto" w:sz="4" w:space="0"/>
              <w:left w:val="single" w:color="auto" w:sz="4" w:space="0"/>
              <w:bottom w:val="single" w:color="auto" w:sz="4" w:space="0"/>
              <w:right w:val="single" w:color="auto" w:sz="4" w:space="0"/>
            </w:tcBorders>
            <w:noWrap w:val="0"/>
            <w:vAlign w:val="center"/>
          </w:tcPr>
          <w:p w14:paraId="61B362CC">
            <w:pPr>
              <w:pStyle w:val="27"/>
              <w:keepNext w:val="0"/>
              <w:keepLines w:val="0"/>
              <w:pageBreakBefore w:val="0"/>
              <w:wordWrap/>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资质情况</w:t>
            </w:r>
          </w:p>
          <w:p w14:paraId="06B08F77">
            <w:pPr>
              <w:pStyle w:val="27"/>
              <w:keepNext w:val="0"/>
              <w:keepLines w:val="0"/>
              <w:pageBreakBefore w:val="0"/>
              <w:wordWrap/>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8</w:t>
            </w:r>
            <w:r>
              <w:rPr>
                <w:rFonts w:hint="eastAsia" w:asciiTheme="minorEastAsia" w:hAnsiTheme="minorEastAsia" w:eastAsiaTheme="minorEastAsia" w:cstheme="minorEastAsia"/>
                <w:bCs/>
                <w:sz w:val="21"/>
                <w:szCs w:val="21"/>
                <w:highlight w:val="none"/>
              </w:rPr>
              <w:t>分）</w:t>
            </w:r>
          </w:p>
        </w:tc>
        <w:tc>
          <w:tcPr>
            <w:tcW w:w="7027" w:type="dxa"/>
            <w:tcBorders>
              <w:top w:val="single" w:color="auto" w:sz="4" w:space="0"/>
              <w:left w:val="single" w:color="auto" w:sz="4" w:space="0"/>
              <w:bottom w:val="single" w:color="auto" w:sz="4" w:space="0"/>
              <w:right w:val="single" w:color="auto" w:sz="4" w:space="0"/>
            </w:tcBorders>
            <w:noWrap w:val="0"/>
            <w:vAlign w:val="center"/>
          </w:tcPr>
          <w:p w14:paraId="38477643">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（1）投标人具有ISO9001、ISO20000、ISO27001管理体系认证的，每项得2分，满分6分；</w:t>
            </w:r>
          </w:p>
          <w:p w14:paraId="4DCD2CFC">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（2）商品售后服务认证证书且服务能力达到五星的(认证范围涵盖计算机软硬件售后 服务)，有得2分，无得0分。</w:t>
            </w:r>
          </w:p>
          <w:p w14:paraId="4A492F0E">
            <w:pPr>
              <w:keepNext w:val="0"/>
              <w:keepLines w:val="0"/>
              <w:pageBreakBefore w:val="0"/>
              <w:wordWrap/>
              <w:topLinePunct w:val="0"/>
              <w:autoSpaceDE/>
              <w:autoSpaceDN/>
              <w:bidi w:val="0"/>
              <w:adjustRightInd/>
              <w:snapToGrid/>
              <w:spacing w:line="400" w:lineRule="exact"/>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注：供应商须提供相关证书复印件并加盖公章，原件备查。</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2CB28C91">
            <w:pPr>
              <w:keepNext w:val="0"/>
              <w:keepLines w:val="0"/>
              <w:pageBreakBefore w:val="0"/>
              <w:wordWrap/>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1"/>
                <w:szCs w:val="21"/>
                <w:highlight w:val="none"/>
                <w:lang w:val="en-US" w:eastAsia="zh-CN"/>
              </w:rPr>
            </w:pPr>
          </w:p>
        </w:tc>
      </w:tr>
      <w:tr w14:paraId="6B82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0" w:hRule="atLeast"/>
          <w:jc w:val="center"/>
        </w:trPr>
        <w:tc>
          <w:tcPr>
            <w:tcW w:w="552" w:type="dxa"/>
            <w:vMerge w:val="restart"/>
            <w:tcBorders>
              <w:top w:val="single" w:color="auto" w:sz="4" w:space="0"/>
              <w:left w:val="single" w:color="auto" w:sz="4" w:space="0"/>
              <w:right w:val="single" w:color="auto" w:sz="4" w:space="0"/>
            </w:tcBorders>
            <w:noWrap w:val="0"/>
            <w:vAlign w:val="center"/>
          </w:tcPr>
          <w:p w14:paraId="69BA8C82">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2</w:t>
            </w:r>
          </w:p>
        </w:tc>
        <w:tc>
          <w:tcPr>
            <w:tcW w:w="719" w:type="dxa"/>
            <w:vMerge w:val="restart"/>
            <w:tcBorders>
              <w:top w:val="single" w:color="auto" w:sz="4" w:space="0"/>
              <w:left w:val="single" w:color="auto" w:sz="4" w:space="0"/>
              <w:right w:val="single" w:color="auto" w:sz="4" w:space="0"/>
            </w:tcBorders>
            <w:noWrap w:val="0"/>
            <w:vAlign w:val="center"/>
          </w:tcPr>
          <w:p w14:paraId="6E6CE8F9">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技术</w:t>
            </w:r>
          </w:p>
          <w:p w14:paraId="696EB64E">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（59分）</w:t>
            </w:r>
          </w:p>
        </w:tc>
        <w:tc>
          <w:tcPr>
            <w:tcW w:w="931" w:type="dxa"/>
            <w:tcBorders>
              <w:top w:val="single" w:color="auto" w:sz="4" w:space="0"/>
              <w:left w:val="single" w:color="auto" w:sz="4" w:space="0"/>
              <w:right w:val="single" w:color="auto" w:sz="4" w:space="0"/>
            </w:tcBorders>
            <w:noWrap w:val="0"/>
            <w:vAlign w:val="center"/>
          </w:tcPr>
          <w:p w14:paraId="5E521094">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产品厂商技术人员</w:t>
            </w:r>
            <w:r>
              <w:rPr>
                <w:rFonts w:hint="eastAsia" w:asciiTheme="minorEastAsia" w:hAnsiTheme="minorEastAsia" w:eastAsiaTheme="minorEastAsia" w:cstheme="minorEastAsia"/>
                <w:bCs/>
                <w:sz w:val="21"/>
                <w:szCs w:val="21"/>
                <w:highlight w:val="none"/>
                <w:lang w:val="zh-CN" w:eastAsia="zh-CN"/>
              </w:rPr>
              <w:t>（</w:t>
            </w:r>
            <w:r>
              <w:rPr>
                <w:rFonts w:hint="eastAsia" w:asciiTheme="minorEastAsia" w:hAnsiTheme="minorEastAsia" w:eastAsiaTheme="minorEastAsia" w:cstheme="minorEastAsia"/>
                <w:bCs/>
                <w:sz w:val="21"/>
                <w:szCs w:val="21"/>
                <w:highlight w:val="none"/>
                <w:lang w:val="en-US" w:eastAsia="zh-CN"/>
              </w:rPr>
              <w:t>10分</w:t>
            </w:r>
            <w:r>
              <w:rPr>
                <w:rFonts w:hint="eastAsia" w:asciiTheme="minorEastAsia" w:hAnsiTheme="minorEastAsia" w:eastAsiaTheme="minorEastAsia" w:cstheme="minorEastAsia"/>
                <w:bCs/>
                <w:sz w:val="21"/>
                <w:szCs w:val="21"/>
                <w:highlight w:val="none"/>
                <w:lang w:val="zh-CN" w:eastAsia="zh-CN"/>
              </w:rPr>
              <w:t>）</w:t>
            </w:r>
          </w:p>
        </w:tc>
        <w:tc>
          <w:tcPr>
            <w:tcW w:w="7027" w:type="dxa"/>
            <w:tcBorders>
              <w:top w:val="single" w:color="auto" w:sz="4" w:space="0"/>
              <w:left w:val="single" w:color="auto" w:sz="4" w:space="0"/>
              <w:bottom w:val="single" w:color="auto" w:sz="4" w:space="0"/>
              <w:right w:val="single" w:color="auto" w:sz="4" w:space="0"/>
            </w:tcBorders>
            <w:noWrap w:val="0"/>
            <w:vAlign w:val="center"/>
          </w:tcPr>
          <w:p w14:paraId="42843A9E">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由于源数据库包含 Oracle、MySQL、PostgreSQL，需要数据库原厂工程师具备国产数据库认证资质的同时具备 Oracle、MySQL、PostgreSQL 相关认证。 </w:t>
            </w:r>
          </w:p>
          <w:p w14:paraId="2FB8F92A">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1、产品厂商项目经理同时具备 Oracle、MySQL、PostgreSQL 认证 </w:t>
            </w:r>
          </w:p>
          <w:p w14:paraId="437BC5E7">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2、产品厂商具有5人以上 OCM 工程师 </w:t>
            </w:r>
          </w:p>
          <w:p w14:paraId="3D919D77">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3、产品厂商具有5人以上 MySQL 工程师</w:t>
            </w:r>
            <w:r>
              <w:rPr>
                <w:rFonts w:hint="eastAsia" w:asciiTheme="minorEastAsia" w:hAnsiTheme="minorEastAsia" w:eastAsiaTheme="minorEastAsia" w:cstheme="minorEastAsia"/>
                <w:sz w:val="21"/>
                <w:szCs w:val="21"/>
                <w:highlight w:val="none"/>
                <w:lang w:val="en-US" w:eastAsia="zh-CN"/>
              </w:rPr>
              <w:br w:type="textWrapping"/>
            </w:r>
            <w:r>
              <w:rPr>
                <w:rFonts w:hint="eastAsia" w:asciiTheme="minorEastAsia" w:hAnsiTheme="minorEastAsia" w:eastAsiaTheme="minorEastAsia" w:cstheme="minorEastAsia"/>
                <w:sz w:val="21"/>
                <w:szCs w:val="21"/>
                <w:highlight w:val="none"/>
                <w:lang w:val="en-US" w:eastAsia="zh-CN"/>
              </w:rPr>
              <w:t>4、产品厂商具有5人以上 PostgreSQL 工程师</w:t>
            </w:r>
            <w:r>
              <w:rPr>
                <w:rFonts w:hint="eastAsia" w:asciiTheme="minorEastAsia" w:hAnsiTheme="minorEastAsia" w:eastAsiaTheme="minorEastAsia" w:cstheme="minorEastAsia"/>
                <w:sz w:val="21"/>
                <w:szCs w:val="21"/>
                <w:highlight w:val="none"/>
                <w:lang w:val="en-US" w:eastAsia="zh-CN"/>
              </w:rPr>
              <w:br w:type="textWrapping"/>
            </w:r>
            <w:r>
              <w:rPr>
                <w:rFonts w:hint="eastAsia" w:asciiTheme="minorEastAsia" w:hAnsiTheme="minorEastAsia" w:eastAsiaTheme="minorEastAsia" w:cstheme="minorEastAsia"/>
                <w:sz w:val="21"/>
                <w:szCs w:val="21"/>
                <w:highlight w:val="none"/>
                <w:lang w:val="en-US" w:eastAsia="zh-CN"/>
              </w:rPr>
              <w:t>每有一个符合上述要求的得2.5分，满分10分。 以上对应工程师认证证书、投标国产数据库认证证书、对应工程师2025年6月份后任意一个月社保证明，不同认证人员可以复用。 注：需提供相关证明材料并加盖供应商公章。</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7CCC5087">
            <w:pPr>
              <w:pStyle w:val="3"/>
              <w:keepNext w:val="0"/>
              <w:keepLines w:val="0"/>
              <w:pageBreakBefore w:val="0"/>
              <w:wordWrap/>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sz w:val="21"/>
                <w:szCs w:val="21"/>
                <w:highlight w:val="none"/>
                <w:lang w:val="en-US" w:eastAsia="zh-CN"/>
              </w:rPr>
            </w:pPr>
          </w:p>
        </w:tc>
      </w:tr>
      <w:tr w14:paraId="5C83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0" w:hRule="atLeast"/>
          <w:jc w:val="center"/>
        </w:trPr>
        <w:tc>
          <w:tcPr>
            <w:tcW w:w="552" w:type="dxa"/>
            <w:vMerge w:val="continue"/>
            <w:tcBorders>
              <w:left w:val="single" w:color="auto" w:sz="4" w:space="0"/>
              <w:right w:val="single" w:color="auto" w:sz="4" w:space="0"/>
            </w:tcBorders>
            <w:noWrap w:val="0"/>
            <w:vAlign w:val="center"/>
          </w:tcPr>
          <w:p w14:paraId="5AF337A2">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p>
        </w:tc>
        <w:tc>
          <w:tcPr>
            <w:tcW w:w="719" w:type="dxa"/>
            <w:vMerge w:val="continue"/>
            <w:tcBorders>
              <w:left w:val="single" w:color="auto" w:sz="4" w:space="0"/>
              <w:right w:val="single" w:color="auto" w:sz="4" w:space="0"/>
            </w:tcBorders>
            <w:noWrap w:val="0"/>
            <w:vAlign w:val="center"/>
          </w:tcPr>
          <w:p w14:paraId="2F3C7328">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color w:val="auto"/>
                <w:sz w:val="21"/>
                <w:szCs w:val="21"/>
                <w:highlight w:val="none"/>
                <w:lang w:val="en-US" w:eastAsia="zh-CN"/>
              </w:rPr>
            </w:pPr>
          </w:p>
        </w:tc>
        <w:tc>
          <w:tcPr>
            <w:tcW w:w="931" w:type="dxa"/>
            <w:tcBorders>
              <w:top w:val="single" w:color="auto" w:sz="4" w:space="0"/>
              <w:left w:val="single" w:color="auto" w:sz="4" w:space="0"/>
              <w:right w:val="single" w:color="auto" w:sz="4" w:space="0"/>
            </w:tcBorders>
            <w:noWrap w:val="0"/>
            <w:vAlign w:val="center"/>
          </w:tcPr>
          <w:p w14:paraId="307C7E0D">
            <w:pPr>
              <w:pStyle w:val="27"/>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技术方案及实施方案</w:t>
            </w:r>
          </w:p>
          <w:p w14:paraId="3D2FC22A">
            <w:pPr>
              <w:pStyle w:val="27"/>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44</w:t>
            </w:r>
            <w:r>
              <w:rPr>
                <w:rFonts w:hint="eastAsia" w:asciiTheme="minorEastAsia" w:hAnsiTheme="minorEastAsia" w:eastAsiaTheme="minorEastAsia" w:cstheme="minorEastAsia"/>
                <w:sz w:val="21"/>
                <w:szCs w:val="21"/>
                <w:highlight w:val="none"/>
              </w:rPr>
              <w:t>分</w:t>
            </w:r>
            <w:r>
              <w:rPr>
                <w:rFonts w:hint="eastAsia" w:asciiTheme="minorEastAsia" w:hAnsiTheme="minorEastAsia" w:eastAsiaTheme="minorEastAsia" w:cstheme="minorEastAsia"/>
                <w:bCs/>
                <w:sz w:val="21"/>
                <w:szCs w:val="21"/>
                <w:highlight w:val="none"/>
                <w:lang w:val="en-US" w:eastAsia="zh-CN"/>
              </w:rPr>
              <w:t>）</w:t>
            </w:r>
          </w:p>
        </w:tc>
        <w:tc>
          <w:tcPr>
            <w:tcW w:w="7027" w:type="dxa"/>
            <w:tcBorders>
              <w:top w:val="single" w:color="auto" w:sz="4" w:space="0"/>
              <w:left w:val="single" w:color="auto" w:sz="4" w:space="0"/>
              <w:bottom w:val="single" w:color="auto" w:sz="4" w:space="0"/>
              <w:right w:val="single" w:color="auto" w:sz="4" w:space="0"/>
            </w:tcBorders>
            <w:noWrap w:val="0"/>
            <w:vAlign w:val="center"/>
          </w:tcPr>
          <w:p w14:paraId="41A2E9E5">
            <w:pPr>
              <w:pStyle w:val="27"/>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根据</w:t>
            </w:r>
            <w:r>
              <w:rPr>
                <w:rFonts w:hint="eastAsia" w:asciiTheme="minorEastAsia" w:hAnsiTheme="minorEastAsia" w:eastAsiaTheme="minorEastAsia" w:cstheme="minorEastAsia"/>
                <w:sz w:val="21"/>
                <w:szCs w:val="21"/>
                <w:highlight w:val="none"/>
                <w:lang w:val="en-US" w:eastAsia="zh-CN"/>
              </w:rPr>
              <w:t>供应商针对本项目</w:t>
            </w:r>
            <w:r>
              <w:rPr>
                <w:rFonts w:hint="eastAsia" w:asciiTheme="minorEastAsia" w:hAnsiTheme="minorEastAsia" w:eastAsiaTheme="minorEastAsia" w:cstheme="minorEastAsia"/>
                <w:sz w:val="21"/>
                <w:szCs w:val="21"/>
                <w:highlight w:val="none"/>
              </w:rPr>
              <w:t>提供的技术方案</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从人员管理、质量控制措施、交流反馈和文档管理机制及人员储备机制等</w:t>
            </w:r>
            <w:r>
              <w:rPr>
                <w:rFonts w:hint="eastAsia" w:asciiTheme="minorEastAsia" w:hAnsiTheme="minorEastAsia" w:eastAsiaTheme="minorEastAsia" w:cstheme="minorEastAsia"/>
                <w:sz w:val="21"/>
                <w:szCs w:val="21"/>
                <w:highlight w:val="none"/>
                <w:lang w:val="en-US" w:eastAsia="zh-CN"/>
              </w:rPr>
              <w:t>内容</w:t>
            </w:r>
            <w:r>
              <w:rPr>
                <w:rFonts w:hint="eastAsia" w:asciiTheme="minorEastAsia" w:hAnsiTheme="minorEastAsia" w:eastAsiaTheme="minorEastAsia" w:cstheme="minorEastAsia"/>
                <w:sz w:val="21"/>
                <w:szCs w:val="21"/>
                <w:highlight w:val="none"/>
              </w:rPr>
              <w:t>考察</w:t>
            </w:r>
            <w:r>
              <w:rPr>
                <w:rFonts w:hint="eastAsia" w:asciiTheme="minorEastAsia" w:hAnsiTheme="minorEastAsia" w:eastAsiaTheme="minorEastAsia" w:cstheme="minorEastAsia"/>
                <w:sz w:val="21"/>
                <w:szCs w:val="21"/>
                <w:highlight w:val="none"/>
                <w:lang w:val="en-US" w:eastAsia="zh-CN"/>
              </w:rPr>
              <w:t>供应商</w:t>
            </w:r>
            <w:r>
              <w:rPr>
                <w:rFonts w:hint="eastAsia" w:asciiTheme="minorEastAsia" w:hAnsiTheme="minorEastAsia" w:eastAsiaTheme="minorEastAsia" w:cstheme="minorEastAsia"/>
                <w:sz w:val="21"/>
                <w:szCs w:val="21"/>
                <w:highlight w:val="none"/>
              </w:rPr>
              <w:t>方案的优劣</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且</w:t>
            </w:r>
            <w:r>
              <w:rPr>
                <w:rFonts w:hint="eastAsia" w:asciiTheme="minorEastAsia" w:hAnsiTheme="minorEastAsia" w:eastAsiaTheme="minorEastAsia" w:cstheme="minorEastAsia"/>
                <w:sz w:val="21"/>
                <w:szCs w:val="21"/>
                <w:highlight w:val="none"/>
              </w:rPr>
              <w:t>技术方案中提供包含</w:t>
            </w:r>
            <w:r>
              <w:rPr>
                <w:rFonts w:hint="eastAsia" w:asciiTheme="minorEastAsia" w:hAnsiTheme="minorEastAsia" w:eastAsiaTheme="minorEastAsia" w:cstheme="minorEastAsia"/>
                <w:sz w:val="21"/>
                <w:szCs w:val="21"/>
                <w:highlight w:val="none"/>
                <w:lang w:val="en-US"/>
              </w:rPr>
              <w:t>最佳数据库安装、</w:t>
            </w:r>
            <w:r>
              <w:rPr>
                <w:rFonts w:hint="eastAsia" w:asciiTheme="minorEastAsia" w:hAnsiTheme="minorEastAsia" w:eastAsiaTheme="minorEastAsia" w:cstheme="minorEastAsia"/>
                <w:sz w:val="21"/>
                <w:szCs w:val="21"/>
                <w:highlight w:val="none"/>
              </w:rPr>
              <w:t>数据库性能调优、</w:t>
            </w:r>
            <w:r>
              <w:rPr>
                <w:rFonts w:hint="eastAsia" w:asciiTheme="minorEastAsia" w:hAnsiTheme="minorEastAsia" w:eastAsiaTheme="minorEastAsia" w:cstheme="minorEastAsia"/>
                <w:sz w:val="21"/>
                <w:szCs w:val="21"/>
                <w:highlight w:val="none"/>
                <w:lang w:val="en-US"/>
              </w:rPr>
              <w:t>迁移评估方案等描述</w:t>
            </w:r>
            <w:r>
              <w:rPr>
                <w:rFonts w:hint="eastAsia" w:asciiTheme="minorEastAsia" w:hAnsiTheme="minorEastAsia" w:eastAsiaTheme="minorEastAsia" w:cstheme="minorEastAsia"/>
                <w:sz w:val="21"/>
                <w:szCs w:val="21"/>
                <w:highlight w:val="none"/>
              </w:rPr>
              <w:t>，根据方案</w:t>
            </w:r>
            <w:r>
              <w:rPr>
                <w:rFonts w:hint="eastAsia" w:asciiTheme="minorEastAsia" w:hAnsiTheme="minorEastAsia" w:eastAsiaTheme="minorEastAsia" w:cstheme="minorEastAsia"/>
                <w:sz w:val="21"/>
                <w:szCs w:val="21"/>
                <w:highlight w:val="none"/>
                <w:lang w:val="en-US"/>
              </w:rPr>
              <w:t>内容</w:t>
            </w:r>
            <w:r>
              <w:rPr>
                <w:rFonts w:hint="eastAsia" w:asciiTheme="minorEastAsia" w:hAnsiTheme="minorEastAsia" w:eastAsiaTheme="minorEastAsia" w:cstheme="minorEastAsia"/>
                <w:sz w:val="21"/>
                <w:szCs w:val="21"/>
                <w:highlight w:val="none"/>
              </w:rPr>
              <w:t>分析</w:t>
            </w:r>
            <w:r>
              <w:rPr>
                <w:rFonts w:hint="eastAsia" w:asciiTheme="minorEastAsia" w:hAnsiTheme="minorEastAsia" w:eastAsiaTheme="minorEastAsia" w:cstheme="minorEastAsia"/>
                <w:sz w:val="21"/>
                <w:szCs w:val="21"/>
                <w:highlight w:val="none"/>
                <w:lang w:val="en-US"/>
              </w:rPr>
              <w:t>整体技术</w:t>
            </w:r>
            <w:r>
              <w:rPr>
                <w:rFonts w:hint="eastAsia" w:asciiTheme="minorEastAsia" w:hAnsiTheme="minorEastAsia" w:eastAsiaTheme="minorEastAsia" w:cstheme="minorEastAsia"/>
                <w:sz w:val="21"/>
                <w:szCs w:val="21"/>
                <w:highlight w:val="none"/>
              </w:rPr>
              <w:t>情况</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实施方案（</w:t>
            </w:r>
            <w:r>
              <w:rPr>
                <w:rFonts w:hint="eastAsia" w:asciiTheme="minorEastAsia" w:hAnsiTheme="minorEastAsia" w:eastAsiaTheme="minorEastAsia" w:cstheme="minorEastAsia"/>
                <w:sz w:val="21"/>
                <w:szCs w:val="21"/>
                <w:highlight w:val="none"/>
                <w:lang w:val="en-US"/>
              </w:rPr>
              <w:t>包括且不限于</w:t>
            </w:r>
            <w:r>
              <w:rPr>
                <w:rFonts w:hint="eastAsia" w:asciiTheme="minorEastAsia" w:hAnsiTheme="minorEastAsia" w:eastAsiaTheme="minorEastAsia" w:cstheme="minorEastAsia"/>
                <w:sz w:val="21"/>
                <w:szCs w:val="21"/>
                <w:highlight w:val="none"/>
              </w:rPr>
              <w:t>实施服务，质量管理，技术培训，项目管理和措施等材料</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进行</w:t>
            </w:r>
            <w:r>
              <w:rPr>
                <w:rFonts w:hint="eastAsia" w:asciiTheme="minorEastAsia" w:hAnsiTheme="minorEastAsia" w:eastAsiaTheme="minorEastAsia" w:cstheme="minorEastAsia"/>
                <w:sz w:val="21"/>
                <w:szCs w:val="21"/>
                <w:highlight w:val="none"/>
                <w:lang w:val="en-US" w:eastAsia="zh-CN"/>
              </w:rPr>
              <w:t>独立评审并按以下规定独立打分</w:t>
            </w:r>
            <w:r>
              <w:rPr>
                <w:rFonts w:hint="eastAsia" w:asciiTheme="minorEastAsia" w:hAnsiTheme="minorEastAsia" w:eastAsiaTheme="minorEastAsia" w:cstheme="minorEastAsia"/>
                <w:sz w:val="21"/>
                <w:szCs w:val="21"/>
                <w:highlight w:val="none"/>
              </w:rPr>
              <w:t>：</w:t>
            </w:r>
          </w:p>
          <w:p w14:paraId="10A32BE7">
            <w:pPr>
              <w:pStyle w:val="27"/>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一档（</w:t>
            </w:r>
            <w:r>
              <w:rPr>
                <w:rFonts w:hint="eastAsia" w:asciiTheme="minorEastAsia" w:hAnsiTheme="minorEastAsia" w:eastAsiaTheme="minorEastAsia" w:cstheme="minorEastAsia"/>
                <w:bCs/>
                <w:sz w:val="21"/>
                <w:szCs w:val="21"/>
                <w:highlight w:val="none"/>
                <w:lang w:val="en-US" w:eastAsia="zh-CN"/>
              </w:rPr>
              <w:t>0.</w:t>
            </w:r>
            <w:r>
              <w:rPr>
                <w:rFonts w:hint="eastAsia" w:asciiTheme="minorEastAsia" w:hAnsiTheme="minorEastAsia" w:eastAsiaTheme="minorEastAsia" w:cstheme="minorEastAsia"/>
                <w:bCs/>
                <w:sz w:val="21"/>
                <w:szCs w:val="21"/>
                <w:highlight w:val="none"/>
              </w:rPr>
              <w:t>1～</w:t>
            </w:r>
            <w:r>
              <w:rPr>
                <w:rFonts w:hint="eastAsia" w:asciiTheme="minorEastAsia" w:hAnsiTheme="minorEastAsia" w:eastAsiaTheme="minorEastAsia" w:cstheme="minorEastAsia"/>
                <w:bCs/>
                <w:sz w:val="21"/>
                <w:szCs w:val="21"/>
                <w:highlight w:val="none"/>
                <w:lang w:val="en-US" w:eastAsia="zh-CN"/>
              </w:rPr>
              <w:t>15</w:t>
            </w:r>
            <w:r>
              <w:rPr>
                <w:rFonts w:hint="eastAsia" w:asciiTheme="minorEastAsia" w:hAnsiTheme="minorEastAsia" w:eastAsiaTheme="minorEastAsia" w:cstheme="minorEastAsia"/>
                <w:bCs/>
                <w:sz w:val="21"/>
                <w:szCs w:val="21"/>
                <w:highlight w:val="none"/>
              </w:rPr>
              <w:t>分）对</w:t>
            </w:r>
            <w:r>
              <w:rPr>
                <w:rFonts w:hint="eastAsia" w:asciiTheme="minorEastAsia" w:hAnsiTheme="minorEastAsia" w:eastAsiaTheme="minorEastAsia" w:cstheme="minorEastAsia"/>
                <w:bCs/>
                <w:sz w:val="21"/>
                <w:szCs w:val="21"/>
                <w:highlight w:val="none"/>
                <w:lang w:val="en-US" w:eastAsia="zh-CN"/>
              </w:rPr>
              <w:t>实施</w:t>
            </w:r>
            <w:r>
              <w:rPr>
                <w:rFonts w:hint="eastAsia" w:asciiTheme="minorEastAsia" w:hAnsiTheme="minorEastAsia" w:eastAsiaTheme="minorEastAsia" w:cstheme="minorEastAsia"/>
                <w:sz w:val="21"/>
                <w:szCs w:val="21"/>
                <w:highlight w:val="none"/>
              </w:rPr>
              <w:t>方案</w:t>
            </w:r>
            <w:r>
              <w:rPr>
                <w:rFonts w:hint="eastAsia" w:asciiTheme="minorEastAsia" w:hAnsiTheme="minorEastAsia" w:eastAsiaTheme="minorEastAsia" w:cstheme="minorEastAsia"/>
                <w:bCs/>
                <w:sz w:val="21"/>
                <w:szCs w:val="21"/>
                <w:highlight w:val="none"/>
              </w:rPr>
              <w:t>进行着重说明的，但分析不够具体、不全面、方案叙述简单笼统；</w:t>
            </w:r>
          </w:p>
          <w:p w14:paraId="0A59524A">
            <w:pPr>
              <w:pStyle w:val="27"/>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rPr>
              <w:t>二档（</w:t>
            </w:r>
            <w:r>
              <w:rPr>
                <w:rFonts w:hint="eastAsia" w:asciiTheme="minorEastAsia" w:hAnsiTheme="minorEastAsia" w:eastAsiaTheme="minorEastAsia" w:cstheme="minorEastAsia"/>
                <w:bCs/>
                <w:sz w:val="21"/>
                <w:szCs w:val="21"/>
                <w:highlight w:val="none"/>
                <w:lang w:val="en-US" w:eastAsia="zh-CN"/>
              </w:rPr>
              <w:t>15.1</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30</w:t>
            </w:r>
            <w:r>
              <w:rPr>
                <w:rFonts w:hint="eastAsia" w:asciiTheme="minorEastAsia" w:hAnsiTheme="minorEastAsia" w:eastAsiaTheme="minorEastAsia" w:cstheme="minorEastAsia"/>
                <w:bCs/>
                <w:sz w:val="21"/>
                <w:szCs w:val="21"/>
                <w:highlight w:val="none"/>
              </w:rPr>
              <w:t>分）对</w:t>
            </w:r>
            <w:r>
              <w:rPr>
                <w:rFonts w:hint="eastAsia" w:asciiTheme="minorEastAsia" w:hAnsiTheme="minorEastAsia" w:eastAsiaTheme="minorEastAsia" w:cstheme="minorEastAsia"/>
                <w:bCs/>
                <w:sz w:val="21"/>
                <w:szCs w:val="21"/>
                <w:highlight w:val="none"/>
                <w:lang w:val="en-US" w:eastAsia="zh-CN"/>
              </w:rPr>
              <w:t>实施</w:t>
            </w:r>
            <w:r>
              <w:rPr>
                <w:rFonts w:hint="eastAsia" w:asciiTheme="minorEastAsia" w:hAnsiTheme="minorEastAsia" w:eastAsiaTheme="minorEastAsia" w:cstheme="minorEastAsia"/>
                <w:bCs/>
                <w:sz w:val="21"/>
                <w:szCs w:val="21"/>
                <w:highlight w:val="none"/>
              </w:rPr>
              <w:t>实施方案着重说明的，能进行较具体、全面分析，方案基本合理、可行</w:t>
            </w:r>
            <w:r>
              <w:rPr>
                <w:rFonts w:hint="eastAsia" w:asciiTheme="minorEastAsia" w:hAnsiTheme="minorEastAsia" w:eastAsiaTheme="minorEastAsia" w:cstheme="minorEastAsia"/>
                <w:bCs/>
                <w:sz w:val="21"/>
                <w:szCs w:val="21"/>
                <w:highlight w:val="none"/>
                <w:lang w:eastAsia="zh-CN"/>
              </w:rPr>
              <w:t>；</w:t>
            </w:r>
          </w:p>
          <w:p w14:paraId="05BC96B6">
            <w:pPr>
              <w:pStyle w:val="18"/>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三档（</w:t>
            </w:r>
            <w:r>
              <w:rPr>
                <w:rFonts w:hint="eastAsia" w:asciiTheme="minorEastAsia" w:hAnsiTheme="minorEastAsia" w:eastAsiaTheme="minorEastAsia" w:cstheme="minorEastAsia"/>
                <w:bCs/>
                <w:sz w:val="21"/>
                <w:szCs w:val="21"/>
                <w:highlight w:val="none"/>
                <w:lang w:val="en-US" w:eastAsia="zh-CN"/>
              </w:rPr>
              <w:t>30.1</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44</w:t>
            </w:r>
            <w:r>
              <w:rPr>
                <w:rFonts w:hint="eastAsia" w:asciiTheme="minorEastAsia" w:hAnsiTheme="minorEastAsia" w:eastAsiaTheme="minorEastAsia" w:cstheme="minorEastAsia"/>
                <w:bCs/>
                <w:sz w:val="21"/>
                <w:szCs w:val="21"/>
                <w:highlight w:val="none"/>
              </w:rPr>
              <w:t>分）对</w:t>
            </w:r>
            <w:r>
              <w:rPr>
                <w:rFonts w:hint="eastAsia" w:asciiTheme="minorEastAsia" w:hAnsiTheme="minorEastAsia" w:eastAsiaTheme="minorEastAsia" w:cstheme="minorEastAsia"/>
                <w:bCs/>
                <w:sz w:val="21"/>
                <w:szCs w:val="21"/>
                <w:highlight w:val="none"/>
                <w:lang w:val="en-US" w:eastAsia="zh-CN"/>
              </w:rPr>
              <w:t>实施</w:t>
            </w:r>
            <w:r>
              <w:rPr>
                <w:rFonts w:hint="eastAsia" w:asciiTheme="minorEastAsia" w:hAnsiTheme="minorEastAsia" w:eastAsiaTheme="minorEastAsia" w:cstheme="minorEastAsia"/>
                <w:bCs/>
                <w:sz w:val="21"/>
                <w:szCs w:val="21"/>
                <w:highlight w:val="none"/>
              </w:rPr>
              <w:t>方案着重说明的，能进行详细全面的分析，方案合理、可行，有针对性地根据所采用的技术的可行性与优点进行详细分析说明，提供良好的深化设计方案。</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7069B177">
            <w:pPr>
              <w:pStyle w:val="18"/>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Theme="minorEastAsia" w:hAnsiTheme="minorEastAsia" w:eastAsiaTheme="minorEastAsia" w:cstheme="minorEastAsia"/>
                <w:bCs/>
                <w:sz w:val="21"/>
                <w:szCs w:val="21"/>
                <w:highlight w:val="none"/>
              </w:rPr>
            </w:pPr>
          </w:p>
        </w:tc>
      </w:tr>
      <w:tr w14:paraId="16D4E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552" w:type="dxa"/>
            <w:vMerge w:val="continue"/>
            <w:tcBorders>
              <w:left w:val="single" w:color="auto" w:sz="4" w:space="0"/>
              <w:right w:val="single" w:color="auto" w:sz="4" w:space="0"/>
            </w:tcBorders>
            <w:noWrap w:val="0"/>
            <w:vAlign w:val="center"/>
          </w:tcPr>
          <w:p w14:paraId="55087EE9">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p>
        </w:tc>
        <w:tc>
          <w:tcPr>
            <w:tcW w:w="719" w:type="dxa"/>
            <w:vMerge w:val="continue"/>
            <w:tcBorders>
              <w:left w:val="single" w:color="auto" w:sz="4" w:space="0"/>
              <w:right w:val="single" w:color="auto" w:sz="4" w:space="0"/>
            </w:tcBorders>
            <w:noWrap w:val="0"/>
            <w:vAlign w:val="center"/>
          </w:tcPr>
          <w:p w14:paraId="48B45452">
            <w:pPr>
              <w:pStyle w:val="2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val="0"/>
                <w:color w:val="FF0000"/>
                <w:sz w:val="21"/>
                <w:szCs w:val="21"/>
                <w:highlight w:val="none"/>
                <w:lang w:val="en-US" w:eastAsia="zh-CN"/>
              </w:rPr>
            </w:pPr>
          </w:p>
        </w:tc>
        <w:tc>
          <w:tcPr>
            <w:tcW w:w="931" w:type="dxa"/>
            <w:tcBorders>
              <w:left w:val="single" w:color="auto" w:sz="4" w:space="0"/>
              <w:bottom w:val="single" w:color="auto" w:sz="4" w:space="0"/>
              <w:right w:val="single" w:color="auto" w:sz="4" w:space="0"/>
            </w:tcBorders>
            <w:noWrap w:val="0"/>
            <w:vAlign w:val="center"/>
          </w:tcPr>
          <w:p w14:paraId="3B732895">
            <w:pPr>
              <w:keepNext w:val="0"/>
              <w:keepLines w:val="0"/>
              <w:pageBreakBefore w:val="0"/>
              <w:widowControl/>
              <w:wordWrap/>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售后服务</w:t>
            </w:r>
          </w:p>
          <w:p w14:paraId="76F0CC8F">
            <w:pPr>
              <w:pStyle w:val="27"/>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5</w:t>
            </w:r>
            <w:r>
              <w:rPr>
                <w:rFonts w:hint="eastAsia" w:asciiTheme="minorEastAsia" w:hAnsiTheme="minorEastAsia" w:eastAsiaTheme="minorEastAsia" w:cstheme="minorEastAsia"/>
                <w:bCs/>
                <w:sz w:val="21"/>
                <w:szCs w:val="21"/>
                <w:highlight w:val="none"/>
              </w:rPr>
              <w:t>分</w:t>
            </w:r>
            <w:r>
              <w:rPr>
                <w:rFonts w:hint="eastAsia" w:asciiTheme="minorEastAsia" w:hAnsiTheme="minorEastAsia" w:eastAsiaTheme="minorEastAsia" w:cstheme="minorEastAsia"/>
                <w:sz w:val="21"/>
                <w:szCs w:val="21"/>
                <w:highlight w:val="none"/>
                <w:lang w:eastAsia="zh-CN"/>
              </w:rPr>
              <w:t>）</w:t>
            </w:r>
          </w:p>
        </w:tc>
        <w:tc>
          <w:tcPr>
            <w:tcW w:w="7027" w:type="dxa"/>
            <w:tcBorders>
              <w:top w:val="single" w:color="auto" w:sz="4" w:space="0"/>
              <w:left w:val="single" w:color="auto" w:sz="4" w:space="0"/>
              <w:bottom w:val="single" w:color="auto" w:sz="4" w:space="0"/>
              <w:right w:val="single" w:color="auto" w:sz="4" w:space="0"/>
            </w:tcBorders>
            <w:noWrap w:val="0"/>
            <w:vAlign w:val="center"/>
          </w:tcPr>
          <w:p w14:paraId="3B38B95F">
            <w:pPr>
              <w:pStyle w:val="130"/>
              <w:keepNext w:val="0"/>
              <w:keepLines w:val="0"/>
              <w:pageBreakBefore w:val="0"/>
              <w:widowControl w:val="0"/>
              <w:kinsoku w:val="0"/>
              <w:wordWrap/>
              <w:overflowPunct w:val="0"/>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w:t>
            </w:r>
            <w:r>
              <w:rPr>
                <w:rFonts w:hint="eastAsia" w:asciiTheme="minorEastAsia" w:hAnsiTheme="minorEastAsia" w:eastAsiaTheme="minorEastAsia" w:cstheme="minorEastAsia"/>
                <w:sz w:val="21"/>
                <w:szCs w:val="21"/>
                <w:highlight w:val="none"/>
                <w:lang w:val="en-US" w:eastAsia="zh-CN"/>
              </w:rPr>
              <w:t>供应商针对本项目</w:t>
            </w:r>
            <w:r>
              <w:rPr>
                <w:rFonts w:hint="eastAsia" w:asciiTheme="minorEastAsia" w:hAnsiTheme="minorEastAsia" w:eastAsiaTheme="minorEastAsia" w:cstheme="minorEastAsia"/>
                <w:sz w:val="21"/>
                <w:szCs w:val="21"/>
                <w:highlight w:val="none"/>
              </w:rPr>
              <w:t>提供的售后服务方</w:t>
            </w:r>
            <w:r>
              <w:rPr>
                <w:rFonts w:hint="eastAsia" w:asciiTheme="minorEastAsia" w:hAnsiTheme="minorEastAsia" w:eastAsiaTheme="minorEastAsia" w:cstheme="minorEastAsia"/>
                <w:sz w:val="21"/>
                <w:szCs w:val="21"/>
                <w:highlight w:val="none"/>
                <w:lang w:val="en-US" w:eastAsia="zh-CN"/>
              </w:rPr>
              <w:t>案（</w:t>
            </w:r>
            <w:r>
              <w:rPr>
                <w:rFonts w:hint="eastAsia" w:asciiTheme="minorEastAsia" w:hAnsiTheme="minorEastAsia" w:eastAsiaTheme="minorEastAsia" w:cstheme="minorEastAsia"/>
                <w:sz w:val="21"/>
                <w:szCs w:val="21"/>
                <w:highlight w:val="none"/>
              </w:rPr>
              <w:t>包括</w:t>
            </w:r>
            <w:r>
              <w:rPr>
                <w:rFonts w:hint="eastAsia" w:asciiTheme="minorEastAsia" w:hAnsiTheme="minorEastAsia" w:eastAsiaTheme="minorEastAsia" w:cstheme="minorEastAsia"/>
                <w:sz w:val="21"/>
                <w:szCs w:val="21"/>
                <w:highlight w:val="none"/>
                <w:lang w:val="en-US"/>
              </w:rPr>
              <w:t>且</w:t>
            </w:r>
            <w:r>
              <w:rPr>
                <w:rFonts w:hint="eastAsia" w:asciiTheme="minorEastAsia" w:hAnsiTheme="minorEastAsia" w:eastAsiaTheme="minorEastAsia" w:cstheme="minorEastAsia"/>
                <w:sz w:val="21"/>
                <w:szCs w:val="21"/>
                <w:highlight w:val="none"/>
              </w:rPr>
              <w:t>不限于售后方案及培训方案及驻场服务方案、可提供的后续维保优惠条件及方案及其他相关增量服务优惠条件等</w:t>
            </w:r>
            <w:r>
              <w:rPr>
                <w:rFonts w:hint="eastAsia" w:asciiTheme="minorEastAsia" w:hAnsiTheme="minorEastAsia" w:eastAsiaTheme="minorEastAsia" w:cstheme="minorEastAsia"/>
                <w:sz w:val="21"/>
                <w:szCs w:val="21"/>
                <w:highlight w:val="none"/>
                <w:lang w:val="en-US" w:eastAsia="zh-CN"/>
              </w:rPr>
              <w:t>）进行</w:t>
            </w:r>
            <w:r>
              <w:rPr>
                <w:rFonts w:hint="eastAsia" w:asciiTheme="minorEastAsia" w:hAnsiTheme="minorEastAsia" w:eastAsiaTheme="minorEastAsia" w:cstheme="minorEastAsia"/>
                <w:kern w:val="2"/>
                <w:sz w:val="21"/>
                <w:szCs w:val="21"/>
                <w:highlight w:val="none"/>
                <w:lang w:val="en-US" w:eastAsia="zh-CN" w:bidi="ar-SA"/>
              </w:rPr>
              <w:t>独立评审并按以下规定独立打分</w:t>
            </w:r>
            <w:r>
              <w:rPr>
                <w:rFonts w:hint="eastAsia" w:asciiTheme="minorEastAsia" w:hAnsiTheme="minorEastAsia" w:eastAsiaTheme="minorEastAsia" w:cstheme="minorEastAsia"/>
                <w:sz w:val="21"/>
                <w:szCs w:val="21"/>
                <w:highlight w:val="none"/>
              </w:rPr>
              <w:t>：</w:t>
            </w:r>
          </w:p>
          <w:p w14:paraId="7916CC91">
            <w:pPr>
              <w:pStyle w:val="27"/>
              <w:keepNext w:val="0"/>
              <w:keepLines w:val="0"/>
              <w:pageBreakBefore w:val="0"/>
              <w:wordWrap/>
              <w:topLinePunct w:val="0"/>
              <w:autoSpaceDE/>
              <w:autoSpaceDN/>
              <w:bidi w:val="0"/>
              <w:adjustRightInd/>
              <w:snapToGrid/>
              <w:spacing w:line="400" w:lineRule="exact"/>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一档（</w:t>
            </w:r>
            <w:r>
              <w:rPr>
                <w:rFonts w:hint="eastAsia" w:asciiTheme="minorEastAsia" w:hAnsiTheme="minorEastAsia" w:eastAsiaTheme="minorEastAsia" w:cstheme="minorEastAsia"/>
                <w:bCs/>
                <w:sz w:val="21"/>
                <w:szCs w:val="21"/>
                <w:highlight w:val="none"/>
                <w:lang w:val="en-US" w:eastAsia="zh-CN"/>
              </w:rPr>
              <w:t>0.1</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2</w:t>
            </w:r>
            <w:r>
              <w:rPr>
                <w:rFonts w:hint="eastAsia" w:asciiTheme="minorEastAsia" w:hAnsiTheme="minorEastAsia" w:eastAsiaTheme="minorEastAsia" w:cstheme="minorEastAsia"/>
                <w:bCs/>
                <w:sz w:val="21"/>
                <w:szCs w:val="21"/>
                <w:highlight w:val="none"/>
              </w:rPr>
              <w:t>分）</w:t>
            </w:r>
            <w:r>
              <w:rPr>
                <w:rFonts w:hint="eastAsia" w:asciiTheme="minorEastAsia" w:hAnsiTheme="minorEastAsia" w:eastAsiaTheme="minorEastAsia" w:cstheme="minorEastAsia"/>
                <w:sz w:val="21"/>
                <w:szCs w:val="21"/>
                <w:highlight w:val="none"/>
              </w:rPr>
              <w:t>售后服务方案</w:t>
            </w:r>
            <w:r>
              <w:rPr>
                <w:rFonts w:hint="eastAsia" w:asciiTheme="minorEastAsia" w:hAnsiTheme="minorEastAsia" w:eastAsiaTheme="minorEastAsia" w:cstheme="minorEastAsia"/>
                <w:sz w:val="21"/>
                <w:szCs w:val="21"/>
                <w:highlight w:val="none"/>
                <w:lang w:val="en-US" w:eastAsia="zh-CN"/>
              </w:rPr>
              <w:t>基本可行，售后服务内容基本符合项目需求，有培训计划</w:t>
            </w:r>
            <w:r>
              <w:rPr>
                <w:rFonts w:hint="eastAsia" w:asciiTheme="minorEastAsia" w:hAnsiTheme="minorEastAsia" w:eastAsiaTheme="minorEastAsia" w:cstheme="minorEastAsia"/>
                <w:sz w:val="21"/>
                <w:szCs w:val="21"/>
                <w:highlight w:val="none"/>
              </w:rPr>
              <w:t>；</w:t>
            </w:r>
          </w:p>
          <w:p w14:paraId="4BC8588A">
            <w:pPr>
              <w:pStyle w:val="27"/>
              <w:keepNext w:val="0"/>
              <w:keepLines w:val="0"/>
              <w:pageBreakBefore w:val="0"/>
              <w:wordWrap/>
              <w:topLinePunct w:val="0"/>
              <w:autoSpaceDE/>
              <w:autoSpaceDN/>
              <w:bidi w:val="0"/>
              <w:adjustRightInd/>
              <w:snapToGrid/>
              <w:spacing w:line="400" w:lineRule="exact"/>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二档（</w:t>
            </w:r>
            <w:r>
              <w:rPr>
                <w:rFonts w:hint="eastAsia" w:asciiTheme="minorEastAsia" w:hAnsiTheme="minorEastAsia" w:eastAsiaTheme="minorEastAsia" w:cstheme="minorEastAsia"/>
                <w:bCs/>
                <w:sz w:val="21"/>
                <w:szCs w:val="21"/>
                <w:highlight w:val="none"/>
                <w:lang w:val="en-US" w:eastAsia="zh-CN"/>
              </w:rPr>
              <w:t>2.1</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4</w:t>
            </w:r>
            <w:r>
              <w:rPr>
                <w:rFonts w:hint="eastAsia" w:asciiTheme="minorEastAsia" w:hAnsiTheme="minorEastAsia" w:eastAsiaTheme="minorEastAsia" w:cstheme="minorEastAsia"/>
                <w:bCs/>
                <w:sz w:val="21"/>
                <w:szCs w:val="21"/>
                <w:highlight w:val="none"/>
              </w:rPr>
              <w:t>分）</w:t>
            </w:r>
            <w:r>
              <w:rPr>
                <w:rFonts w:hint="eastAsia" w:asciiTheme="minorEastAsia" w:hAnsiTheme="minorEastAsia" w:eastAsiaTheme="minorEastAsia" w:cstheme="minorEastAsia"/>
                <w:sz w:val="21"/>
                <w:szCs w:val="21"/>
                <w:highlight w:val="none"/>
              </w:rPr>
              <w:t>售后服务方案内容</w:t>
            </w:r>
            <w:r>
              <w:rPr>
                <w:rFonts w:hint="eastAsia" w:asciiTheme="minorEastAsia" w:hAnsiTheme="minorEastAsia" w:eastAsiaTheme="minorEastAsia" w:cstheme="minorEastAsia"/>
                <w:sz w:val="21"/>
                <w:szCs w:val="21"/>
                <w:highlight w:val="none"/>
                <w:lang w:val="en-US" w:eastAsia="zh-CN"/>
              </w:rPr>
              <w:t>较</w:t>
            </w:r>
            <w:r>
              <w:rPr>
                <w:rFonts w:hint="eastAsia" w:asciiTheme="minorEastAsia" w:hAnsiTheme="minorEastAsia" w:eastAsiaTheme="minorEastAsia" w:cstheme="minorEastAsia"/>
                <w:sz w:val="21"/>
                <w:szCs w:val="21"/>
                <w:highlight w:val="none"/>
              </w:rPr>
              <w:t>全面</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售后服务要求对本项目具有</w:t>
            </w:r>
            <w:r>
              <w:rPr>
                <w:rFonts w:hint="eastAsia" w:asciiTheme="minorEastAsia" w:hAnsiTheme="minorEastAsia" w:eastAsiaTheme="minorEastAsia" w:cstheme="minorEastAsia"/>
                <w:sz w:val="21"/>
                <w:szCs w:val="21"/>
                <w:highlight w:val="none"/>
              </w:rPr>
              <w:t>针对性</w:t>
            </w:r>
            <w:r>
              <w:rPr>
                <w:rFonts w:hint="eastAsia" w:asciiTheme="minorEastAsia" w:hAnsiTheme="minorEastAsia" w:eastAsiaTheme="minorEastAsia" w:cstheme="minorEastAsia"/>
                <w:sz w:val="21"/>
                <w:szCs w:val="21"/>
                <w:highlight w:val="none"/>
                <w:lang w:val="en-US" w:eastAsia="zh-CN"/>
              </w:rPr>
              <w:t>，有详细的培训计划</w:t>
            </w:r>
            <w:r>
              <w:rPr>
                <w:rFonts w:hint="eastAsia" w:asciiTheme="minorEastAsia" w:hAnsiTheme="minorEastAsia" w:eastAsiaTheme="minorEastAsia" w:cstheme="minorEastAsia"/>
                <w:sz w:val="21"/>
                <w:szCs w:val="21"/>
                <w:highlight w:val="none"/>
              </w:rPr>
              <w:t>；</w:t>
            </w:r>
          </w:p>
          <w:p w14:paraId="34984DD4">
            <w:pPr>
              <w:pStyle w:val="27"/>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rPr>
              <w:t>三档（</w:t>
            </w:r>
            <w:r>
              <w:rPr>
                <w:rFonts w:hint="eastAsia" w:asciiTheme="minorEastAsia" w:hAnsiTheme="minorEastAsia" w:eastAsiaTheme="minorEastAsia" w:cstheme="minorEastAsia"/>
                <w:bCs/>
                <w:sz w:val="21"/>
                <w:szCs w:val="21"/>
                <w:highlight w:val="none"/>
                <w:lang w:val="en-US" w:eastAsia="zh-CN"/>
              </w:rPr>
              <w:t>4.1</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5</w:t>
            </w:r>
            <w:r>
              <w:rPr>
                <w:rFonts w:hint="eastAsia" w:asciiTheme="minorEastAsia" w:hAnsiTheme="minorEastAsia" w:eastAsiaTheme="minorEastAsia" w:cstheme="minorEastAsia"/>
                <w:bCs/>
                <w:sz w:val="21"/>
                <w:szCs w:val="21"/>
                <w:highlight w:val="none"/>
              </w:rPr>
              <w:t>分）</w:t>
            </w:r>
            <w:r>
              <w:rPr>
                <w:rFonts w:hint="eastAsia" w:asciiTheme="minorEastAsia" w:hAnsiTheme="minorEastAsia" w:eastAsiaTheme="minorEastAsia" w:cstheme="minorEastAsia"/>
                <w:bCs/>
                <w:sz w:val="21"/>
                <w:szCs w:val="21"/>
                <w:highlight w:val="none"/>
                <w:lang w:val="en-US" w:eastAsia="zh-CN"/>
              </w:rPr>
              <w:t>售后服务方案内容全面，对方案着重说明，方案合理、可行，培训方案</w:t>
            </w:r>
            <w:r>
              <w:rPr>
                <w:rFonts w:hint="eastAsia" w:asciiTheme="minorEastAsia" w:hAnsiTheme="minorEastAsia" w:eastAsiaTheme="minorEastAsia" w:cstheme="minorEastAsia"/>
                <w:sz w:val="21"/>
                <w:szCs w:val="21"/>
                <w:highlight w:val="none"/>
              </w:rPr>
              <w:t>内容全面</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针对性强</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可操作性强。</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1A781D40">
            <w:pPr>
              <w:pStyle w:val="27"/>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Cs/>
                <w:sz w:val="21"/>
                <w:szCs w:val="21"/>
                <w:highlight w:val="none"/>
              </w:rPr>
            </w:pPr>
          </w:p>
        </w:tc>
      </w:tr>
    </w:tbl>
    <w:p w14:paraId="472E90B9">
      <w:pPr>
        <w:pStyle w:val="7"/>
        <w:rPr>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0DC5E029">
      <w:pPr>
        <w:snapToGrid w:val="0"/>
        <w:spacing w:before="156" w:beforeLines="50" w:after="50" w:line="440" w:lineRule="exact"/>
        <w:rPr>
          <w:b/>
          <w:bCs/>
          <w:sz w:val="24"/>
          <w:highlight w:val="none"/>
        </w:rPr>
      </w:pPr>
      <w:r>
        <w:rPr>
          <w:b/>
          <w:sz w:val="24"/>
          <w:highlight w:val="none"/>
        </w:rPr>
        <w:t>响应文件格式</w:t>
      </w:r>
    </w:p>
    <w:p w14:paraId="7420BA47">
      <w:pPr>
        <w:snapToGrid w:val="0"/>
        <w:spacing w:before="156" w:beforeLines="50" w:after="50" w:line="440" w:lineRule="exact"/>
        <w:jc w:val="center"/>
        <w:rPr>
          <w:sz w:val="24"/>
          <w:highlight w:val="none"/>
        </w:rPr>
      </w:pPr>
    </w:p>
    <w:p w14:paraId="7AD5BC94">
      <w:pPr>
        <w:snapToGrid w:val="0"/>
        <w:spacing w:before="50" w:after="50" w:line="440" w:lineRule="exact"/>
        <w:ind w:firstLine="138" w:firstLineChars="49"/>
        <w:jc w:val="both"/>
        <w:rPr>
          <w:b/>
          <w:sz w:val="28"/>
          <w:szCs w:val="28"/>
          <w:highlight w:val="none"/>
        </w:rPr>
      </w:pPr>
      <w:r>
        <w:rPr>
          <w:b/>
          <w:sz w:val="28"/>
          <w:szCs w:val="28"/>
          <w:highlight w:val="none"/>
        </w:rPr>
        <w:t>目录</w:t>
      </w:r>
    </w:p>
    <w:p w14:paraId="2094A8D0">
      <w:pPr>
        <w:snapToGrid w:val="0"/>
        <w:spacing w:before="50" w:after="50" w:line="440" w:lineRule="exact"/>
        <w:ind w:firstLine="117" w:firstLineChars="49"/>
        <w:jc w:val="both"/>
        <w:rPr>
          <w:b/>
          <w:sz w:val="24"/>
          <w:highlight w:val="none"/>
        </w:rPr>
      </w:pPr>
      <w:r>
        <w:rPr>
          <w:rFonts w:hint="eastAsia"/>
          <w:b w:val="0"/>
          <w:bCs/>
          <w:sz w:val="24"/>
          <w:highlight w:val="none"/>
          <w:lang w:val="en-US" w:eastAsia="zh-CN"/>
        </w:rPr>
        <w:t>根据磋商文件规定及供应商提供的材料自行编写目录，</w:t>
      </w:r>
      <w:r>
        <w:rPr>
          <w:b w:val="0"/>
          <w:bCs/>
          <w:sz w:val="24"/>
          <w:highlight w:val="none"/>
        </w:rPr>
        <w:t>需有页码</w:t>
      </w:r>
    </w:p>
    <w:p w14:paraId="3802FD3D">
      <w:pPr>
        <w:pStyle w:val="3"/>
        <w:ind w:firstLine="420"/>
        <w:rPr>
          <w:highlight w:val="none"/>
        </w:rPr>
      </w:pPr>
    </w:p>
    <w:p w14:paraId="4E86BED5">
      <w:pPr>
        <w:ind w:firstLine="527" w:firstLineChars="250"/>
        <w:jc w:val="center"/>
        <w:rPr>
          <w:b/>
          <w:bCs/>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26FCF0FB">
      <w:pPr>
        <w:keepNext w:val="0"/>
        <w:keepLines w:val="0"/>
        <w:pageBreakBefore w:val="0"/>
        <w:widowControl w:val="0"/>
        <w:kinsoku/>
        <w:wordWrap/>
        <w:overflowPunct/>
        <w:topLinePunct w:val="0"/>
        <w:autoSpaceDE/>
        <w:autoSpaceDN/>
        <w:bidi w:val="0"/>
        <w:adjustRightInd/>
        <w:spacing w:line="400" w:lineRule="exact"/>
        <w:jc w:val="both"/>
        <w:textAlignment w:val="auto"/>
        <w:rPr>
          <w:rFonts w:hint="eastAsia" w:ascii="宋体" w:hAnsi="宋体" w:eastAsia="宋体" w:cs="宋体"/>
          <w:b/>
          <w:sz w:val="21"/>
          <w:szCs w:val="21"/>
          <w:highlight w:val="none"/>
          <w:lang w:eastAsia="zh-CN"/>
        </w:rPr>
      </w:pPr>
      <w:bookmarkStart w:id="242" w:name="_Toc186917284"/>
      <w:bookmarkStart w:id="243" w:name="_Toc181778300"/>
      <w:bookmarkStart w:id="244" w:name="_Toc476524897"/>
      <w:bookmarkStart w:id="245" w:name="_Toc380054675"/>
      <w:bookmarkStart w:id="246" w:name="_Toc186101190"/>
      <w:bookmarkStart w:id="247" w:name="_Toc182273924"/>
      <w:bookmarkStart w:id="248" w:name="_Toc183712409"/>
      <w:bookmarkStart w:id="249" w:name="_Toc182274056"/>
      <w:bookmarkStart w:id="250" w:name="_Toc187060990"/>
      <w:bookmarkStart w:id="251" w:name="_Toc187243761"/>
      <w:bookmarkStart w:id="252" w:name="_Toc181958776"/>
      <w:bookmarkStart w:id="253" w:name="_Toc380762233"/>
      <w:bookmarkStart w:id="254" w:name="_Toc135752560"/>
      <w:bookmarkStart w:id="255" w:name="_Toc186917122"/>
      <w:bookmarkStart w:id="256" w:name="_Toc186915358"/>
      <w:bookmarkStart w:id="257" w:name="_Toc186382413"/>
      <w:bookmarkStart w:id="258" w:name="_Toc187120980"/>
      <w:r>
        <w:rPr>
          <w:rFonts w:hint="eastAsia" w:ascii="宋体" w:hAnsi="宋体" w:eastAsia="宋体" w:cs="宋体"/>
          <w:b/>
          <w:sz w:val="21"/>
          <w:szCs w:val="21"/>
          <w:highlight w:val="none"/>
          <w:lang w:val="en-US" w:eastAsia="zh-CN"/>
        </w:rPr>
        <w:t>1.</w:t>
      </w:r>
      <w:r>
        <w:rPr>
          <w:rFonts w:hint="eastAsia" w:ascii="宋体" w:hAnsi="宋体" w:eastAsia="宋体" w:cs="宋体"/>
          <w:b/>
          <w:sz w:val="21"/>
          <w:szCs w:val="21"/>
          <w:highlight w:val="none"/>
        </w:rPr>
        <w:t>供应商直接控股、管理关系信息</w:t>
      </w:r>
      <w:r>
        <w:rPr>
          <w:rFonts w:hint="eastAsia" w:ascii="宋体" w:hAnsi="宋体" w:eastAsia="宋体" w:cs="宋体"/>
          <w:b/>
          <w:bCs w:val="0"/>
          <w:sz w:val="21"/>
          <w:szCs w:val="21"/>
          <w:highlight w:val="none"/>
        </w:rPr>
        <w:t>表</w:t>
      </w:r>
      <w:r>
        <w:rPr>
          <w:rFonts w:hint="eastAsia"/>
          <w:b/>
          <w:bCs w:val="0"/>
          <w:highlight w:val="none"/>
          <w:lang w:eastAsia="zh-CN"/>
        </w:rPr>
        <w:t>（</w:t>
      </w:r>
      <w:r>
        <w:rPr>
          <w:rFonts w:hint="eastAsia"/>
          <w:b/>
          <w:bCs w:val="0"/>
          <w:highlight w:val="none"/>
          <w:lang w:val="en-US" w:eastAsia="zh-CN"/>
        </w:rPr>
        <w:t>必须提供</w:t>
      </w:r>
      <w:r>
        <w:rPr>
          <w:rFonts w:hint="eastAsia"/>
          <w:b/>
          <w:bCs w:val="0"/>
          <w:highlight w:val="none"/>
          <w:lang w:eastAsia="zh-CN"/>
        </w:rPr>
        <w:t>）</w:t>
      </w:r>
    </w:p>
    <w:p w14:paraId="31A08EF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sz w:val="21"/>
          <w:szCs w:val="21"/>
          <w:highlight w:val="none"/>
        </w:rPr>
      </w:pPr>
    </w:p>
    <w:p w14:paraId="3C455E0B">
      <w:pPr>
        <w:keepNext w:val="0"/>
        <w:keepLines w:val="0"/>
        <w:pageBreakBefore w:val="0"/>
        <w:widowControl w:val="0"/>
        <w:kinsoku/>
        <w:wordWrap/>
        <w:overflowPunct/>
        <w:topLinePunct w:val="0"/>
        <w:autoSpaceDE/>
        <w:autoSpaceDN/>
        <w:bidi w:val="0"/>
        <w:adjustRightInd/>
        <w:spacing w:line="400" w:lineRule="exact"/>
        <w:contextualSpacing/>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供应商直接控股股东信息表</w:t>
      </w:r>
    </w:p>
    <w:p w14:paraId="71DDF18F">
      <w:pPr>
        <w:keepNext w:val="0"/>
        <w:keepLines w:val="0"/>
        <w:pageBreakBefore w:val="0"/>
        <w:widowControl w:val="0"/>
        <w:kinsoku/>
        <w:wordWrap/>
        <w:overflowPunct/>
        <w:topLinePunct w:val="0"/>
        <w:autoSpaceDE/>
        <w:autoSpaceDN/>
        <w:bidi w:val="0"/>
        <w:adjustRightInd/>
        <w:spacing w:line="400" w:lineRule="exact"/>
        <w:contextualSpacing/>
        <w:jc w:val="center"/>
        <w:textAlignment w:val="auto"/>
        <w:rPr>
          <w:rFonts w:hint="eastAsia" w:ascii="宋体" w:hAnsi="宋体" w:eastAsia="宋体" w:cs="宋体"/>
          <w:b/>
          <w:sz w:val="21"/>
          <w:szCs w:val="21"/>
          <w:highlight w:val="none"/>
        </w:rPr>
      </w:pPr>
    </w:p>
    <w:tbl>
      <w:tblPr>
        <w:tblStyle w:val="42"/>
        <w:tblW w:w="0" w:type="auto"/>
        <w:jc w:val="center"/>
        <w:shd w:val="clear" w:color="auto" w:fill="FBFBFB"/>
        <w:tblLayout w:type="fixed"/>
        <w:tblCellMar>
          <w:top w:w="0" w:type="dxa"/>
          <w:left w:w="0" w:type="dxa"/>
          <w:bottom w:w="0" w:type="dxa"/>
          <w:right w:w="0" w:type="dxa"/>
        </w:tblCellMar>
      </w:tblPr>
      <w:tblGrid>
        <w:gridCol w:w="880"/>
        <w:gridCol w:w="2655"/>
        <w:gridCol w:w="1455"/>
        <w:gridCol w:w="4287"/>
        <w:gridCol w:w="870"/>
      </w:tblGrid>
      <w:tr w14:paraId="639D89B2">
        <w:tblPrEx>
          <w:shd w:val="clear" w:color="auto" w:fill="FBFBFB"/>
          <w:tblCellMar>
            <w:top w:w="0" w:type="dxa"/>
            <w:left w:w="0" w:type="dxa"/>
            <w:bottom w:w="0" w:type="dxa"/>
            <w:right w:w="0" w:type="dxa"/>
          </w:tblCellMar>
        </w:tblPrEx>
        <w:trPr>
          <w:tblHeade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C27EDF4">
            <w:pPr>
              <w:widowControl/>
              <w:spacing w:line="360" w:lineRule="auto"/>
              <w:contextualSpacing/>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9056096">
            <w:pPr>
              <w:widowControl/>
              <w:spacing w:line="360" w:lineRule="auto"/>
              <w:contextualSpacing/>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直接控股股东名称</w:t>
            </w: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4DD5B37">
            <w:pPr>
              <w:widowControl/>
              <w:spacing w:line="360" w:lineRule="auto"/>
              <w:contextualSpacing/>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出资比例</w:t>
            </w: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6A71ABB">
            <w:pPr>
              <w:widowControl/>
              <w:spacing w:line="360" w:lineRule="auto"/>
              <w:contextualSpacing/>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身份证号码或者统一社会信用代码</w:t>
            </w: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4D9ADFF">
            <w:pPr>
              <w:widowControl/>
              <w:spacing w:line="360" w:lineRule="auto"/>
              <w:contextualSpacing/>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备注</w:t>
            </w:r>
          </w:p>
        </w:tc>
      </w:tr>
      <w:tr w14:paraId="46C79448">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52B3C6B">
            <w:pPr>
              <w:widowControl/>
              <w:spacing w:line="360" w:lineRule="auto"/>
              <w:contextualSpacing/>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81DEEBD">
            <w:pPr>
              <w:widowControl/>
              <w:spacing w:line="360" w:lineRule="auto"/>
              <w:contextualSpacing/>
              <w:jc w:val="center"/>
              <w:rPr>
                <w:rFonts w:hint="eastAsia" w:ascii="宋体" w:hAnsi="宋体" w:eastAsia="宋体" w:cs="宋体"/>
                <w:kern w:val="0"/>
                <w:sz w:val="21"/>
                <w:szCs w:val="21"/>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31B48DD">
            <w:pPr>
              <w:widowControl/>
              <w:spacing w:line="360" w:lineRule="auto"/>
              <w:contextualSpacing/>
              <w:jc w:val="center"/>
              <w:rPr>
                <w:rFonts w:hint="eastAsia" w:ascii="宋体" w:hAnsi="宋体" w:eastAsia="宋体" w:cs="宋体"/>
                <w:kern w:val="0"/>
                <w:sz w:val="21"/>
                <w:szCs w:val="21"/>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A559DD8">
            <w:pPr>
              <w:widowControl/>
              <w:spacing w:line="360" w:lineRule="auto"/>
              <w:contextualSpacing/>
              <w:jc w:val="center"/>
              <w:rPr>
                <w:rFonts w:hint="eastAsia" w:ascii="宋体" w:hAnsi="宋体" w:eastAsia="宋体" w:cs="宋体"/>
                <w:kern w:val="0"/>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7AD2DA3">
            <w:pPr>
              <w:widowControl/>
              <w:spacing w:line="360" w:lineRule="auto"/>
              <w:contextualSpacing/>
              <w:jc w:val="center"/>
              <w:rPr>
                <w:rFonts w:hint="eastAsia" w:ascii="宋体" w:hAnsi="宋体" w:eastAsia="宋体" w:cs="宋体"/>
                <w:kern w:val="0"/>
                <w:sz w:val="21"/>
                <w:szCs w:val="21"/>
                <w:highlight w:val="none"/>
              </w:rPr>
            </w:pPr>
          </w:p>
        </w:tc>
      </w:tr>
      <w:tr w14:paraId="2D9F0A2F">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A45487C">
            <w:pPr>
              <w:widowControl/>
              <w:spacing w:line="360" w:lineRule="auto"/>
              <w:contextualSpacing/>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0A6042C">
            <w:pPr>
              <w:widowControl/>
              <w:spacing w:line="360" w:lineRule="auto"/>
              <w:contextualSpacing/>
              <w:jc w:val="center"/>
              <w:rPr>
                <w:rFonts w:hint="eastAsia" w:ascii="宋体" w:hAnsi="宋体" w:eastAsia="宋体" w:cs="宋体"/>
                <w:kern w:val="0"/>
                <w:sz w:val="21"/>
                <w:szCs w:val="21"/>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66F6574">
            <w:pPr>
              <w:widowControl/>
              <w:spacing w:line="360" w:lineRule="auto"/>
              <w:contextualSpacing/>
              <w:jc w:val="center"/>
              <w:rPr>
                <w:rFonts w:hint="eastAsia" w:ascii="宋体" w:hAnsi="宋体" w:eastAsia="宋体" w:cs="宋体"/>
                <w:kern w:val="0"/>
                <w:sz w:val="21"/>
                <w:szCs w:val="21"/>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21E3DE0">
            <w:pPr>
              <w:widowControl/>
              <w:spacing w:line="360" w:lineRule="auto"/>
              <w:contextualSpacing/>
              <w:jc w:val="center"/>
              <w:rPr>
                <w:rFonts w:hint="eastAsia" w:ascii="宋体" w:hAnsi="宋体" w:eastAsia="宋体" w:cs="宋体"/>
                <w:kern w:val="0"/>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73D53F6">
            <w:pPr>
              <w:widowControl/>
              <w:spacing w:line="360" w:lineRule="auto"/>
              <w:contextualSpacing/>
              <w:jc w:val="center"/>
              <w:rPr>
                <w:rFonts w:hint="eastAsia" w:ascii="宋体" w:hAnsi="宋体" w:eastAsia="宋体" w:cs="宋体"/>
                <w:kern w:val="0"/>
                <w:sz w:val="21"/>
                <w:szCs w:val="21"/>
                <w:highlight w:val="none"/>
              </w:rPr>
            </w:pPr>
          </w:p>
        </w:tc>
      </w:tr>
      <w:tr w14:paraId="61F193B3">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37D2FA4">
            <w:pPr>
              <w:widowControl/>
              <w:spacing w:line="360" w:lineRule="auto"/>
              <w:contextualSpacing/>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0CD382E">
            <w:pPr>
              <w:widowControl/>
              <w:spacing w:line="360" w:lineRule="auto"/>
              <w:contextualSpacing/>
              <w:jc w:val="center"/>
              <w:rPr>
                <w:rFonts w:hint="eastAsia" w:ascii="宋体" w:hAnsi="宋体" w:eastAsia="宋体" w:cs="宋体"/>
                <w:kern w:val="0"/>
                <w:sz w:val="21"/>
                <w:szCs w:val="21"/>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5D36376">
            <w:pPr>
              <w:widowControl/>
              <w:spacing w:line="360" w:lineRule="auto"/>
              <w:contextualSpacing/>
              <w:jc w:val="center"/>
              <w:rPr>
                <w:rFonts w:hint="eastAsia" w:ascii="宋体" w:hAnsi="宋体" w:eastAsia="宋体" w:cs="宋体"/>
                <w:kern w:val="0"/>
                <w:sz w:val="21"/>
                <w:szCs w:val="21"/>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131D979">
            <w:pPr>
              <w:widowControl/>
              <w:spacing w:line="360" w:lineRule="auto"/>
              <w:contextualSpacing/>
              <w:jc w:val="center"/>
              <w:rPr>
                <w:rFonts w:hint="eastAsia" w:ascii="宋体" w:hAnsi="宋体" w:eastAsia="宋体" w:cs="宋体"/>
                <w:kern w:val="0"/>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1CC8625">
            <w:pPr>
              <w:widowControl/>
              <w:spacing w:line="360" w:lineRule="auto"/>
              <w:contextualSpacing/>
              <w:jc w:val="center"/>
              <w:rPr>
                <w:rFonts w:hint="eastAsia" w:ascii="宋体" w:hAnsi="宋体" w:eastAsia="宋体" w:cs="宋体"/>
                <w:kern w:val="0"/>
                <w:sz w:val="21"/>
                <w:szCs w:val="21"/>
                <w:highlight w:val="none"/>
              </w:rPr>
            </w:pPr>
          </w:p>
        </w:tc>
      </w:tr>
      <w:tr w14:paraId="22A9BD8C">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9355BB0">
            <w:pPr>
              <w:widowControl/>
              <w:spacing w:line="360" w:lineRule="auto"/>
              <w:contextualSpacing/>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7ACAB74">
            <w:pPr>
              <w:widowControl/>
              <w:spacing w:line="360" w:lineRule="auto"/>
              <w:contextualSpacing/>
              <w:jc w:val="center"/>
              <w:rPr>
                <w:rFonts w:hint="eastAsia" w:ascii="宋体" w:hAnsi="宋体" w:eastAsia="宋体" w:cs="宋体"/>
                <w:kern w:val="0"/>
                <w:sz w:val="21"/>
                <w:szCs w:val="21"/>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036D13B">
            <w:pPr>
              <w:widowControl/>
              <w:spacing w:line="360" w:lineRule="auto"/>
              <w:contextualSpacing/>
              <w:jc w:val="center"/>
              <w:rPr>
                <w:rFonts w:hint="eastAsia" w:ascii="宋体" w:hAnsi="宋体" w:eastAsia="宋体" w:cs="宋体"/>
                <w:kern w:val="0"/>
                <w:sz w:val="21"/>
                <w:szCs w:val="21"/>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FFB69A9">
            <w:pPr>
              <w:widowControl/>
              <w:spacing w:line="360" w:lineRule="auto"/>
              <w:contextualSpacing/>
              <w:jc w:val="center"/>
              <w:rPr>
                <w:rFonts w:hint="eastAsia" w:ascii="宋体" w:hAnsi="宋体" w:eastAsia="宋体" w:cs="宋体"/>
                <w:kern w:val="0"/>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A92FE84">
            <w:pPr>
              <w:widowControl/>
              <w:spacing w:line="360" w:lineRule="auto"/>
              <w:contextualSpacing/>
              <w:jc w:val="center"/>
              <w:rPr>
                <w:rFonts w:hint="eastAsia" w:ascii="宋体" w:hAnsi="宋体" w:eastAsia="宋体" w:cs="宋体"/>
                <w:kern w:val="0"/>
                <w:sz w:val="21"/>
                <w:szCs w:val="21"/>
                <w:highlight w:val="none"/>
              </w:rPr>
            </w:pPr>
          </w:p>
        </w:tc>
      </w:tr>
    </w:tbl>
    <w:p w14:paraId="094E7B17">
      <w:pPr>
        <w:spacing w:line="360" w:lineRule="auto"/>
        <w:contextualSpacing/>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w:t>
      </w:r>
    </w:p>
    <w:p w14:paraId="4FB9CA8C">
      <w:pPr>
        <w:spacing w:line="360" w:lineRule="auto"/>
        <w:ind w:firstLine="420" w:firstLineChars="200"/>
        <w:contextualSpacing/>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F57A7A5">
      <w:pPr>
        <w:spacing w:line="360" w:lineRule="auto"/>
        <w:ind w:firstLine="420" w:firstLineChars="200"/>
        <w:contextualSpacing/>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2.本表所指的控股关系仅限于直接控股关系，不包括间接的控股关系。公司实际控制人与公司之间的关系不属于本表所指的直接控股关系。</w:t>
      </w:r>
    </w:p>
    <w:p w14:paraId="3046C9D1">
      <w:pPr>
        <w:spacing w:line="360" w:lineRule="auto"/>
        <w:ind w:firstLine="420" w:firstLineChars="200"/>
        <w:contextualSpacing/>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3.供应商不存在直接控股股东的，则填“无”。</w:t>
      </w:r>
    </w:p>
    <w:p w14:paraId="032C7540">
      <w:pPr>
        <w:snapToGrid w:val="0"/>
        <w:spacing w:line="360" w:lineRule="auto"/>
        <w:jc w:val="left"/>
        <w:rPr>
          <w:rFonts w:hint="eastAsia" w:ascii="宋体" w:hAnsi="宋体" w:eastAsia="宋体" w:cs="宋体"/>
          <w:sz w:val="21"/>
          <w:szCs w:val="21"/>
          <w:highlight w:val="none"/>
        </w:rPr>
      </w:pPr>
    </w:p>
    <w:p w14:paraId="0EAABB96">
      <w:pPr>
        <w:snapToGrid w:val="0"/>
        <w:spacing w:line="360" w:lineRule="auto"/>
        <w:jc w:val="left"/>
        <w:rPr>
          <w:rFonts w:hint="eastAsia" w:ascii="宋体" w:hAnsi="宋体" w:eastAsia="宋体" w:cs="宋体"/>
          <w:sz w:val="21"/>
          <w:szCs w:val="21"/>
          <w:highlight w:val="none"/>
        </w:rPr>
      </w:pPr>
    </w:p>
    <w:p w14:paraId="5344416C">
      <w:pPr>
        <w:snapToGrid w:val="0"/>
        <w:spacing w:line="360" w:lineRule="auto"/>
        <w:jc w:val="left"/>
        <w:rPr>
          <w:rFonts w:hint="eastAsia" w:ascii="宋体" w:hAnsi="宋体" w:eastAsia="宋体" w:cs="宋体"/>
          <w:sz w:val="21"/>
          <w:szCs w:val="21"/>
          <w:highlight w:val="none"/>
        </w:rPr>
      </w:pPr>
    </w:p>
    <w:p w14:paraId="085EB9EB">
      <w:pPr>
        <w:snapToGrid w:val="0"/>
        <w:spacing w:before="156" w:beforeLines="50" w:line="360" w:lineRule="auto"/>
        <w:ind w:right="480" w:firstLine="1680" w:firstLineChars="8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法定代表人或者委托代理人签字：</w:t>
      </w:r>
      <w:r>
        <w:rPr>
          <w:rFonts w:hint="eastAsia" w:ascii="宋体" w:hAnsi="宋体" w:eastAsia="宋体" w:cs="宋体"/>
          <w:sz w:val="21"/>
          <w:szCs w:val="21"/>
          <w:highlight w:val="none"/>
          <w:u w:val="single"/>
        </w:rPr>
        <w:t xml:space="preserve">                </w:t>
      </w:r>
    </w:p>
    <w:p w14:paraId="26CAC565">
      <w:pPr>
        <w:snapToGrid w:val="0"/>
        <w:spacing w:before="156" w:beforeLines="50" w:after="50" w:line="360" w:lineRule="auto"/>
        <w:ind w:right="480" w:firstLine="2625" w:firstLineChars="125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供应商（盖公章 ）：</w:t>
      </w:r>
      <w:r>
        <w:rPr>
          <w:rFonts w:hint="eastAsia" w:ascii="宋体" w:hAnsi="宋体" w:eastAsia="宋体" w:cs="宋体"/>
          <w:sz w:val="21"/>
          <w:szCs w:val="21"/>
          <w:highlight w:val="none"/>
          <w:u w:val="single"/>
        </w:rPr>
        <w:t xml:space="preserve">                              </w:t>
      </w:r>
    </w:p>
    <w:p w14:paraId="7C61D792">
      <w:pPr>
        <w:snapToGrid w:val="0"/>
        <w:spacing w:before="156" w:beforeLines="50" w:after="50" w:line="360" w:lineRule="auto"/>
        <w:ind w:right="480" w:firstLine="4620" w:firstLineChars="2200"/>
        <w:rPr>
          <w:rFonts w:hint="eastAsia" w:ascii="宋体" w:hAnsi="宋体" w:eastAsia="宋体" w:cs="宋体"/>
          <w:sz w:val="21"/>
          <w:szCs w:val="21"/>
          <w:highlight w:val="none"/>
        </w:rPr>
      </w:pPr>
      <w:r>
        <w:rPr>
          <w:rFonts w:hint="eastAsia" w:ascii="宋体" w:hAnsi="宋体" w:eastAsia="宋体" w:cs="宋体"/>
          <w:sz w:val="21"/>
          <w:szCs w:val="21"/>
          <w:highlight w:val="none"/>
        </w:rPr>
        <w:t>年    月    日</w:t>
      </w:r>
    </w:p>
    <w:p w14:paraId="1D11D72F">
      <w:pPr>
        <w:snapToGrid w:val="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r>
    </w:p>
    <w:p w14:paraId="4E6DF4E2">
      <w:pPr>
        <w:spacing w:line="320" w:lineRule="exact"/>
        <w:jc w:val="both"/>
        <w:rPr>
          <w:rFonts w:hint="eastAsia" w:ascii="宋体" w:hAnsi="宋体" w:eastAsia="宋体" w:cs="宋体"/>
          <w:b/>
          <w:bCs/>
          <w:sz w:val="21"/>
          <w:szCs w:val="21"/>
          <w:highlight w:val="none"/>
        </w:rPr>
      </w:pPr>
      <w:r>
        <w:rPr>
          <w:rFonts w:hint="eastAsia" w:ascii="宋体" w:hAnsi="宋体" w:eastAsia="宋体" w:cs="宋体"/>
          <w:b/>
          <w:sz w:val="21"/>
          <w:szCs w:val="21"/>
          <w:highlight w:val="none"/>
          <w:lang w:val="en-US" w:eastAsia="zh-CN"/>
        </w:rPr>
        <w:t>2.</w:t>
      </w:r>
      <w:r>
        <w:rPr>
          <w:rFonts w:hint="eastAsia" w:ascii="宋体" w:hAnsi="宋体" w:eastAsia="宋体" w:cs="宋体"/>
          <w:b/>
          <w:sz w:val="21"/>
          <w:szCs w:val="21"/>
          <w:highlight w:val="none"/>
        </w:rPr>
        <w:t>供应商直接管理关系信息表</w:t>
      </w:r>
      <w:r>
        <w:rPr>
          <w:rFonts w:hint="eastAsia"/>
          <w:b/>
          <w:bCs/>
          <w:highlight w:val="none"/>
          <w:lang w:eastAsia="zh-CN"/>
        </w:rPr>
        <w:t>（</w:t>
      </w:r>
      <w:r>
        <w:rPr>
          <w:rFonts w:hint="eastAsia"/>
          <w:b/>
          <w:bCs/>
          <w:highlight w:val="none"/>
          <w:lang w:val="en-US" w:eastAsia="zh-CN"/>
        </w:rPr>
        <w:t>必须提供</w:t>
      </w:r>
      <w:r>
        <w:rPr>
          <w:rFonts w:hint="eastAsia"/>
          <w:b/>
          <w:bCs/>
          <w:highlight w:val="none"/>
          <w:lang w:eastAsia="zh-CN"/>
        </w:rPr>
        <w:t>）</w:t>
      </w:r>
    </w:p>
    <w:p w14:paraId="74B8FBE2">
      <w:pPr>
        <w:snapToGrid w:val="0"/>
        <w:spacing w:line="360" w:lineRule="auto"/>
        <w:jc w:val="center"/>
        <w:rPr>
          <w:rFonts w:hint="eastAsia" w:ascii="宋体" w:hAnsi="宋体" w:eastAsia="宋体" w:cs="宋体"/>
          <w:b/>
          <w:sz w:val="21"/>
          <w:szCs w:val="21"/>
          <w:highlight w:val="none"/>
        </w:rPr>
      </w:pPr>
    </w:p>
    <w:tbl>
      <w:tblPr>
        <w:tblStyle w:val="42"/>
        <w:tblW w:w="0" w:type="auto"/>
        <w:jc w:val="center"/>
        <w:shd w:val="clear" w:color="auto" w:fill="FBFBFB"/>
        <w:tblLayout w:type="fixed"/>
        <w:tblCellMar>
          <w:top w:w="0" w:type="dxa"/>
          <w:left w:w="0" w:type="dxa"/>
          <w:bottom w:w="0" w:type="dxa"/>
          <w:right w:w="0" w:type="dxa"/>
        </w:tblCellMar>
      </w:tblPr>
      <w:tblGrid>
        <w:gridCol w:w="808"/>
        <w:gridCol w:w="3600"/>
        <w:gridCol w:w="3555"/>
        <w:gridCol w:w="1689"/>
      </w:tblGrid>
      <w:tr w14:paraId="097406BA">
        <w:tblPrEx>
          <w:shd w:val="clear" w:color="auto" w:fill="FBFBFB"/>
          <w:tblCellMar>
            <w:top w:w="0" w:type="dxa"/>
            <w:left w:w="0" w:type="dxa"/>
            <w:bottom w:w="0" w:type="dxa"/>
            <w:right w:w="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8964E26">
            <w:pPr>
              <w:widowControl/>
              <w:spacing w:line="360" w:lineRule="auto"/>
              <w:contextualSpacing/>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27BBCB6">
            <w:pPr>
              <w:widowControl/>
              <w:spacing w:line="360" w:lineRule="auto"/>
              <w:contextualSpacing/>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直接管理关系单位名称</w:t>
            </w: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E9FA3D3">
            <w:pPr>
              <w:widowControl/>
              <w:spacing w:line="360" w:lineRule="auto"/>
              <w:contextualSpacing/>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统一社会信用代码</w:t>
            </w: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DBB829B">
            <w:pPr>
              <w:widowControl/>
              <w:spacing w:line="360" w:lineRule="auto"/>
              <w:contextualSpacing/>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备注</w:t>
            </w:r>
          </w:p>
        </w:tc>
      </w:tr>
      <w:tr w14:paraId="15787291">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F7B8624">
            <w:pPr>
              <w:widowControl/>
              <w:spacing w:line="360" w:lineRule="auto"/>
              <w:contextualSpacing/>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6D4A7C8">
            <w:pPr>
              <w:widowControl/>
              <w:spacing w:line="360" w:lineRule="auto"/>
              <w:contextualSpacing/>
              <w:jc w:val="center"/>
              <w:rPr>
                <w:rFonts w:hint="eastAsia" w:ascii="宋体" w:hAnsi="宋体" w:eastAsia="宋体" w:cs="宋体"/>
                <w:kern w:val="0"/>
                <w:sz w:val="21"/>
                <w:szCs w:val="21"/>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6CF7C5F">
            <w:pPr>
              <w:widowControl/>
              <w:spacing w:line="360" w:lineRule="auto"/>
              <w:contextualSpacing/>
              <w:jc w:val="center"/>
              <w:rPr>
                <w:rFonts w:hint="eastAsia" w:ascii="宋体" w:hAnsi="宋体" w:eastAsia="宋体" w:cs="宋体"/>
                <w:kern w:val="0"/>
                <w:sz w:val="21"/>
                <w:szCs w:val="21"/>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90902D6">
            <w:pPr>
              <w:widowControl/>
              <w:spacing w:line="360" w:lineRule="auto"/>
              <w:contextualSpacing/>
              <w:jc w:val="center"/>
              <w:rPr>
                <w:rFonts w:hint="eastAsia" w:ascii="宋体" w:hAnsi="宋体" w:eastAsia="宋体" w:cs="宋体"/>
                <w:kern w:val="0"/>
                <w:sz w:val="21"/>
                <w:szCs w:val="21"/>
                <w:highlight w:val="none"/>
              </w:rPr>
            </w:pPr>
          </w:p>
        </w:tc>
      </w:tr>
      <w:tr w14:paraId="2EECC858">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4F7AAE6">
            <w:pPr>
              <w:widowControl/>
              <w:spacing w:line="360" w:lineRule="auto"/>
              <w:contextualSpacing/>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1E303D1">
            <w:pPr>
              <w:widowControl/>
              <w:spacing w:line="360" w:lineRule="auto"/>
              <w:contextualSpacing/>
              <w:jc w:val="center"/>
              <w:rPr>
                <w:rFonts w:hint="eastAsia" w:ascii="宋体" w:hAnsi="宋体" w:eastAsia="宋体" w:cs="宋体"/>
                <w:kern w:val="0"/>
                <w:sz w:val="21"/>
                <w:szCs w:val="21"/>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8AE585B">
            <w:pPr>
              <w:widowControl/>
              <w:spacing w:line="360" w:lineRule="auto"/>
              <w:contextualSpacing/>
              <w:jc w:val="center"/>
              <w:rPr>
                <w:rFonts w:hint="eastAsia" w:ascii="宋体" w:hAnsi="宋体" w:eastAsia="宋体" w:cs="宋体"/>
                <w:kern w:val="0"/>
                <w:sz w:val="21"/>
                <w:szCs w:val="21"/>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A704AA4">
            <w:pPr>
              <w:widowControl/>
              <w:spacing w:line="360" w:lineRule="auto"/>
              <w:contextualSpacing/>
              <w:jc w:val="center"/>
              <w:rPr>
                <w:rFonts w:hint="eastAsia" w:ascii="宋体" w:hAnsi="宋体" w:eastAsia="宋体" w:cs="宋体"/>
                <w:kern w:val="0"/>
                <w:sz w:val="21"/>
                <w:szCs w:val="21"/>
                <w:highlight w:val="none"/>
              </w:rPr>
            </w:pPr>
          </w:p>
        </w:tc>
      </w:tr>
      <w:tr w14:paraId="36237039">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E70AE9B">
            <w:pPr>
              <w:widowControl/>
              <w:spacing w:line="360" w:lineRule="auto"/>
              <w:contextualSpacing/>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C222AE7">
            <w:pPr>
              <w:widowControl/>
              <w:spacing w:line="360" w:lineRule="auto"/>
              <w:contextualSpacing/>
              <w:jc w:val="center"/>
              <w:rPr>
                <w:rFonts w:hint="eastAsia" w:ascii="宋体" w:hAnsi="宋体" w:eastAsia="宋体" w:cs="宋体"/>
                <w:kern w:val="0"/>
                <w:sz w:val="21"/>
                <w:szCs w:val="21"/>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69E5A4B">
            <w:pPr>
              <w:widowControl/>
              <w:spacing w:line="360" w:lineRule="auto"/>
              <w:contextualSpacing/>
              <w:jc w:val="center"/>
              <w:rPr>
                <w:rFonts w:hint="eastAsia" w:ascii="宋体" w:hAnsi="宋体" w:eastAsia="宋体" w:cs="宋体"/>
                <w:kern w:val="0"/>
                <w:sz w:val="21"/>
                <w:szCs w:val="21"/>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B917927">
            <w:pPr>
              <w:widowControl/>
              <w:spacing w:line="360" w:lineRule="auto"/>
              <w:contextualSpacing/>
              <w:jc w:val="center"/>
              <w:rPr>
                <w:rFonts w:hint="eastAsia" w:ascii="宋体" w:hAnsi="宋体" w:eastAsia="宋体" w:cs="宋体"/>
                <w:kern w:val="0"/>
                <w:sz w:val="21"/>
                <w:szCs w:val="21"/>
                <w:highlight w:val="none"/>
              </w:rPr>
            </w:pPr>
          </w:p>
        </w:tc>
      </w:tr>
      <w:tr w14:paraId="3DB5DCAF">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9BB329D">
            <w:pPr>
              <w:widowControl/>
              <w:spacing w:line="360" w:lineRule="auto"/>
              <w:contextualSpacing/>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C85FDC3">
            <w:pPr>
              <w:widowControl/>
              <w:spacing w:line="360" w:lineRule="auto"/>
              <w:contextualSpacing/>
              <w:jc w:val="center"/>
              <w:rPr>
                <w:rFonts w:hint="eastAsia" w:ascii="宋体" w:hAnsi="宋体" w:eastAsia="宋体" w:cs="宋体"/>
                <w:kern w:val="0"/>
                <w:sz w:val="21"/>
                <w:szCs w:val="21"/>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70E3941">
            <w:pPr>
              <w:widowControl/>
              <w:spacing w:line="360" w:lineRule="auto"/>
              <w:contextualSpacing/>
              <w:jc w:val="center"/>
              <w:rPr>
                <w:rFonts w:hint="eastAsia" w:ascii="宋体" w:hAnsi="宋体" w:eastAsia="宋体" w:cs="宋体"/>
                <w:kern w:val="0"/>
                <w:sz w:val="21"/>
                <w:szCs w:val="21"/>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B4C9B73">
            <w:pPr>
              <w:widowControl/>
              <w:spacing w:line="360" w:lineRule="auto"/>
              <w:contextualSpacing/>
              <w:jc w:val="center"/>
              <w:rPr>
                <w:rFonts w:hint="eastAsia" w:ascii="宋体" w:hAnsi="宋体" w:eastAsia="宋体" w:cs="宋体"/>
                <w:kern w:val="0"/>
                <w:sz w:val="21"/>
                <w:szCs w:val="21"/>
                <w:highlight w:val="none"/>
              </w:rPr>
            </w:pPr>
          </w:p>
        </w:tc>
      </w:tr>
    </w:tbl>
    <w:p w14:paraId="0A390C45">
      <w:pPr>
        <w:spacing w:line="360" w:lineRule="auto"/>
        <w:contextualSpacing/>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w:t>
      </w:r>
    </w:p>
    <w:p w14:paraId="6E6200EA">
      <w:pPr>
        <w:spacing w:line="360" w:lineRule="auto"/>
        <w:ind w:firstLine="420" w:firstLineChars="200"/>
        <w:contextualSpacing/>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1.管理关系：是指不具有出资持股关系的其他单位之间存在的管理与被管理关系，如一些上下级关系的事业单位和团体组织。</w:t>
      </w:r>
    </w:p>
    <w:p w14:paraId="475D0EB6">
      <w:pPr>
        <w:spacing w:line="360" w:lineRule="auto"/>
        <w:ind w:firstLine="420" w:firstLineChars="200"/>
        <w:contextualSpacing/>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本表所指的管理关系仅限于直接管理关系，不包括间接的管理关系。</w:t>
      </w:r>
    </w:p>
    <w:p w14:paraId="1D48A5E6">
      <w:pPr>
        <w:spacing w:line="360" w:lineRule="auto"/>
        <w:ind w:firstLine="420" w:firstLineChars="200"/>
        <w:contextualSpacing/>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3.供应商不存在直接管理关系的，则填“无”。</w:t>
      </w:r>
    </w:p>
    <w:p w14:paraId="3C051730">
      <w:pPr>
        <w:spacing w:line="360" w:lineRule="auto"/>
        <w:contextualSpacing/>
        <w:jc w:val="left"/>
        <w:rPr>
          <w:rFonts w:hint="eastAsia" w:ascii="宋体" w:hAnsi="宋体" w:eastAsia="宋体" w:cs="宋体"/>
          <w:sz w:val="21"/>
          <w:szCs w:val="21"/>
          <w:highlight w:val="none"/>
        </w:rPr>
      </w:pPr>
    </w:p>
    <w:p w14:paraId="46B058C3">
      <w:pPr>
        <w:spacing w:line="360" w:lineRule="auto"/>
        <w:contextualSpacing/>
        <w:jc w:val="left"/>
        <w:rPr>
          <w:rFonts w:hint="eastAsia" w:ascii="宋体" w:hAnsi="宋体" w:eastAsia="宋体" w:cs="宋体"/>
          <w:sz w:val="21"/>
          <w:szCs w:val="21"/>
          <w:highlight w:val="none"/>
        </w:rPr>
      </w:pPr>
    </w:p>
    <w:p w14:paraId="1BF88449">
      <w:pPr>
        <w:spacing w:line="360" w:lineRule="auto"/>
        <w:contextualSpacing/>
        <w:jc w:val="left"/>
        <w:rPr>
          <w:rFonts w:hint="eastAsia" w:ascii="宋体" w:hAnsi="宋体" w:eastAsia="宋体" w:cs="宋体"/>
          <w:sz w:val="21"/>
          <w:szCs w:val="21"/>
          <w:highlight w:val="none"/>
        </w:rPr>
      </w:pPr>
    </w:p>
    <w:p w14:paraId="29F5A8FE">
      <w:pPr>
        <w:spacing w:line="360" w:lineRule="auto"/>
        <w:contextualSpacing/>
        <w:jc w:val="left"/>
        <w:rPr>
          <w:rFonts w:hint="eastAsia" w:ascii="宋体" w:hAnsi="宋体" w:eastAsia="宋体" w:cs="宋体"/>
          <w:sz w:val="21"/>
          <w:szCs w:val="21"/>
          <w:highlight w:val="none"/>
        </w:rPr>
      </w:pPr>
    </w:p>
    <w:p w14:paraId="4D5FFC0A">
      <w:pPr>
        <w:spacing w:line="360" w:lineRule="auto"/>
        <w:contextualSpacing/>
        <w:jc w:val="left"/>
        <w:rPr>
          <w:rFonts w:hint="eastAsia" w:ascii="宋体" w:hAnsi="宋体" w:eastAsia="宋体" w:cs="宋体"/>
          <w:sz w:val="21"/>
          <w:szCs w:val="21"/>
          <w:highlight w:val="none"/>
        </w:rPr>
      </w:pPr>
    </w:p>
    <w:p w14:paraId="71DD5D40">
      <w:pPr>
        <w:spacing w:line="360" w:lineRule="auto"/>
        <w:contextualSpacing/>
        <w:jc w:val="left"/>
        <w:rPr>
          <w:rFonts w:hint="eastAsia" w:ascii="宋体" w:hAnsi="宋体" w:eastAsia="宋体" w:cs="宋体"/>
          <w:sz w:val="21"/>
          <w:szCs w:val="21"/>
          <w:highlight w:val="none"/>
        </w:rPr>
      </w:pPr>
    </w:p>
    <w:p w14:paraId="3B1536CA">
      <w:pPr>
        <w:spacing w:line="360" w:lineRule="auto"/>
        <w:ind w:right="480" w:firstLine="1890" w:firstLineChars="900"/>
        <w:contextualSpacing/>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法定代表人或者委托代理人签字：</w:t>
      </w:r>
      <w:r>
        <w:rPr>
          <w:rFonts w:hint="eastAsia" w:ascii="宋体" w:hAnsi="宋体" w:eastAsia="宋体" w:cs="宋体"/>
          <w:sz w:val="21"/>
          <w:szCs w:val="21"/>
          <w:highlight w:val="none"/>
          <w:u w:val="single"/>
        </w:rPr>
        <w:t xml:space="preserve">               </w:t>
      </w:r>
    </w:p>
    <w:p w14:paraId="27281FAC">
      <w:pPr>
        <w:spacing w:line="360" w:lineRule="auto"/>
        <w:ind w:right="480" w:firstLine="2940" w:firstLineChars="14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供应商（盖公章）：</w:t>
      </w:r>
      <w:r>
        <w:rPr>
          <w:rFonts w:hint="eastAsia" w:ascii="宋体" w:hAnsi="宋体" w:eastAsia="宋体" w:cs="宋体"/>
          <w:sz w:val="21"/>
          <w:szCs w:val="21"/>
          <w:highlight w:val="none"/>
          <w:u w:val="single"/>
        </w:rPr>
        <w:t xml:space="preserve">                </w:t>
      </w:r>
    </w:p>
    <w:p w14:paraId="62CF03AF">
      <w:pPr>
        <w:spacing w:line="360" w:lineRule="auto"/>
        <w:ind w:right="480" w:firstLine="210" w:firstLineChars="100"/>
        <w:contextualSpacing/>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p>
    <w:p w14:paraId="66C269F4">
      <w:pPr>
        <w:rPr>
          <w:b/>
          <w:bCs/>
          <w:highlight w:val="none"/>
        </w:rPr>
      </w:pPr>
      <w:r>
        <w:rPr>
          <w:rFonts w:ascii="宋体" w:hAnsi="宋体"/>
          <w:sz w:val="28"/>
          <w:szCs w:val="28"/>
          <w:highlight w:val="none"/>
        </w:rPr>
        <w:br w:type="page"/>
      </w:r>
      <w:r>
        <w:rPr>
          <w:rFonts w:hint="eastAsia"/>
          <w:b/>
          <w:bCs/>
          <w:highlight w:val="none"/>
          <w:lang w:val="en-US" w:eastAsia="zh-CN"/>
        </w:rPr>
        <w:t>3.</w:t>
      </w:r>
      <w:r>
        <w:rPr>
          <w:rFonts w:hint="eastAsia"/>
          <w:b/>
          <w:bCs/>
          <w:highlight w:val="none"/>
          <w:lang w:eastAsia="zh-CN"/>
        </w:rPr>
        <w:t>竞标</w:t>
      </w:r>
      <w:r>
        <w:rPr>
          <w:b/>
          <w:bCs/>
          <w:highlight w:val="none"/>
        </w:rPr>
        <w:t>承诺函（格式）（必须提供）</w:t>
      </w:r>
    </w:p>
    <w:p w14:paraId="6F1F083E">
      <w:pPr>
        <w:spacing w:line="240" w:lineRule="exact"/>
        <w:jc w:val="center"/>
        <w:rPr>
          <w:sz w:val="32"/>
          <w:szCs w:val="32"/>
          <w:highlight w:val="none"/>
        </w:rPr>
      </w:pPr>
    </w:p>
    <w:p w14:paraId="293BCCC6">
      <w:pPr>
        <w:spacing w:line="400" w:lineRule="exact"/>
        <w:rPr>
          <w:highlight w:val="none"/>
        </w:rPr>
      </w:pPr>
      <w:r>
        <w:rPr>
          <w:highlight w:val="none"/>
        </w:rPr>
        <w:t>致：</w:t>
      </w:r>
      <w:r>
        <w:rPr>
          <w:highlight w:val="none"/>
          <w:u w:val="single"/>
        </w:rPr>
        <w:t xml:space="preserve">桂林银行股份有限公司 </w:t>
      </w:r>
    </w:p>
    <w:p w14:paraId="4302D7B8">
      <w:pPr>
        <w:spacing w:line="400" w:lineRule="exact"/>
        <w:ind w:firstLine="420"/>
        <w:rPr>
          <w:highlight w:val="none"/>
        </w:rPr>
      </w:pPr>
      <w:r>
        <w:rPr>
          <w:highlight w:val="none"/>
        </w:rPr>
        <w:t>根据贵行</w:t>
      </w:r>
      <w:r>
        <w:rPr>
          <w:highlight w:val="none"/>
          <w:u w:val="single"/>
        </w:rPr>
        <w:t xml:space="preserve"> </w:t>
      </w:r>
      <w:r>
        <w:rPr>
          <w:rFonts w:hint="eastAsia"/>
          <w:highlight w:val="none"/>
          <w:u w:val="single"/>
        </w:rPr>
        <w:t>桂林银行集中式数据库软件采购项目</w:t>
      </w:r>
      <w:r>
        <w:rPr>
          <w:highlight w:val="none"/>
          <w:u w:val="single"/>
        </w:rPr>
        <w:t xml:space="preserve"> </w:t>
      </w:r>
      <w:r>
        <w:rPr>
          <w:highlight w:val="none"/>
        </w:rPr>
        <w:t>磋商文件，项目编号</w:t>
      </w:r>
      <w:r>
        <w:rPr>
          <w:highlight w:val="none"/>
          <w:u w:val="single"/>
        </w:rPr>
        <w:t xml:space="preserve"> </w:t>
      </w:r>
      <w:r>
        <w:rPr>
          <w:rFonts w:hint="eastAsia"/>
          <w:highlight w:val="none"/>
          <w:u w:val="single"/>
        </w:rPr>
        <w:t>GYJC2025</w:t>
      </w:r>
      <w:r>
        <w:rPr>
          <w:rFonts w:hint="eastAsia"/>
          <w:highlight w:val="none"/>
          <w:u w:val="single"/>
          <w:lang w:val="en-US" w:eastAsia="zh-CN"/>
        </w:rPr>
        <w:t xml:space="preserve">144 </w:t>
      </w:r>
      <w:r>
        <w:rPr>
          <w:highlight w:val="none"/>
        </w:rPr>
        <w:t>，签字代表</w:t>
      </w:r>
      <w:r>
        <w:rPr>
          <w:highlight w:val="none"/>
          <w:u w:val="single"/>
        </w:rPr>
        <w:t xml:space="preserve">          </w:t>
      </w:r>
      <w:r>
        <w:rPr>
          <w:highlight w:val="none"/>
        </w:rPr>
        <w:t>（姓名）经正式授权并代表</w:t>
      </w:r>
      <w:r>
        <w:rPr>
          <w:rFonts w:hint="eastAsia"/>
          <w:highlight w:val="none"/>
          <w:lang w:eastAsia="zh-CN"/>
        </w:rPr>
        <w:t>供应商</w:t>
      </w:r>
      <w:r>
        <w:rPr>
          <w:highlight w:val="none"/>
          <w:u w:val="single"/>
        </w:rPr>
        <w:t xml:space="preserve">         （</w:t>
      </w:r>
      <w:r>
        <w:rPr>
          <w:highlight w:val="none"/>
        </w:rPr>
        <w:t>单位名称），提交响应文件正本一份。</w:t>
      </w:r>
    </w:p>
    <w:p w14:paraId="48B25BE4">
      <w:pPr>
        <w:spacing w:line="400" w:lineRule="exact"/>
        <w:ind w:firstLine="420"/>
        <w:rPr>
          <w:highlight w:val="none"/>
        </w:rPr>
      </w:pPr>
      <w:r>
        <w:rPr>
          <w:highlight w:val="none"/>
        </w:rPr>
        <w:t>据此函，签字代表宣布同意如下：</w:t>
      </w:r>
    </w:p>
    <w:p w14:paraId="3E154086">
      <w:pPr>
        <w:spacing w:line="400" w:lineRule="exact"/>
        <w:ind w:firstLine="420" w:firstLineChars="200"/>
        <w:rPr>
          <w:highlight w:val="none"/>
        </w:rPr>
      </w:pPr>
      <w:r>
        <w:rPr>
          <w:highlight w:val="none"/>
        </w:rPr>
        <w:t>1、我方承诺已具备磋商文件规定的</w:t>
      </w:r>
      <w:r>
        <w:rPr>
          <w:rFonts w:hint="eastAsia"/>
          <w:highlight w:val="none"/>
          <w:lang w:eastAsia="zh-CN"/>
        </w:rPr>
        <w:t>供应商</w:t>
      </w:r>
      <w:r>
        <w:rPr>
          <w:highlight w:val="none"/>
        </w:rPr>
        <w:t>资格条件。</w:t>
      </w:r>
    </w:p>
    <w:p w14:paraId="760F6A62">
      <w:pPr>
        <w:spacing w:line="400" w:lineRule="exact"/>
        <w:ind w:firstLine="420" w:firstLineChars="200"/>
        <w:rPr>
          <w:highlight w:val="none"/>
        </w:rPr>
      </w:pPr>
      <w:r>
        <w:rPr>
          <w:highlight w:val="none"/>
        </w:rPr>
        <w:t>2、我方已详细审核磋商文件，包括修改文件（如有的话）和有关附件，将自行承担因对全部磋商文件理解不正确或误解而产生的相应后果。</w:t>
      </w:r>
    </w:p>
    <w:p w14:paraId="0996D3E8">
      <w:pPr>
        <w:spacing w:line="400" w:lineRule="exact"/>
        <w:ind w:firstLine="420" w:firstLineChars="200"/>
        <w:rPr>
          <w:highlight w:val="none"/>
        </w:rPr>
      </w:pPr>
      <w:r>
        <w:rPr>
          <w:highlight w:val="none"/>
        </w:rPr>
        <w:t>3、如我方中标：</w:t>
      </w:r>
    </w:p>
    <w:p w14:paraId="6F3C24A2">
      <w:pPr>
        <w:spacing w:line="400" w:lineRule="exact"/>
        <w:ind w:firstLine="420"/>
        <w:rPr>
          <w:highlight w:val="none"/>
        </w:rPr>
      </w:pPr>
      <w:r>
        <w:rPr>
          <w:highlight w:val="none"/>
        </w:rPr>
        <w:t>（1）我方承诺在收到合作通知书后，在合作通知书规定的期限内与采购人签订合同。</w:t>
      </w:r>
    </w:p>
    <w:p w14:paraId="47D81C3C">
      <w:pPr>
        <w:spacing w:line="400" w:lineRule="exact"/>
        <w:ind w:firstLine="420"/>
        <w:rPr>
          <w:highlight w:val="none"/>
        </w:rPr>
      </w:pPr>
      <w:r>
        <w:rPr>
          <w:highlight w:val="none"/>
        </w:rPr>
        <w:t>（2）我方承诺按照磋商文件规定递交履约担保。</w:t>
      </w:r>
    </w:p>
    <w:p w14:paraId="3E84EAC0">
      <w:pPr>
        <w:spacing w:line="400" w:lineRule="exact"/>
        <w:ind w:firstLine="420"/>
        <w:rPr>
          <w:highlight w:val="none"/>
        </w:rPr>
      </w:pPr>
      <w:r>
        <w:rPr>
          <w:highlight w:val="none"/>
        </w:rPr>
        <w:t>（3）我方承诺本响应文件至本项目合同履行完毕止均保持有效，按磋商文件及政府采购法律、法规的规定履行合同责任和义务。</w:t>
      </w:r>
    </w:p>
    <w:p w14:paraId="24EB89DB">
      <w:pPr>
        <w:spacing w:line="400" w:lineRule="exact"/>
        <w:ind w:firstLine="420"/>
        <w:rPr>
          <w:highlight w:val="none"/>
        </w:rPr>
      </w:pPr>
      <w:r>
        <w:rPr>
          <w:highlight w:val="none"/>
        </w:rPr>
        <w:t>（4）我方郑重承诺：将全部满足磋商文件中的各项实质性要求，如果发现响应文件中另有与磋商文件中不一致的响应或没有响应，同意采购人有权要求</w:t>
      </w:r>
      <w:r>
        <w:rPr>
          <w:rFonts w:hint="eastAsia"/>
          <w:highlight w:val="none"/>
        </w:rPr>
        <w:t>我方</w:t>
      </w:r>
      <w:r>
        <w:rPr>
          <w:highlight w:val="none"/>
        </w:rPr>
        <w:t>按照磋商文件的要求提供设备或服务。</w:t>
      </w:r>
      <w:r>
        <w:rPr>
          <w:rFonts w:hint="eastAsia"/>
          <w:highlight w:val="none"/>
        </w:rPr>
        <w:t>我方</w:t>
      </w:r>
      <w:r>
        <w:rPr>
          <w:highlight w:val="none"/>
        </w:rPr>
        <w:t>并同意按照磋商文件的规定履行自己的责任和义务。</w:t>
      </w:r>
    </w:p>
    <w:p w14:paraId="7D0F57F5">
      <w:pPr>
        <w:spacing w:line="400" w:lineRule="exact"/>
        <w:ind w:firstLine="420"/>
        <w:rPr>
          <w:highlight w:val="none"/>
        </w:rPr>
      </w:pPr>
      <w:r>
        <w:rPr>
          <w:highlight w:val="none"/>
        </w:rPr>
        <w:t>（5）我方已详细审查全部磋商文件，包括修改文件（如有的话）以及全部参考资料和有关附件。我们完全理解并同意放弃对这方面有不明及误解的权利。</w:t>
      </w:r>
    </w:p>
    <w:p w14:paraId="4DF37800">
      <w:pPr>
        <w:spacing w:line="400" w:lineRule="exact"/>
        <w:ind w:firstLine="420"/>
        <w:rPr>
          <w:highlight w:val="none"/>
        </w:rPr>
      </w:pPr>
      <w:r>
        <w:rPr>
          <w:highlight w:val="none"/>
        </w:rPr>
        <w:t>（6）我方响应文件有效期为</w:t>
      </w:r>
      <w:r>
        <w:rPr>
          <w:rFonts w:hint="eastAsia"/>
          <w:highlight w:val="none"/>
          <w:lang w:eastAsia="zh-CN"/>
        </w:rPr>
        <w:t>竞标</w:t>
      </w:r>
      <w:r>
        <w:rPr>
          <w:highlight w:val="none"/>
        </w:rPr>
        <w:t>截止日期后</w:t>
      </w:r>
      <w:r>
        <w:rPr>
          <w:highlight w:val="none"/>
          <w:u w:val="single"/>
        </w:rPr>
        <w:t xml:space="preserve"> </w:t>
      </w:r>
      <w:r>
        <w:rPr>
          <w:rFonts w:hint="eastAsia"/>
          <w:highlight w:val="none"/>
          <w:u w:val="single"/>
        </w:rPr>
        <w:t>60</w:t>
      </w:r>
      <w:r>
        <w:rPr>
          <w:highlight w:val="none"/>
          <w:u w:val="single"/>
        </w:rPr>
        <w:t xml:space="preserve"> </w:t>
      </w:r>
      <w:r>
        <w:rPr>
          <w:highlight w:val="none"/>
        </w:rPr>
        <w:t>日历天，在</w:t>
      </w:r>
      <w:r>
        <w:rPr>
          <w:rFonts w:hint="eastAsia"/>
          <w:highlight w:val="none"/>
          <w:lang w:eastAsia="zh-CN"/>
        </w:rPr>
        <w:t>竞标</w:t>
      </w:r>
      <w:r>
        <w:rPr>
          <w:highlight w:val="none"/>
        </w:rPr>
        <w:t>有效期内不撤销</w:t>
      </w:r>
      <w:r>
        <w:rPr>
          <w:rFonts w:hint="eastAsia"/>
          <w:highlight w:val="none"/>
          <w:lang w:val="en-US" w:eastAsia="zh-CN"/>
        </w:rPr>
        <w:t>响应</w:t>
      </w:r>
      <w:r>
        <w:rPr>
          <w:highlight w:val="none"/>
        </w:rPr>
        <w:t>文件</w:t>
      </w:r>
      <w:r>
        <w:rPr>
          <w:rFonts w:hint="eastAsia"/>
          <w:highlight w:val="none"/>
        </w:rPr>
        <w:t>，若我方中标则响应文件有效期自响应文件提交截止之日起至合履行完毕止均应保持有效</w:t>
      </w:r>
      <w:r>
        <w:rPr>
          <w:highlight w:val="none"/>
        </w:rPr>
        <w:t>。</w:t>
      </w:r>
    </w:p>
    <w:p w14:paraId="4EAC8BF6">
      <w:pPr>
        <w:spacing w:line="400" w:lineRule="exact"/>
        <w:ind w:firstLine="420"/>
        <w:rPr>
          <w:highlight w:val="none"/>
        </w:rPr>
      </w:pPr>
      <w:r>
        <w:rPr>
          <w:highlight w:val="none"/>
        </w:rPr>
        <w:t>与本磋商有关的正式通讯地址为：</w:t>
      </w:r>
    </w:p>
    <w:p w14:paraId="50C85518">
      <w:pPr>
        <w:spacing w:line="400" w:lineRule="exact"/>
        <w:ind w:firstLine="420"/>
        <w:rPr>
          <w:highlight w:val="none"/>
          <w:u w:val="single"/>
        </w:rPr>
      </w:pPr>
      <w:r>
        <w:rPr>
          <w:highlight w:val="none"/>
        </w:rPr>
        <w:t>地址：邮编：电话、传真：</w:t>
      </w:r>
    </w:p>
    <w:p w14:paraId="03E02427">
      <w:pPr>
        <w:spacing w:line="400" w:lineRule="exact"/>
        <w:ind w:firstLine="420"/>
        <w:rPr>
          <w:highlight w:val="none"/>
        </w:rPr>
      </w:pPr>
      <w:r>
        <w:rPr>
          <w:highlight w:val="none"/>
        </w:rPr>
        <w:t>开户名称：</w:t>
      </w:r>
      <w:r>
        <w:rPr>
          <w:highlight w:val="none"/>
          <w:u w:val="single"/>
        </w:rPr>
        <w:t xml:space="preserve">               </w:t>
      </w:r>
    </w:p>
    <w:p w14:paraId="7CE42AE1">
      <w:pPr>
        <w:spacing w:line="400" w:lineRule="exact"/>
        <w:ind w:firstLine="420"/>
        <w:rPr>
          <w:highlight w:val="none"/>
        </w:rPr>
      </w:pPr>
      <w:r>
        <w:rPr>
          <w:highlight w:val="none"/>
        </w:rPr>
        <w:t>开户银行：</w:t>
      </w:r>
      <w:r>
        <w:rPr>
          <w:highlight w:val="none"/>
          <w:u w:val="single"/>
        </w:rPr>
        <w:t xml:space="preserve">             </w:t>
      </w:r>
    </w:p>
    <w:p w14:paraId="51A604B5">
      <w:pPr>
        <w:spacing w:line="400" w:lineRule="exact"/>
        <w:ind w:firstLine="420"/>
        <w:rPr>
          <w:highlight w:val="none"/>
        </w:rPr>
      </w:pPr>
      <w:r>
        <w:rPr>
          <w:highlight w:val="none"/>
        </w:rPr>
        <w:t>账号：</w:t>
      </w:r>
      <w:r>
        <w:rPr>
          <w:highlight w:val="none"/>
          <w:u w:val="single"/>
        </w:rPr>
        <w:t xml:space="preserve">             </w:t>
      </w:r>
    </w:p>
    <w:p w14:paraId="568C887C">
      <w:pPr>
        <w:spacing w:line="400" w:lineRule="exact"/>
        <w:ind w:firstLine="420"/>
        <w:rPr>
          <w:highlight w:val="none"/>
        </w:rPr>
      </w:pPr>
      <w:r>
        <w:rPr>
          <w:rFonts w:hint="eastAsia"/>
          <w:highlight w:val="none"/>
          <w:lang w:eastAsia="zh-CN"/>
        </w:rPr>
        <w:t>供应商</w:t>
      </w:r>
      <w:r>
        <w:rPr>
          <w:highlight w:val="none"/>
        </w:rPr>
        <w:t>（公章）：</w:t>
      </w:r>
      <w:r>
        <w:rPr>
          <w:highlight w:val="none"/>
          <w:u w:val="single"/>
        </w:rPr>
        <w:t xml:space="preserve">          </w:t>
      </w:r>
    </w:p>
    <w:p w14:paraId="0695FE47">
      <w:pPr>
        <w:spacing w:line="400" w:lineRule="exact"/>
        <w:ind w:firstLine="420"/>
        <w:rPr>
          <w:highlight w:val="none"/>
          <w:u w:val="single"/>
        </w:rPr>
      </w:pPr>
      <w:r>
        <w:rPr>
          <w:highlight w:val="none"/>
        </w:rPr>
        <w:t>法定代表人</w:t>
      </w:r>
      <w:r>
        <w:rPr>
          <w:rFonts w:hint="eastAsia"/>
          <w:highlight w:val="none"/>
        </w:rPr>
        <w:t>（</w:t>
      </w:r>
      <w:r>
        <w:rPr>
          <w:highlight w:val="none"/>
        </w:rPr>
        <w:t>签</w:t>
      </w:r>
      <w:r>
        <w:rPr>
          <w:rFonts w:hint="eastAsia"/>
          <w:highlight w:val="none"/>
        </w:rPr>
        <w:t>字或签章）</w:t>
      </w:r>
      <w:r>
        <w:rPr>
          <w:highlight w:val="none"/>
        </w:rPr>
        <w:t>：</w:t>
      </w:r>
    </w:p>
    <w:p w14:paraId="2A261B86">
      <w:pPr>
        <w:spacing w:line="400" w:lineRule="exact"/>
        <w:ind w:firstLine="420"/>
        <w:rPr>
          <w:highlight w:val="none"/>
        </w:rPr>
      </w:pPr>
      <w:r>
        <w:rPr>
          <w:highlight w:val="none"/>
        </w:rPr>
        <w:t>磋商日期：</w:t>
      </w:r>
    </w:p>
    <w:p w14:paraId="4853FC14">
      <w:pPr>
        <w:spacing w:line="400" w:lineRule="exact"/>
        <w:ind w:firstLine="420" w:firstLineChars="200"/>
        <w:rPr>
          <w:highlight w:val="none"/>
        </w:rPr>
      </w:pPr>
      <w:r>
        <w:rPr>
          <w:highlight w:val="none"/>
        </w:rPr>
        <w:t>注：未按照本报价函（格式）要求填报的报价函将被视为非实质性响应磋商要求，从而导致该磋商被拒绝。</w:t>
      </w:r>
    </w:p>
    <w:p w14:paraId="3F01CF28">
      <w:pPr>
        <w:pStyle w:val="9"/>
        <w:jc w:val="center"/>
        <w:rPr>
          <w:rFonts w:ascii="Times New Roman" w:hAnsi="Times New Roman" w:eastAsia="宋体" w:cs="Times New Roman"/>
          <w:bCs w:val="0"/>
          <w:kern w:val="0"/>
          <w:sz w:val="21"/>
          <w:szCs w:val="21"/>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14:paraId="390466FE">
      <w:pPr>
        <w:pStyle w:val="9"/>
        <w:spacing w:line="400" w:lineRule="exact"/>
        <w:rPr>
          <w:rFonts w:ascii="Times New Roman" w:hAnsi="Times New Roman" w:eastAsia="宋体" w:cs="Times New Roman"/>
          <w:bCs w:val="0"/>
          <w:kern w:val="0"/>
          <w:sz w:val="21"/>
          <w:szCs w:val="21"/>
          <w:highlight w:val="none"/>
        </w:rPr>
      </w:pPr>
      <w:r>
        <w:rPr>
          <w:rFonts w:hint="eastAsia" w:ascii="Times New Roman" w:hAnsi="Times New Roman" w:eastAsia="宋体" w:cs="Times New Roman"/>
          <w:bCs w:val="0"/>
          <w:kern w:val="0"/>
          <w:sz w:val="21"/>
          <w:szCs w:val="21"/>
          <w:highlight w:val="none"/>
          <w:lang w:val="en-US" w:eastAsia="zh-CN"/>
        </w:rPr>
        <w:t>4.</w:t>
      </w:r>
      <w:r>
        <w:rPr>
          <w:rFonts w:ascii="Times New Roman" w:hAnsi="Times New Roman" w:eastAsia="宋体" w:cs="Times New Roman"/>
          <w:bCs w:val="0"/>
          <w:kern w:val="0"/>
          <w:sz w:val="21"/>
          <w:szCs w:val="21"/>
          <w:highlight w:val="none"/>
        </w:rPr>
        <w:t>报价表（必须提供）</w:t>
      </w:r>
    </w:p>
    <w:p w14:paraId="3AD73365">
      <w:pPr>
        <w:pStyle w:val="6"/>
        <w:spacing w:line="400" w:lineRule="exact"/>
        <w:jc w:val="center"/>
        <w:rPr>
          <w:sz w:val="24"/>
          <w:szCs w:val="24"/>
          <w:highlight w:val="none"/>
        </w:rPr>
      </w:pPr>
      <w:r>
        <w:rPr>
          <w:b/>
          <w:kern w:val="0"/>
          <w:highlight w:val="none"/>
        </w:rPr>
        <w:t>报价表</w:t>
      </w:r>
    </w:p>
    <w:p w14:paraId="75959400">
      <w:pPr>
        <w:pStyle w:val="6"/>
        <w:spacing w:line="400" w:lineRule="exact"/>
        <w:rPr>
          <w:sz w:val="24"/>
          <w:szCs w:val="24"/>
          <w:highlight w:val="none"/>
        </w:rPr>
      </w:pPr>
      <w:r>
        <w:rPr>
          <w:rFonts w:hint="eastAsia"/>
          <w:sz w:val="24"/>
          <w:szCs w:val="24"/>
          <w:highlight w:val="none"/>
          <w:lang w:eastAsia="zh-CN"/>
        </w:rPr>
        <w:t>竞标</w:t>
      </w:r>
      <w:r>
        <w:rPr>
          <w:sz w:val="24"/>
          <w:szCs w:val="24"/>
          <w:highlight w:val="none"/>
        </w:rPr>
        <w:t>单位名称：</w:t>
      </w:r>
    </w:p>
    <w:p w14:paraId="48539CAD">
      <w:pPr>
        <w:pStyle w:val="6"/>
        <w:spacing w:line="400" w:lineRule="exact"/>
        <w:rPr>
          <w:sz w:val="24"/>
          <w:szCs w:val="24"/>
          <w:highlight w:val="none"/>
        </w:rPr>
      </w:pPr>
      <w:r>
        <w:rPr>
          <w:sz w:val="24"/>
          <w:szCs w:val="24"/>
          <w:highlight w:val="none"/>
        </w:rPr>
        <w:t>项目名称：</w:t>
      </w:r>
      <w:r>
        <w:rPr>
          <w:rFonts w:hint="eastAsia"/>
          <w:sz w:val="24"/>
          <w:szCs w:val="24"/>
          <w:highlight w:val="none"/>
        </w:rPr>
        <w:t>桂林银行集中式数据库软件采购项目</w:t>
      </w:r>
    </w:p>
    <w:p w14:paraId="244E6534">
      <w:pPr>
        <w:pStyle w:val="6"/>
        <w:spacing w:line="400" w:lineRule="exact"/>
        <w:rPr>
          <w:rFonts w:hint="default" w:eastAsia="宋体"/>
          <w:sz w:val="24"/>
          <w:szCs w:val="24"/>
          <w:highlight w:val="none"/>
          <w:lang w:val="en-US" w:eastAsia="zh-CN"/>
        </w:rPr>
      </w:pPr>
      <w:r>
        <w:rPr>
          <w:sz w:val="24"/>
          <w:szCs w:val="24"/>
          <w:highlight w:val="none"/>
        </w:rPr>
        <w:t>项目编号：GYJC20</w:t>
      </w:r>
      <w:r>
        <w:rPr>
          <w:rFonts w:hint="eastAsia"/>
          <w:sz w:val="24"/>
          <w:szCs w:val="24"/>
          <w:highlight w:val="none"/>
          <w:lang w:val="en-US" w:eastAsia="zh-CN"/>
        </w:rPr>
        <w:t>2</w:t>
      </w:r>
      <w:bookmarkStart w:id="278" w:name="_GoBack"/>
      <w:bookmarkEnd w:id="278"/>
      <w:r>
        <w:rPr>
          <w:rFonts w:hint="eastAsia"/>
          <w:sz w:val="24"/>
          <w:szCs w:val="24"/>
          <w:highlight w:val="none"/>
        </w:rPr>
        <w:t>5</w:t>
      </w:r>
      <w:r>
        <w:rPr>
          <w:rFonts w:hint="eastAsia"/>
          <w:sz w:val="24"/>
          <w:szCs w:val="24"/>
          <w:highlight w:val="none"/>
          <w:lang w:val="en-US" w:eastAsia="zh-CN"/>
        </w:rPr>
        <w:t>144</w:t>
      </w:r>
    </w:p>
    <w:tbl>
      <w:tblPr>
        <w:tblStyle w:val="42"/>
        <w:tblW w:w="961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98"/>
        <w:gridCol w:w="1987"/>
        <w:gridCol w:w="1333"/>
        <w:gridCol w:w="2668"/>
        <w:gridCol w:w="2832"/>
      </w:tblGrid>
      <w:tr w14:paraId="7AEFF2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55" w:hRule="atLeast"/>
          <w:jc w:val="center"/>
        </w:trPr>
        <w:tc>
          <w:tcPr>
            <w:tcW w:w="798" w:type="dxa"/>
            <w:shd w:val="clear" w:color="000000" w:fill="auto"/>
            <w:vAlign w:val="center"/>
          </w:tcPr>
          <w:p w14:paraId="33D57DD8">
            <w:pPr>
              <w:widowControl/>
              <w:spacing w:line="380" w:lineRule="exact"/>
              <w:jc w:val="center"/>
              <w:rPr>
                <w:rFonts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序号</w:t>
            </w:r>
          </w:p>
        </w:tc>
        <w:tc>
          <w:tcPr>
            <w:tcW w:w="1987" w:type="dxa"/>
            <w:shd w:val="clear" w:color="000000" w:fill="auto"/>
            <w:vAlign w:val="center"/>
          </w:tcPr>
          <w:p w14:paraId="7ACD22C3">
            <w:pPr>
              <w:widowControl/>
              <w:spacing w:line="380" w:lineRule="exact"/>
              <w:jc w:val="center"/>
              <w:rPr>
                <w:rFonts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项目内容</w:t>
            </w:r>
          </w:p>
        </w:tc>
        <w:tc>
          <w:tcPr>
            <w:tcW w:w="1333" w:type="dxa"/>
            <w:shd w:val="clear" w:color="000000" w:fill="auto"/>
            <w:vAlign w:val="center"/>
          </w:tcPr>
          <w:p w14:paraId="1C76C3E0">
            <w:pPr>
              <w:widowControl/>
              <w:spacing w:line="380" w:lineRule="exact"/>
              <w:jc w:val="center"/>
              <w:rPr>
                <w:rFonts w:hint="default"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数量/单位</w:t>
            </w:r>
          </w:p>
        </w:tc>
        <w:tc>
          <w:tcPr>
            <w:tcW w:w="2668" w:type="dxa"/>
            <w:shd w:val="clear" w:color="000000" w:fill="auto"/>
            <w:vAlign w:val="center"/>
          </w:tcPr>
          <w:p w14:paraId="68A7C54C">
            <w:pPr>
              <w:widowControl/>
              <w:spacing w:line="380" w:lineRule="exact"/>
              <w:jc w:val="center"/>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lang w:val="en-US" w:eastAsia="zh-CN"/>
              </w:rPr>
              <w:t>响应单价</w:t>
            </w:r>
            <w:r>
              <w:rPr>
                <w:rFonts w:hint="eastAsia" w:asciiTheme="minorEastAsia" w:hAnsiTheme="minorEastAsia" w:eastAsiaTheme="minorEastAsia" w:cstheme="minorEastAsia"/>
                <w:spacing w:val="-1"/>
                <w:sz w:val="24"/>
                <w:szCs w:val="24"/>
                <w:highlight w:val="none"/>
              </w:rPr>
              <w:t>（元）（含税）</w:t>
            </w:r>
          </w:p>
        </w:tc>
        <w:tc>
          <w:tcPr>
            <w:tcW w:w="2832" w:type="dxa"/>
            <w:shd w:val="clear" w:color="000000" w:fill="auto"/>
            <w:vAlign w:val="center"/>
          </w:tcPr>
          <w:p w14:paraId="48F3AB1A">
            <w:pPr>
              <w:widowControl/>
              <w:spacing w:line="380" w:lineRule="exact"/>
              <w:jc w:val="center"/>
              <w:rPr>
                <w:rFonts w:hint="default"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rPr>
              <w:t>备注（报价说明）</w:t>
            </w:r>
          </w:p>
        </w:tc>
      </w:tr>
      <w:tr w14:paraId="713F71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00" w:hRule="atLeast"/>
          <w:jc w:val="center"/>
        </w:trPr>
        <w:tc>
          <w:tcPr>
            <w:tcW w:w="798" w:type="dxa"/>
            <w:vAlign w:val="center"/>
          </w:tcPr>
          <w:p w14:paraId="5E9C10B5">
            <w:pPr>
              <w:widowControl/>
              <w:spacing w:line="380" w:lineRule="exact"/>
              <w:jc w:val="center"/>
              <w:rPr>
                <w:rFonts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1</w:t>
            </w:r>
          </w:p>
        </w:tc>
        <w:tc>
          <w:tcPr>
            <w:tcW w:w="1987" w:type="dxa"/>
            <w:vAlign w:val="center"/>
          </w:tcPr>
          <w:p w14:paraId="0BBF103F">
            <w:pPr>
              <w:pStyle w:val="7"/>
              <w:keepNext w:val="0"/>
              <w:keepLines w:val="0"/>
              <w:pageBreakBefore w:val="0"/>
              <w:kinsoku/>
              <w:wordWrap/>
              <w:overflowPunct/>
              <w:topLinePunct w:val="0"/>
              <w:bidi w:val="0"/>
              <w:snapToGrid/>
              <w:spacing w:after="0" w:line="380" w:lineRule="exact"/>
              <w:jc w:val="center"/>
              <w:textAlignment w:val="auto"/>
              <w:rPr>
                <w:rFonts w:hint="default"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kern w:val="2"/>
                <w:sz w:val="24"/>
                <w:szCs w:val="24"/>
                <w:highlight w:val="none"/>
                <w:lang w:val="en-US" w:eastAsia="zh-CN" w:bidi="ar-SA"/>
              </w:rPr>
              <w:t>集中式数据库软件</w:t>
            </w:r>
          </w:p>
        </w:tc>
        <w:tc>
          <w:tcPr>
            <w:tcW w:w="1333" w:type="dxa"/>
            <w:vAlign w:val="center"/>
          </w:tcPr>
          <w:p w14:paraId="1E90274D">
            <w:pPr>
              <w:widowControl/>
              <w:spacing w:line="380" w:lineRule="exact"/>
              <w:jc w:val="center"/>
              <w:rPr>
                <w:rFonts w:hint="default"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5套</w:t>
            </w:r>
          </w:p>
        </w:tc>
        <w:tc>
          <w:tcPr>
            <w:tcW w:w="2668" w:type="dxa"/>
            <w:vAlign w:val="center"/>
          </w:tcPr>
          <w:p w14:paraId="788DCD77">
            <w:pPr>
              <w:widowControl/>
              <w:spacing w:line="380" w:lineRule="exact"/>
              <w:jc w:val="center"/>
              <w:rPr>
                <w:rFonts w:asciiTheme="minorEastAsia" w:hAnsiTheme="minorEastAsia" w:eastAsiaTheme="minorEastAsia" w:cstheme="minorEastAsia"/>
                <w:spacing w:val="-1"/>
                <w:sz w:val="24"/>
                <w:szCs w:val="24"/>
                <w:highlight w:val="none"/>
              </w:rPr>
            </w:pPr>
          </w:p>
        </w:tc>
        <w:tc>
          <w:tcPr>
            <w:tcW w:w="2832" w:type="dxa"/>
            <w:vAlign w:val="center"/>
          </w:tcPr>
          <w:p w14:paraId="58EAA752">
            <w:pPr>
              <w:widowControl/>
              <w:spacing w:line="380" w:lineRule="exact"/>
              <w:jc w:val="center"/>
              <w:rPr>
                <w:rFonts w:hint="default" w:asciiTheme="minorEastAsia" w:hAnsiTheme="minorEastAsia" w:eastAsiaTheme="minorEastAsia" w:cstheme="minorEastAsia"/>
                <w:spacing w:val="-1"/>
                <w:sz w:val="24"/>
                <w:szCs w:val="24"/>
                <w:highlight w:val="none"/>
                <w:lang w:val="en-US" w:eastAsia="zh-CN"/>
              </w:rPr>
            </w:pPr>
          </w:p>
        </w:tc>
      </w:tr>
      <w:tr w14:paraId="41307D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9" w:hRule="atLeast"/>
          <w:jc w:val="center"/>
        </w:trPr>
        <w:tc>
          <w:tcPr>
            <w:tcW w:w="9618" w:type="dxa"/>
            <w:gridSpan w:val="5"/>
            <w:vAlign w:val="center"/>
          </w:tcPr>
          <w:p w14:paraId="3A16DABD">
            <w:pPr>
              <w:widowControl/>
              <w:spacing w:line="380" w:lineRule="exact"/>
              <w:jc w:val="left"/>
              <w:rPr>
                <w:rFonts w:asciiTheme="minorEastAsia" w:hAnsiTheme="minorEastAsia" w:eastAsiaTheme="minorEastAsia" w:cstheme="minorEastAsia"/>
                <w:spacing w:val="-1"/>
                <w:sz w:val="24"/>
                <w:szCs w:val="24"/>
                <w:highlight w:val="none"/>
              </w:rPr>
            </w:pPr>
            <w:r>
              <w:rPr>
                <w:rFonts w:hint="eastAsia" w:ascii="宋体" w:hAnsi="宋体" w:eastAsia="宋体" w:cs="宋体"/>
                <w:color w:val="auto"/>
                <w:sz w:val="24"/>
                <w:szCs w:val="24"/>
                <w:highlight w:val="none"/>
              </w:rPr>
              <w:t>合计金额小写：¥          （大写：人民币                     ）</w:t>
            </w:r>
          </w:p>
        </w:tc>
      </w:tr>
      <w:tr w14:paraId="59A49A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2785" w:type="dxa"/>
            <w:gridSpan w:val="2"/>
            <w:vAlign w:val="center"/>
          </w:tcPr>
          <w:p w14:paraId="3FD135FB">
            <w:pPr>
              <w:widowControl/>
              <w:spacing w:line="380" w:lineRule="exact"/>
              <w:jc w:val="center"/>
              <w:rPr>
                <w:rFonts w:hint="default"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交货期</w:t>
            </w:r>
          </w:p>
        </w:tc>
        <w:tc>
          <w:tcPr>
            <w:tcW w:w="6833" w:type="dxa"/>
            <w:gridSpan w:val="3"/>
            <w:vAlign w:val="center"/>
          </w:tcPr>
          <w:p w14:paraId="6EBFA0F6">
            <w:pPr>
              <w:widowControl/>
              <w:spacing w:line="380" w:lineRule="exact"/>
              <w:jc w:val="left"/>
              <w:rPr>
                <w:rFonts w:hint="default" w:asciiTheme="minorEastAsia" w:hAnsiTheme="minorEastAsia" w:eastAsiaTheme="minorEastAsia" w:cstheme="minorEastAsia"/>
                <w:spacing w:val="-1"/>
                <w:sz w:val="24"/>
                <w:szCs w:val="24"/>
                <w:highlight w:val="none"/>
                <w:lang w:val="en-US" w:eastAsia="zh-CN"/>
              </w:rPr>
            </w:pPr>
          </w:p>
        </w:tc>
      </w:tr>
      <w:tr w14:paraId="680049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9" w:hRule="atLeast"/>
          <w:jc w:val="center"/>
        </w:trPr>
        <w:tc>
          <w:tcPr>
            <w:tcW w:w="2785" w:type="dxa"/>
            <w:gridSpan w:val="2"/>
            <w:vAlign w:val="center"/>
          </w:tcPr>
          <w:p w14:paraId="14BE37D8">
            <w:pPr>
              <w:widowControl/>
              <w:spacing w:line="380" w:lineRule="exact"/>
              <w:jc w:val="center"/>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其  他</w:t>
            </w:r>
          </w:p>
        </w:tc>
        <w:tc>
          <w:tcPr>
            <w:tcW w:w="6833" w:type="dxa"/>
            <w:gridSpan w:val="3"/>
            <w:vAlign w:val="center"/>
          </w:tcPr>
          <w:p w14:paraId="22237CA8">
            <w:pPr>
              <w:widowControl/>
              <w:spacing w:line="380" w:lineRule="exact"/>
              <w:jc w:val="left"/>
              <w:rPr>
                <w:rFonts w:hint="default" w:asciiTheme="minorEastAsia" w:hAnsiTheme="minorEastAsia" w:eastAsiaTheme="minorEastAsia" w:cstheme="minorEastAsia"/>
                <w:spacing w:val="-1"/>
                <w:sz w:val="24"/>
                <w:szCs w:val="24"/>
                <w:highlight w:val="none"/>
                <w:lang w:val="en-US" w:eastAsia="zh-CN"/>
              </w:rPr>
            </w:pPr>
          </w:p>
        </w:tc>
      </w:tr>
    </w:tbl>
    <w:p w14:paraId="08C2D20E">
      <w:pPr>
        <w:pStyle w:val="27"/>
        <w:spacing w:line="360" w:lineRule="exact"/>
        <w:rPr>
          <w:rFonts w:ascii="Times New Roman" w:hAnsi="Times New Roman" w:eastAsia="宋体" w:cs="Times New Roman"/>
          <w:b/>
          <w:bCs/>
          <w:highlight w:val="none"/>
        </w:rPr>
      </w:pPr>
    </w:p>
    <w:p w14:paraId="28BC4B8E">
      <w:pPr>
        <w:pStyle w:val="27"/>
        <w:spacing w:line="360" w:lineRule="exact"/>
        <w:rPr>
          <w:rFonts w:ascii="Times New Roman" w:hAnsi="Times New Roman" w:eastAsia="宋体" w:cs="Times New Roman"/>
          <w:highlight w:val="none"/>
        </w:rPr>
      </w:pPr>
      <w:r>
        <w:rPr>
          <w:rFonts w:ascii="Times New Roman" w:hAnsi="Times New Roman" w:eastAsia="宋体" w:cs="Times New Roman"/>
          <w:b/>
          <w:bCs/>
          <w:highlight w:val="none"/>
        </w:rPr>
        <w:t>此表可根据自身需要编辑</w:t>
      </w:r>
    </w:p>
    <w:p w14:paraId="3A88C55B">
      <w:pPr>
        <w:spacing w:line="400" w:lineRule="exact"/>
        <w:rPr>
          <w:highlight w:val="none"/>
          <w:u w:val="single"/>
        </w:rPr>
      </w:pPr>
      <w:r>
        <w:rPr>
          <w:rFonts w:hint="eastAsia"/>
          <w:highlight w:val="none"/>
          <w:lang w:eastAsia="zh-CN"/>
        </w:rPr>
        <w:t>供应商</w:t>
      </w:r>
      <w:r>
        <w:rPr>
          <w:highlight w:val="none"/>
        </w:rPr>
        <w:t>（公章）：</w:t>
      </w:r>
    </w:p>
    <w:p w14:paraId="6AC77A40">
      <w:pPr>
        <w:spacing w:line="400" w:lineRule="exact"/>
        <w:rPr>
          <w:highlight w:val="none"/>
          <w:u w:val="single"/>
        </w:rPr>
      </w:pPr>
      <w:r>
        <w:rPr>
          <w:highlight w:val="none"/>
        </w:rPr>
        <w:t>法定代表人或委托代理人</w:t>
      </w:r>
      <w:r>
        <w:rPr>
          <w:rFonts w:hint="eastAsia"/>
          <w:highlight w:val="none"/>
        </w:rPr>
        <w:t>（</w:t>
      </w:r>
      <w:r>
        <w:rPr>
          <w:highlight w:val="none"/>
        </w:rPr>
        <w:t>签</w:t>
      </w:r>
      <w:r>
        <w:rPr>
          <w:rFonts w:hint="eastAsia"/>
          <w:highlight w:val="none"/>
        </w:rPr>
        <w:t>字或签章）</w:t>
      </w:r>
      <w:r>
        <w:rPr>
          <w:highlight w:val="none"/>
        </w:rPr>
        <w:t>：</w:t>
      </w:r>
    </w:p>
    <w:p w14:paraId="3A22B516">
      <w:pPr>
        <w:spacing w:line="400" w:lineRule="exact"/>
        <w:rPr>
          <w:highlight w:val="none"/>
        </w:rPr>
      </w:pPr>
      <w:r>
        <w:rPr>
          <w:highlight w:val="none"/>
        </w:rPr>
        <w:t>日期：</w:t>
      </w:r>
    </w:p>
    <w:p w14:paraId="1B4029FC">
      <w:pPr>
        <w:spacing w:line="400" w:lineRule="exact"/>
        <w:rPr>
          <w:highlight w:val="none"/>
        </w:rPr>
      </w:pPr>
    </w:p>
    <w:p w14:paraId="046CC36F">
      <w:pPr>
        <w:spacing w:line="400" w:lineRule="exact"/>
        <w:rPr>
          <w:rFonts w:ascii="宋体" w:hAnsi="宋体" w:cs="宋体"/>
          <w:highlight w:val="none"/>
        </w:rPr>
      </w:pPr>
      <w:r>
        <w:rPr>
          <w:rFonts w:hint="eastAsia" w:ascii="宋体" w:hAnsi="宋体" w:cs="宋体"/>
          <w:highlight w:val="none"/>
        </w:rPr>
        <w:t>注：1.若此表由多页构成的，须逐页加盖</w:t>
      </w:r>
      <w:r>
        <w:rPr>
          <w:rFonts w:hint="eastAsia" w:ascii="宋体" w:hAnsi="宋体" w:cs="宋体"/>
          <w:highlight w:val="none"/>
          <w:lang w:eastAsia="zh-CN"/>
        </w:rPr>
        <w:t>供应商</w:t>
      </w:r>
      <w:r>
        <w:rPr>
          <w:rFonts w:hint="eastAsia" w:ascii="宋体" w:hAnsi="宋体" w:cs="宋体"/>
          <w:highlight w:val="none"/>
        </w:rPr>
        <w:t>公章，否则报价无效。</w:t>
      </w:r>
    </w:p>
    <w:p w14:paraId="2C49DB06">
      <w:pPr>
        <w:spacing w:line="400" w:lineRule="exact"/>
        <w:ind w:firstLine="420" w:firstLineChars="200"/>
        <w:rPr>
          <w:rFonts w:ascii="宋体" w:hAnsi="宋体" w:cs="宋体"/>
          <w:highlight w:val="none"/>
        </w:rPr>
      </w:pPr>
      <w:r>
        <w:rPr>
          <w:rFonts w:hint="eastAsia" w:ascii="宋体" w:hAnsi="宋体" w:cs="宋体"/>
          <w:highlight w:val="none"/>
        </w:rPr>
        <w:t>2</w:t>
      </w:r>
      <w:r>
        <w:rPr>
          <w:rFonts w:hint="eastAsia" w:ascii="宋体" w:hAnsi="宋体" w:eastAsia="宋体" w:cs="宋体"/>
          <w:highlight w:val="none"/>
        </w:rPr>
        <w:t>.项目报价为完成所要求服务内容的全部价格（包含税金</w:t>
      </w:r>
      <w:r>
        <w:rPr>
          <w:rFonts w:hint="eastAsia" w:ascii="宋体" w:hAnsi="宋体" w:eastAsia="宋体" w:cs="宋体"/>
          <w:highlight w:val="none"/>
          <w:lang w:eastAsia="zh-CN"/>
        </w:rPr>
        <w:t>、</w:t>
      </w:r>
      <w:r>
        <w:rPr>
          <w:rFonts w:hint="eastAsia" w:ascii="宋体" w:hAnsi="宋体" w:eastAsia="宋体" w:cs="宋体"/>
          <w:highlight w:val="none"/>
        </w:rPr>
        <w:t>差旅费、咨询费、管理费用等其他费用），提供符合国家规定的等额增值税专用发票（</w:t>
      </w:r>
      <w:r>
        <w:rPr>
          <w:rFonts w:hint="eastAsia" w:ascii="宋体" w:hAnsi="宋体" w:eastAsia="宋体" w:cs="宋体"/>
          <w:highlight w:val="none"/>
          <w:lang w:val="en-US" w:eastAsia="zh-CN"/>
        </w:rPr>
        <w:t>发票联</w:t>
      </w:r>
      <w:r>
        <w:rPr>
          <w:rFonts w:hint="eastAsia" w:ascii="宋体" w:hAnsi="宋体" w:eastAsia="宋体" w:cs="宋体"/>
          <w:highlight w:val="none"/>
        </w:rPr>
        <w:t>和</w:t>
      </w:r>
      <w:r>
        <w:rPr>
          <w:rFonts w:hint="eastAsia" w:ascii="宋体" w:hAnsi="宋体" w:eastAsia="宋体" w:cs="宋体"/>
          <w:highlight w:val="none"/>
          <w:lang w:val="en-US" w:eastAsia="zh-CN"/>
        </w:rPr>
        <w:t>抵扣</w:t>
      </w:r>
      <w:r>
        <w:rPr>
          <w:rFonts w:hint="eastAsia" w:ascii="宋体" w:hAnsi="宋体" w:eastAsia="宋体" w:cs="宋体"/>
          <w:highlight w:val="none"/>
        </w:rPr>
        <w:t>联）或增值税普通发票，若提供的是增值税普通发票，</w:t>
      </w:r>
      <w:r>
        <w:rPr>
          <w:rFonts w:hint="eastAsia" w:ascii="宋体" w:hAnsi="宋体" w:eastAsia="宋体" w:cs="宋体"/>
          <w:highlight w:val="none"/>
          <w:lang w:eastAsia="zh-CN"/>
        </w:rPr>
        <w:t>投标人</w:t>
      </w:r>
      <w:r>
        <w:rPr>
          <w:rFonts w:hint="eastAsia" w:ascii="宋体" w:hAnsi="宋体" w:eastAsia="宋体" w:cs="宋体"/>
          <w:highlight w:val="none"/>
        </w:rPr>
        <w:t>需同时提供认定成功的技术开发合同登记证明材料。在其它情况下，由于分项报价未填报或填报不完整、不清楚或存在其它任何失误，所导致的任何不利后果均应当由供应商自行承担。</w:t>
      </w:r>
    </w:p>
    <w:p w14:paraId="333F08CC">
      <w:pPr>
        <w:pStyle w:val="27"/>
        <w:spacing w:line="400" w:lineRule="exact"/>
        <w:ind w:firstLine="420" w:firstLineChars="200"/>
        <w:rPr>
          <w:rFonts w:hAnsi="宋体" w:eastAsia="宋体"/>
          <w:highlight w:val="none"/>
        </w:rPr>
      </w:pPr>
      <w:r>
        <w:rPr>
          <w:rFonts w:hint="eastAsia" w:hAnsi="宋体" w:eastAsia="宋体"/>
          <w:highlight w:val="none"/>
        </w:rPr>
        <w:t>3.</w:t>
      </w:r>
      <w:r>
        <w:rPr>
          <w:rFonts w:hint="eastAsia" w:hAnsi="宋体" w:eastAsia="宋体"/>
          <w:highlight w:val="none"/>
          <w:lang w:eastAsia="zh-CN"/>
        </w:rPr>
        <w:t>供应商</w:t>
      </w:r>
      <w:r>
        <w:rPr>
          <w:rFonts w:hint="eastAsia" w:hAnsi="宋体" w:eastAsia="宋体"/>
          <w:highlight w:val="none"/>
        </w:rPr>
        <w:t>必须就本项目需求中的采购内容作完整唯一报价，否则，其磋商将被拒绝。响应文件只允许有一个报价，有选择的或有条件的报价将不予接受。</w:t>
      </w:r>
    </w:p>
    <w:p w14:paraId="64EDCE4A">
      <w:pPr>
        <w:pStyle w:val="7"/>
        <w:ind w:firstLine="420" w:firstLineChars="200"/>
        <w:rPr>
          <w:rFonts w:hint="default"/>
          <w:highlight w:val="none"/>
          <w:lang w:val="en-US" w:eastAsia="zh-CN"/>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7E63EC3B">
      <w:pPr>
        <w:pStyle w:val="3"/>
        <w:spacing w:after="0" w:line="400" w:lineRule="exact"/>
        <w:rPr>
          <w:b/>
          <w:bCs/>
          <w:kern w:val="0"/>
          <w:highlight w:val="none"/>
        </w:rPr>
      </w:pPr>
      <w:r>
        <w:rPr>
          <w:rFonts w:hint="eastAsia"/>
          <w:b/>
          <w:bCs/>
          <w:kern w:val="0"/>
          <w:highlight w:val="none"/>
          <w:lang w:val="en-US" w:eastAsia="zh-CN"/>
        </w:rPr>
        <w:t>5.</w:t>
      </w:r>
      <w:r>
        <w:rPr>
          <w:b/>
          <w:bCs/>
          <w:highlight w:val="none"/>
        </w:rPr>
        <w:t>法定代表人（单位负责人）身份证明（</w:t>
      </w:r>
      <w:r>
        <w:rPr>
          <w:b/>
          <w:bCs/>
          <w:kern w:val="0"/>
          <w:highlight w:val="none"/>
        </w:rPr>
        <w:t>必须提供）</w:t>
      </w:r>
    </w:p>
    <w:p w14:paraId="6DA275BB">
      <w:pPr>
        <w:snapToGrid w:val="0"/>
        <w:spacing w:before="156" w:beforeLines="50" w:after="50" w:line="440" w:lineRule="exact"/>
        <w:jc w:val="center"/>
        <w:rPr>
          <w:b/>
          <w:highlight w:val="none"/>
        </w:rPr>
      </w:pPr>
    </w:p>
    <w:p w14:paraId="5CCD9DD0">
      <w:pPr>
        <w:snapToGrid w:val="0"/>
        <w:spacing w:before="156" w:beforeLines="50" w:after="50" w:line="440" w:lineRule="exact"/>
        <w:jc w:val="center"/>
        <w:rPr>
          <w:b/>
          <w:highlight w:val="none"/>
        </w:rPr>
      </w:pPr>
      <w:r>
        <w:rPr>
          <w:b/>
          <w:highlight w:val="none"/>
        </w:rPr>
        <w:t>法定代表人身份证明</w:t>
      </w:r>
    </w:p>
    <w:p w14:paraId="097E6D65">
      <w:pPr>
        <w:spacing w:line="360" w:lineRule="auto"/>
        <w:rPr>
          <w:highlight w:val="none"/>
        </w:rPr>
      </w:pPr>
    </w:p>
    <w:p w14:paraId="5797F97B">
      <w:pPr>
        <w:pStyle w:val="6"/>
        <w:spacing w:line="720" w:lineRule="auto"/>
        <w:rPr>
          <w:bCs/>
          <w:highlight w:val="none"/>
        </w:rPr>
      </w:pPr>
      <w:r>
        <w:rPr>
          <w:bCs/>
          <w:highlight w:val="none"/>
          <w:u w:val="single"/>
        </w:rPr>
        <w:t xml:space="preserve">               </w:t>
      </w:r>
      <w:r>
        <w:rPr>
          <w:bCs/>
          <w:highlight w:val="none"/>
        </w:rPr>
        <w:t>现任我单位</w:t>
      </w:r>
      <w:r>
        <w:rPr>
          <w:bCs/>
          <w:highlight w:val="none"/>
          <w:u w:val="single"/>
        </w:rPr>
        <w:t xml:space="preserve">     （单位名称及职务）           </w:t>
      </w:r>
      <w:r>
        <w:rPr>
          <w:bCs/>
          <w:highlight w:val="none"/>
        </w:rPr>
        <w:t>，为法定代表人，特此证明。</w:t>
      </w:r>
    </w:p>
    <w:p w14:paraId="4A738F7F">
      <w:pPr>
        <w:pStyle w:val="6"/>
        <w:spacing w:line="720" w:lineRule="auto"/>
        <w:rPr>
          <w:bCs/>
          <w:highlight w:val="none"/>
        </w:rPr>
      </w:pPr>
      <w:r>
        <w:rPr>
          <w:bCs/>
          <w:highlight w:val="none"/>
        </w:rPr>
        <w:t xml:space="preserve">        </w:t>
      </w:r>
    </w:p>
    <w:p w14:paraId="399FF893">
      <w:pPr>
        <w:pStyle w:val="6"/>
        <w:spacing w:line="720" w:lineRule="auto"/>
        <w:ind w:firstLine="0"/>
        <w:rPr>
          <w:bCs/>
          <w:highlight w:val="none"/>
        </w:rPr>
      </w:pPr>
    </w:p>
    <w:p w14:paraId="1D435D12">
      <w:pPr>
        <w:pStyle w:val="6"/>
        <w:spacing w:line="720" w:lineRule="auto"/>
        <w:rPr>
          <w:bCs/>
          <w:highlight w:val="none"/>
        </w:rPr>
      </w:pPr>
      <w:r>
        <w:rPr>
          <w:bCs/>
          <w:highlight w:val="none"/>
        </w:rPr>
        <w:t>附：法定代表人性别：</w:t>
      </w:r>
      <w:r>
        <w:rPr>
          <w:bCs/>
          <w:highlight w:val="none"/>
          <w:u w:val="single"/>
        </w:rPr>
        <w:t xml:space="preserve">      </w:t>
      </w:r>
      <w:r>
        <w:rPr>
          <w:bCs/>
          <w:highlight w:val="none"/>
        </w:rPr>
        <w:t>年龄：</w:t>
      </w:r>
      <w:r>
        <w:rPr>
          <w:bCs/>
          <w:highlight w:val="none"/>
          <w:u w:val="single"/>
        </w:rPr>
        <w:t xml:space="preserve">        </w:t>
      </w:r>
      <w:r>
        <w:rPr>
          <w:bCs/>
          <w:highlight w:val="none"/>
        </w:rPr>
        <w:t>身份证号码：</w:t>
      </w:r>
      <w:r>
        <w:rPr>
          <w:bCs/>
          <w:highlight w:val="none"/>
          <w:u w:val="single"/>
        </w:rPr>
        <w:t xml:space="preserve">                  </w:t>
      </w:r>
      <w:r>
        <w:rPr>
          <w:bCs/>
          <w:highlight w:val="none"/>
        </w:rPr>
        <w:t>。</w:t>
      </w:r>
      <w:r>
        <w:rPr>
          <w:bCs/>
          <w:highlight w:val="none"/>
          <w:u w:val="single"/>
        </w:rPr>
        <w:t xml:space="preserve"> </w:t>
      </w:r>
      <w:r>
        <w:rPr>
          <w:bCs/>
          <w:highlight w:val="none"/>
        </w:rPr>
        <w:t xml:space="preserve"> </w:t>
      </w:r>
    </w:p>
    <w:p w14:paraId="7692FB0C">
      <w:pPr>
        <w:pStyle w:val="6"/>
        <w:spacing w:line="720" w:lineRule="auto"/>
        <w:rPr>
          <w:bCs/>
          <w:highlight w:val="none"/>
        </w:rPr>
      </w:pPr>
      <w:r>
        <w:rPr>
          <w:bCs/>
          <w:highlight w:val="none"/>
        </w:rPr>
        <w:t>营业执照号码：</w:t>
      </w:r>
      <w:r>
        <w:rPr>
          <w:bCs/>
          <w:highlight w:val="none"/>
          <w:u w:val="single"/>
        </w:rPr>
        <w:t xml:space="preserve">                       </w:t>
      </w:r>
      <w:r>
        <w:rPr>
          <w:bCs/>
          <w:highlight w:val="none"/>
        </w:rPr>
        <w:t xml:space="preserve"> 企业类型：</w:t>
      </w:r>
      <w:r>
        <w:rPr>
          <w:bCs/>
          <w:highlight w:val="none"/>
          <w:u w:val="single"/>
        </w:rPr>
        <w:t xml:space="preserve">                </w:t>
      </w:r>
      <w:r>
        <w:rPr>
          <w:bCs/>
          <w:highlight w:val="none"/>
        </w:rPr>
        <w:t xml:space="preserve"> 。 </w:t>
      </w:r>
    </w:p>
    <w:p w14:paraId="500A8597">
      <w:pPr>
        <w:pStyle w:val="6"/>
        <w:spacing w:line="720" w:lineRule="auto"/>
        <w:rPr>
          <w:b/>
          <w:highlight w:val="none"/>
        </w:rPr>
      </w:pPr>
      <w:r>
        <w:rPr>
          <w:bCs/>
          <w:highlight w:val="none"/>
        </w:rPr>
        <w:t>经营范围：</w:t>
      </w:r>
      <w:r>
        <w:rPr>
          <w:b/>
          <w:highlight w:val="none"/>
          <w:u w:val="single"/>
        </w:rPr>
        <w:t xml:space="preserve">                                           </w:t>
      </w:r>
      <w:r>
        <w:rPr>
          <w:b/>
          <w:highlight w:val="none"/>
        </w:rPr>
        <w:t>。</w:t>
      </w:r>
    </w:p>
    <w:p w14:paraId="76751C10">
      <w:pPr>
        <w:spacing w:line="720" w:lineRule="auto"/>
        <w:jc w:val="center"/>
        <w:rPr>
          <w:highlight w:val="none"/>
        </w:rPr>
      </w:pPr>
      <w:r>
        <w:rPr>
          <w:highlight w:val="none"/>
        </w:rPr>
        <w:t xml:space="preserve">                  </w:t>
      </w:r>
    </w:p>
    <w:p w14:paraId="26D07EEE">
      <w:pPr>
        <w:spacing w:line="720" w:lineRule="auto"/>
        <w:jc w:val="center"/>
        <w:rPr>
          <w:highlight w:val="none"/>
        </w:rPr>
      </w:pPr>
      <w:r>
        <w:rPr>
          <w:highlight w:val="none"/>
        </w:rPr>
        <w:t xml:space="preserve">  </w:t>
      </w:r>
      <w:r>
        <w:rPr>
          <w:highlight w:val="none"/>
        </w:rPr>
        <w:tab/>
      </w:r>
      <w:r>
        <w:rPr>
          <w:highlight w:val="none"/>
        </w:rPr>
        <w:tab/>
      </w:r>
      <w:r>
        <w:rPr>
          <w:highlight w:val="none"/>
        </w:rPr>
        <w:tab/>
      </w:r>
      <w:r>
        <w:rPr>
          <w:highlight w:val="none"/>
        </w:rPr>
        <w:tab/>
      </w:r>
      <w:r>
        <w:rPr>
          <w:rFonts w:hint="eastAsia"/>
          <w:highlight w:val="none"/>
          <w:lang w:eastAsia="zh-CN"/>
        </w:rPr>
        <w:t>供应商</w:t>
      </w:r>
      <w:r>
        <w:rPr>
          <w:highlight w:val="none"/>
        </w:rPr>
        <w:t>（公章）：</w:t>
      </w:r>
    </w:p>
    <w:p w14:paraId="79EE17AE">
      <w:pPr>
        <w:spacing w:line="720" w:lineRule="auto"/>
        <w:jc w:val="center"/>
        <w:rPr>
          <w:highlight w:val="none"/>
        </w:rPr>
      </w:pPr>
      <w:r>
        <w:rPr>
          <w:rFonts w:hint="eastAsia"/>
          <w:highlight w:val="none"/>
        </w:rPr>
        <w:t xml:space="preserve">      </w:t>
      </w:r>
      <w:r>
        <w:rPr>
          <w:highlight w:val="none"/>
        </w:rPr>
        <w:t>日期：</w:t>
      </w:r>
    </w:p>
    <w:p w14:paraId="74E7C13E">
      <w:pPr>
        <w:widowControl/>
        <w:rPr>
          <w:spacing w:val="20"/>
          <w:highlight w:val="none"/>
        </w:rPr>
      </w:pPr>
      <w:r>
        <w:rPr>
          <w:highlight w:val="none"/>
        </w:rPr>
        <w:t>（附法定代表人居民身份证复印件</w:t>
      </w:r>
      <w:r>
        <w:rPr>
          <w:spacing w:val="20"/>
          <w:highlight w:val="none"/>
        </w:rPr>
        <w:t>）</w:t>
      </w:r>
    </w:p>
    <w:p w14:paraId="5C39BD01">
      <w:pPr>
        <w:spacing w:line="360" w:lineRule="auto"/>
        <w:ind w:firstLine="420" w:firstLineChars="200"/>
        <w:rPr>
          <w:highlight w:val="none"/>
        </w:rPr>
      </w:pPr>
    </w:p>
    <w:p w14:paraId="321FE19E">
      <w:pPr>
        <w:spacing w:line="360" w:lineRule="auto"/>
        <w:ind w:firstLine="420" w:firstLineChars="200"/>
        <w:rPr>
          <w:highlight w:val="none"/>
        </w:rPr>
      </w:pPr>
    </w:p>
    <w:p w14:paraId="3654907D">
      <w:pPr>
        <w:pStyle w:val="27"/>
        <w:spacing w:line="300" w:lineRule="exact"/>
        <w:ind w:firstLine="472" w:firstLineChars="196"/>
        <w:rPr>
          <w:rFonts w:ascii="Times New Roman" w:hAnsi="Times New Roman" w:eastAsia="宋体" w:cs="Times New Roman"/>
          <w:b/>
          <w:sz w:val="24"/>
          <w:szCs w:val="24"/>
          <w:highlight w:val="none"/>
        </w:rPr>
      </w:pPr>
    </w:p>
    <w:p w14:paraId="7D16058C">
      <w:pPr>
        <w:pStyle w:val="27"/>
        <w:ind w:firstLine="630" w:firstLineChars="196"/>
        <w:jc w:val="center"/>
        <w:rPr>
          <w:rFonts w:ascii="Times New Roman" w:hAnsi="Times New Roman" w:eastAsia="宋体" w:cs="Times New Roman"/>
          <w:b/>
          <w:sz w:val="32"/>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538F261A">
      <w:pPr>
        <w:pStyle w:val="27"/>
        <w:rPr>
          <w:rFonts w:ascii="Times New Roman" w:hAnsi="Times New Roman" w:eastAsia="宋体" w:cs="Times New Roman"/>
          <w:b/>
          <w:bCs/>
          <w:kern w:val="0"/>
          <w:highlight w:val="none"/>
        </w:rPr>
      </w:pPr>
      <w:r>
        <w:rPr>
          <w:rFonts w:hint="eastAsia" w:ascii="Times New Roman" w:hAnsi="Times New Roman" w:eastAsia="宋体" w:cs="Times New Roman"/>
          <w:b/>
          <w:bCs/>
          <w:kern w:val="0"/>
          <w:highlight w:val="none"/>
          <w:lang w:val="en-US" w:eastAsia="zh-CN"/>
        </w:rPr>
        <w:t>5-1.</w:t>
      </w:r>
      <w:r>
        <w:rPr>
          <w:rFonts w:ascii="Times New Roman" w:hAnsi="Times New Roman" w:eastAsia="宋体" w:cs="Times New Roman"/>
          <w:b/>
          <w:bCs/>
          <w:kern w:val="0"/>
          <w:highlight w:val="none"/>
        </w:rPr>
        <w:t>法定代表人授权委托书（有授权代表时必须提供）</w:t>
      </w:r>
    </w:p>
    <w:p w14:paraId="3CDCC13C">
      <w:pPr>
        <w:pStyle w:val="18"/>
        <w:rPr>
          <w:highlight w:val="none"/>
        </w:rPr>
      </w:pPr>
    </w:p>
    <w:p w14:paraId="14B38B8B">
      <w:pPr>
        <w:pStyle w:val="27"/>
        <w:ind w:firstLine="630" w:firstLineChars="196"/>
        <w:jc w:val="center"/>
        <w:rPr>
          <w:rFonts w:ascii="Times New Roman" w:hAnsi="Times New Roman" w:eastAsia="宋体" w:cs="Times New Roman"/>
          <w:b/>
          <w:sz w:val="32"/>
          <w:highlight w:val="none"/>
        </w:rPr>
      </w:pPr>
      <w:r>
        <w:rPr>
          <w:rFonts w:ascii="Times New Roman" w:hAnsi="Times New Roman" w:eastAsia="宋体" w:cs="Times New Roman"/>
          <w:b/>
          <w:sz w:val="32"/>
          <w:highlight w:val="none"/>
        </w:rPr>
        <w:t>授权委托书</w:t>
      </w:r>
    </w:p>
    <w:p w14:paraId="16FB25DB">
      <w:pPr>
        <w:pStyle w:val="27"/>
        <w:rPr>
          <w:rFonts w:ascii="Times New Roman" w:hAnsi="Times New Roman" w:eastAsia="宋体" w:cs="Times New Roman"/>
          <w:highlight w:val="none"/>
        </w:rPr>
      </w:pPr>
    </w:p>
    <w:p w14:paraId="3E110BC7">
      <w:pPr>
        <w:pStyle w:val="27"/>
        <w:rPr>
          <w:rFonts w:ascii="Times New Roman" w:hAnsi="Times New Roman" w:eastAsia="宋体" w:cs="Times New Roman"/>
          <w:b/>
          <w:highlight w:val="none"/>
        </w:rPr>
      </w:pPr>
      <w:r>
        <w:rPr>
          <w:rFonts w:ascii="Times New Roman" w:hAnsi="Times New Roman" w:eastAsia="宋体" w:cs="Times New Roman"/>
          <w:highlight w:val="none"/>
        </w:rPr>
        <w:t>致</w:t>
      </w:r>
      <w:r>
        <w:rPr>
          <w:rFonts w:hint="eastAsia" w:ascii="Times New Roman" w:hAnsi="Times New Roman" w:eastAsia="宋体" w:cs="Times New Roman"/>
          <w:highlight w:val="none"/>
        </w:rPr>
        <w:t>：</w:t>
      </w:r>
      <w:r>
        <w:rPr>
          <w:rFonts w:ascii="Times New Roman" w:hAnsi="Times New Roman" w:eastAsia="宋体" w:cs="Times New Roman"/>
          <w:b/>
          <w:highlight w:val="none"/>
        </w:rPr>
        <w:t>桂林银行股份有限公司</w:t>
      </w:r>
    </w:p>
    <w:p w14:paraId="1C02A16D">
      <w:pPr>
        <w:spacing w:line="400" w:lineRule="exact"/>
        <w:rPr>
          <w:highlight w:val="none"/>
        </w:rPr>
      </w:pPr>
    </w:p>
    <w:p w14:paraId="2D33AAF1">
      <w:pPr>
        <w:pStyle w:val="27"/>
        <w:spacing w:line="400" w:lineRule="exact"/>
        <w:ind w:firstLine="420" w:firstLineChars="200"/>
        <w:rPr>
          <w:rFonts w:ascii="Times New Roman" w:hAnsi="Times New Roman" w:eastAsia="宋体" w:cs="Times New Roman"/>
          <w:highlight w:val="none"/>
        </w:rPr>
      </w:pPr>
      <w:r>
        <w:rPr>
          <w:rFonts w:hint="eastAsia" w:ascii="Times New Roman" w:hAnsi="Times New Roman" w:eastAsia="宋体" w:cs="Times New Roman"/>
          <w:kern w:val="0"/>
          <w:highlight w:val="none"/>
        </w:rPr>
        <w:t>本人</w:t>
      </w:r>
      <w:r>
        <w:rPr>
          <w:rFonts w:ascii="Times New Roman" w:hAnsi="Times New Roman" w:eastAsia="宋体" w:cs="Times New Roman"/>
          <w:kern w:val="0"/>
          <w:highlight w:val="none"/>
          <w:u w:val="single"/>
        </w:rPr>
        <w:t>（姓名）</w:t>
      </w:r>
      <w:r>
        <w:rPr>
          <w:rFonts w:ascii="Times New Roman" w:hAnsi="Times New Roman" w:eastAsia="宋体" w:cs="Times New Roman"/>
          <w:kern w:val="0"/>
          <w:highlight w:val="none"/>
        </w:rPr>
        <w:t>系</w:t>
      </w:r>
      <w:r>
        <w:rPr>
          <w:rFonts w:ascii="Times New Roman" w:hAnsi="Times New Roman" w:eastAsia="宋体" w:cs="Times New Roman"/>
          <w:kern w:val="0"/>
          <w:highlight w:val="none"/>
          <w:u w:val="single"/>
        </w:rPr>
        <w:t>（</w:t>
      </w:r>
      <w:r>
        <w:rPr>
          <w:rFonts w:hint="eastAsia" w:ascii="Times New Roman" w:hAnsi="Times New Roman" w:eastAsia="宋体" w:cs="Times New Roman"/>
          <w:kern w:val="0"/>
          <w:highlight w:val="none"/>
          <w:u w:val="single"/>
          <w:lang w:eastAsia="zh-CN"/>
        </w:rPr>
        <w:t>供应商</w:t>
      </w:r>
      <w:r>
        <w:rPr>
          <w:rFonts w:ascii="Times New Roman" w:hAnsi="Times New Roman" w:eastAsia="宋体" w:cs="Times New Roman"/>
          <w:kern w:val="0"/>
          <w:highlight w:val="none"/>
          <w:u w:val="single"/>
        </w:rPr>
        <w:t>名称）</w:t>
      </w:r>
      <w:r>
        <w:rPr>
          <w:rFonts w:ascii="Times New Roman" w:hAnsi="Times New Roman" w:eastAsia="宋体" w:cs="Times New Roman"/>
          <w:kern w:val="0"/>
          <w:highlight w:val="none"/>
        </w:rPr>
        <w:t>的法定代表人（负责人），现委托</w:t>
      </w:r>
      <w:r>
        <w:rPr>
          <w:rFonts w:ascii="Times New Roman" w:hAnsi="Times New Roman" w:eastAsia="宋体" w:cs="Times New Roman"/>
          <w:kern w:val="0"/>
          <w:highlight w:val="none"/>
          <w:u w:val="single"/>
        </w:rPr>
        <w:t>（姓 名）</w:t>
      </w:r>
      <w:r>
        <w:rPr>
          <w:rFonts w:hint="eastAsia" w:ascii="Times New Roman" w:hAnsi="Times New Roman" w:eastAsia="宋体" w:cs="Times New Roman"/>
          <w:kern w:val="0"/>
          <w:highlight w:val="none"/>
        </w:rPr>
        <w:t>为我方代理人。代理人根据授权，</w:t>
      </w:r>
      <w:r>
        <w:rPr>
          <w:rFonts w:ascii="Times New Roman" w:hAnsi="Times New Roman" w:eastAsia="宋体" w:cs="Times New Roman"/>
          <w:kern w:val="0"/>
          <w:highlight w:val="none"/>
        </w:rPr>
        <w:t>以我</w:t>
      </w:r>
      <w:r>
        <w:rPr>
          <w:rFonts w:hint="eastAsia" w:ascii="Times New Roman" w:hAnsi="Times New Roman" w:eastAsia="宋体" w:cs="Times New Roman"/>
          <w:kern w:val="0"/>
          <w:highlight w:val="none"/>
        </w:rPr>
        <w:t>方</w:t>
      </w:r>
      <w:r>
        <w:rPr>
          <w:rFonts w:ascii="Times New Roman" w:hAnsi="Times New Roman" w:eastAsia="宋体" w:cs="Times New Roman"/>
          <w:kern w:val="0"/>
          <w:highlight w:val="none"/>
        </w:rPr>
        <w:t>名义参加</w:t>
      </w:r>
      <w:r>
        <w:rPr>
          <w:rFonts w:hint="eastAsia" w:ascii="Times New Roman" w:hAnsi="Times New Roman" w:eastAsia="宋体" w:cs="Times New Roman"/>
          <w:highlight w:val="none"/>
          <w:u w:val="single"/>
        </w:rPr>
        <w:t xml:space="preserve"> 桂林银行集中式数据库软件采购项目</w:t>
      </w:r>
      <w:r>
        <w:rPr>
          <w:rFonts w:hint="eastAsia" w:ascii="Times New Roman" w:hAnsi="Times New Roman" w:eastAsia="宋体" w:cs="Times New Roman"/>
          <w:highlight w:val="none"/>
          <w:u w:val="single"/>
          <w:lang w:val="en-US" w:eastAsia="zh-CN"/>
        </w:rPr>
        <w:t>/项目编号：</w:t>
      </w:r>
      <w:r>
        <w:rPr>
          <w:rFonts w:hint="eastAsia" w:ascii="Times New Roman" w:hAnsi="Times New Roman" w:eastAsia="宋体" w:cs="Times New Roman"/>
          <w:highlight w:val="none"/>
          <w:u w:val="single"/>
        </w:rPr>
        <w:t>GYJC2025</w:t>
      </w:r>
      <w:r>
        <w:rPr>
          <w:rFonts w:hint="eastAsia" w:ascii="Times New Roman" w:hAnsi="Times New Roman" w:eastAsia="宋体" w:cs="Times New Roman"/>
          <w:highlight w:val="none"/>
          <w:u w:val="single"/>
          <w:lang w:val="en-US" w:eastAsia="zh-CN"/>
        </w:rPr>
        <w:t>144</w:t>
      </w:r>
      <w:r>
        <w:rPr>
          <w:rFonts w:ascii="Times New Roman" w:hAnsi="Times New Roman" w:eastAsia="宋体" w:cs="Times New Roman"/>
          <w:highlight w:val="none"/>
          <w:u w:val="single"/>
        </w:rPr>
        <w:t xml:space="preserve"> </w:t>
      </w:r>
      <w:r>
        <w:rPr>
          <w:rFonts w:ascii="Times New Roman" w:hAnsi="Times New Roman" w:eastAsia="宋体" w:cs="Times New Roman"/>
          <w:highlight w:val="none"/>
        </w:rPr>
        <w:t>的磋商活动，并代表我方全权办理针对上述项目的磋商、</w:t>
      </w:r>
      <w:r>
        <w:rPr>
          <w:rFonts w:hint="eastAsia" w:ascii="Times New Roman" w:hAnsi="Times New Roman" w:eastAsia="宋体" w:cs="Times New Roman"/>
          <w:highlight w:val="none"/>
        </w:rPr>
        <w:t>澄清确认、递交、撤回、修改、</w:t>
      </w:r>
      <w:r>
        <w:rPr>
          <w:rFonts w:ascii="Times New Roman" w:hAnsi="Times New Roman" w:eastAsia="宋体" w:cs="Times New Roman"/>
          <w:highlight w:val="none"/>
        </w:rPr>
        <w:t>签约等具体事务和</w:t>
      </w:r>
      <w:r>
        <w:rPr>
          <w:rFonts w:hint="eastAsia" w:ascii="Times New Roman" w:hAnsi="Times New Roman" w:eastAsia="宋体" w:cs="Times New Roman"/>
          <w:highlight w:val="none"/>
        </w:rPr>
        <w:t>处理有关事宜</w:t>
      </w:r>
      <w:r>
        <w:rPr>
          <w:rFonts w:ascii="Times New Roman" w:hAnsi="Times New Roman" w:eastAsia="宋体" w:cs="Times New Roman"/>
          <w:highlight w:val="none"/>
        </w:rPr>
        <w:t>。</w:t>
      </w:r>
    </w:p>
    <w:p w14:paraId="3816FCB7">
      <w:pPr>
        <w:pStyle w:val="27"/>
        <w:spacing w:line="400" w:lineRule="exact"/>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我方对</w:t>
      </w:r>
      <w:r>
        <w:rPr>
          <w:rFonts w:hint="eastAsia" w:ascii="Times New Roman" w:hAnsi="Times New Roman" w:eastAsia="宋体" w:cs="Times New Roman"/>
          <w:highlight w:val="none"/>
        </w:rPr>
        <w:t>代理</w:t>
      </w:r>
      <w:r>
        <w:rPr>
          <w:rFonts w:ascii="Times New Roman" w:hAnsi="Times New Roman" w:eastAsia="宋体" w:cs="Times New Roman"/>
          <w:highlight w:val="none"/>
        </w:rPr>
        <w:t>人的签字事项负全部责任。</w:t>
      </w:r>
    </w:p>
    <w:p w14:paraId="12F1685C">
      <w:pPr>
        <w:snapToGrid w:val="0"/>
        <w:spacing w:before="156" w:beforeLines="50" w:after="50" w:line="440" w:lineRule="exact"/>
        <w:ind w:firstLine="420" w:firstLineChars="200"/>
        <w:rPr>
          <w:highlight w:val="none"/>
        </w:rPr>
      </w:pPr>
      <w:r>
        <w:rPr>
          <w:rFonts w:hint="eastAsia"/>
          <w:highlight w:val="none"/>
        </w:rPr>
        <w:t>委托期限：</w:t>
      </w:r>
    </w:p>
    <w:p w14:paraId="7808E460">
      <w:pPr>
        <w:pStyle w:val="27"/>
        <w:spacing w:line="400" w:lineRule="exact"/>
        <w:rPr>
          <w:rFonts w:ascii="Times New Roman" w:hAnsi="Times New Roman" w:eastAsia="宋体" w:cs="Times New Roman"/>
          <w:highlight w:val="none"/>
          <w:u w:val="single"/>
        </w:rPr>
      </w:pPr>
    </w:p>
    <w:p w14:paraId="6B6E8DD9">
      <w:pPr>
        <w:spacing w:line="400" w:lineRule="exact"/>
        <w:ind w:firstLine="420" w:firstLineChars="200"/>
        <w:rPr>
          <w:kern w:val="0"/>
          <w:highlight w:val="none"/>
        </w:rPr>
      </w:pPr>
      <w:r>
        <w:rPr>
          <w:kern w:val="0"/>
          <w:highlight w:val="none"/>
        </w:rPr>
        <w:t>代理人无转委托权</w:t>
      </w:r>
      <w:r>
        <w:rPr>
          <w:rFonts w:hint="eastAsia"/>
          <w:kern w:val="0"/>
          <w:highlight w:val="none"/>
        </w:rPr>
        <w:t>，</w:t>
      </w:r>
      <w:r>
        <w:rPr>
          <w:kern w:val="0"/>
          <w:highlight w:val="none"/>
        </w:rPr>
        <w:t>特此委托。</w:t>
      </w:r>
    </w:p>
    <w:p w14:paraId="3AFD078F">
      <w:pPr>
        <w:snapToGrid w:val="0"/>
        <w:spacing w:line="400" w:lineRule="exact"/>
        <w:ind w:firstLine="525"/>
        <w:outlineLvl w:val="4"/>
        <w:rPr>
          <w:highlight w:val="none"/>
        </w:rPr>
      </w:pPr>
    </w:p>
    <w:p w14:paraId="012B9887">
      <w:pPr>
        <w:snapToGrid w:val="0"/>
        <w:spacing w:line="400" w:lineRule="exact"/>
        <w:ind w:firstLine="420"/>
        <w:outlineLvl w:val="4"/>
        <w:rPr>
          <w:highlight w:val="none"/>
        </w:rPr>
      </w:pPr>
    </w:p>
    <w:p w14:paraId="64B25DEF">
      <w:pPr>
        <w:rPr>
          <w:highlight w:val="none"/>
        </w:rPr>
      </w:pPr>
      <w:r>
        <w:rPr>
          <w:rFonts w:hint="eastAsia"/>
          <w:highlight w:val="none"/>
          <w:lang w:eastAsia="zh-CN"/>
        </w:rPr>
        <w:t>供应商</w:t>
      </w:r>
      <w:r>
        <w:rPr>
          <w:rFonts w:hint="eastAsia"/>
          <w:highlight w:val="none"/>
        </w:rPr>
        <w:t>（公章）：</w:t>
      </w:r>
    </w:p>
    <w:p w14:paraId="5120837F">
      <w:pPr>
        <w:rPr>
          <w:highlight w:val="none"/>
        </w:rPr>
      </w:pPr>
    </w:p>
    <w:p w14:paraId="04BBCC54">
      <w:pPr>
        <w:rPr>
          <w:highlight w:val="none"/>
        </w:rPr>
      </w:pPr>
      <w:r>
        <w:rPr>
          <w:highlight w:val="none"/>
        </w:rPr>
        <w:t>法定代表人（签字或签章）</w:t>
      </w:r>
      <w:r>
        <w:rPr>
          <w:rFonts w:hint="eastAsia"/>
          <w:highlight w:val="none"/>
        </w:rPr>
        <w:t>：</w:t>
      </w:r>
    </w:p>
    <w:p w14:paraId="3211CCF5">
      <w:pPr>
        <w:pStyle w:val="3"/>
        <w:rPr>
          <w:highlight w:val="none"/>
        </w:rPr>
      </w:pPr>
    </w:p>
    <w:p w14:paraId="5D662259">
      <w:pPr>
        <w:rPr>
          <w:highlight w:val="none"/>
        </w:rPr>
      </w:pPr>
      <w:r>
        <w:rPr>
          <w:rFonts w:hint="eastAsia"/>
          <w:highlight w:val="none"/>
        </w:rPr>
        <w:t>身份证号码：</w:t>
      </w:r>
    </w:p>
    <w:p w14:paraId="7C31D7DD">
      <w:pPr>
        <w:pStyle w:val="55"/>
        <w:rPr>
          <w:highlight w:val="none"/>
        </w:rPr>
      </w:pPr>
    </w:p>
    <w:p w14:paraId="318999DA">
      <w:pPr>
        <w:rPr>
          <w:highlight w:val="none"/>
        </w:rPr>
      </w:pPr>
      <w:r>
        <w:rPr>
          <w:rFonts w:hint="eastAsia"/>
          <w:highlight w:val="none"/>
        </w:rPr>
        <w:t>委托代理人</w:t>
      </w:r>
      <w:r>
        <w:rPr>
          <w:highlight w:val="none"/>
        </w:rPr>
        <w:t>（</w:t>
      </w:r>
      <w:r>
        <w:rPr>
          <w:rFonts w:hint="eastAsia"/>
          <w:highlight w:val="none"/>
        </w:rPr>
        <w:t>签字或签章</w:t>
      </w:r>
      <w:r>
        <w:rPr>
          <w:highlight w:val="none"/>
        </w:rPr>
        <w:t>）</w:t>
      </w:r>
      <w:r>
        <w:rPr>
          <w:rFonts w:hint="eastAsia"/>
          <w:highlight w:val="none"/>
        </w:rPr>
        <w:t>：</w:t>
      </w:r>
    </w:p>
    <w:p w14:paraId="67A8F4BA">
      <w:pPr>
        <w:pStyle w:val="3"/>
        <w:rPr>
          <w:highlight w:val="none"/>
        </w:rPr>
      </w:pPr>
    </w:p>
    <w:p w14:paraId="0CCA5F69">
      <w:pPr>
        <w:rPr>
          <w:highlight w:val="none"/>
        </w:rPr>
      </w:pPr>
      <w:r>
        <w:rPr>
          <w:rFonts w:hint="eastAsia"/>
          <w:highlight w:val="none"/>
        </w:rPr>
        <w:t>身份证号码：</w:t>
      </w:r>
    </w:p>
    <w:p w14:paraId="44BDD5D3">
      <w:pPr>
        <w:rPr>
          <w:bCs/>
          <w:szCs w:val="22"/>
          <w:highlight w:val="none"/>
        </w:rPr>
      </w:pPr>
    </w:p>
    <w:p w14:paraId="23D31E74">
      <w:pPr>
        <w:rPr>
          <w:bCs/>
          <w:szCs w:val="22"/>
          <w:highlight w:val="none"/>
        </w:rPr>
      </w:pPr>
      <w:r>
        <w:rPr>
          <w:bCs/>
          <w:szCs w:val="22"/>
          <w:highlight w:val="none"/>
        </w:rPr>
        <w:t>日期</w:t>
      </w:r>
      <w:r>
        <w:rPr>
          <w:rFonts w:hint="eastAsia"/>
          <w:bCs/>
          <w:szCs w:val="22"/>
          <w:highlight w:val="none"/>
        </w:rPr>
        <w:t>：</w:t>
      </w:r>
    </w:p>
    <w:p w14:paraId="78658E64">
      <w:pPr>
        <w:snapToGrid w:val="0"/>
        <w:spacing w:line="400" w:lineRule="exact"/>
        <w:outlineLvl w:val="4"/>
        <w:rPr>
          <w:highlight w:val="none"/>
        </w:rPr>
      </w:pPr>
    </w:p>
    <w:p w14:paraId="5662C2A9">
      <w:pPr>
        <w:pStyle w:val="3"/>
        <w:rPr>
          <w:highlight w:val="none"/>
        </w:rPr>
      </w:pPr>
    </w:p>
    <w:p w14:paraId="39AF9574">
      <w:pPr>
        <w:snapToGrid w:val="0"/>
        <w:spacing w:line="400" w:lineRule="exact"/>
        <w:outlineLvl w:val="4"/>
        <w:rPr>
          <w:bCs/>
          <w:highlight w:val="none"/>
        </w:rPr>
      </w:pPr>
      <w:r>
        <w:rPr>
          <w:bCs/>
          <w:highlight w:val="none"/>
        </w:rPr>
        <w:t>附：法定代表人有效的身份证复印件及授权代表有效的身份证复印件</w:t>
      </w:r>
    </w:p>
    <w:p w14:paraId="60CB2552">
      <w:pPr>
        <w:pStyle w:val="3"/>
        <w:rPr>
          <w:highlight w:val="none"/>
        </w:rPr>
      </w:pPr>
      <w:r>
        <w:rPr>
          <w:rFonts w:hint="eastAsia"/>
          <w:bCs/>
          <w:highlight w:val="none"/>
        </w:rPr>
        <w:t>注：本授权委托书需由</w:t>
      </w:r>
      <w:r>
        <w:rPr>
          <w:rFonts w:hint="eastAsia"/>
          <w:bCs/>
          <w:highlight w:val="none"/>
          <w:lang w:eastAsia="zh-CN"/>
        </w:rPr>
        <w:t>供应商</w:t>
      </w:r>
      <w:r>
        <w:rPr>
          <w:rFonts w:hint="eastAsia"/>
          <w:bCs/>
          <w:highlight w:val="none"/>
        </w:rPr>
        <w:t>加盖单位公章并由其法定代表人和委托代理签字或签章。</w:t>
      </w:r>
    </w:p>
    <w:p w14:paraId="1797BA56">
      <w:pPr>
        <w:pStyle w:val="3"/>
        <w:ind w:firstLine="420" w:firstLineChars="200"/>
        <w:rPr>
          <w:bCs/>
          <w:highlight w:val="none"/>
        </w:rPr>
      </w:pPr>
    </w:p>
    <w:p w14:paraId="62BD7AF8">
      <w:pPr>
        <w:pStyle w:val="9"/>
        <w:keepNext w:val="0"/>
        <w:pageBreakBefore/>
        <w:spacing w:line="400" w:lineRule="exact"/>
        <w:rPr>
          <w:rFonts w:ascii="Times New Roman" w:hAnsi="Times New Roman" w:eastAsia="宋体" w:cs="Times New Roman"/>
          <w:bCs w:val="0"/>
          <w:kern w:val="0"/>
          <w:sz w:val="21"/>
          <w:szCs w:val="21"/>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46547026">
      <w:pPr>
        <w:spacing w:line="380" w:lineRule="exact"/>
        <w:rPr>
          <w:rFonts w:ascii="宋体" w:hAnsi="宋体" w:cs="宋体"/>
          <w:b/>
          <w:highlight w:val="none"/>
        </w:rPr>
      </w:pPr>
      <w:r>
        <w:rPr>
          <w:rFonts w:hint="eastAsia" w:ascii="宋体" w:hAnsi="宋体" w:cs="宋体"/>
          <w:b/>
          <w:highlight w:val="none"/>
          <w:lang w:val="en-US" w:eastAsia="zh-CN"/>
        </w:rPr>
        <w:t>6.</w:t>
      </w:r>
      <w:r>
        <w:rPr>
          <w:rFonts w:hint="eastAsia" w:ascii="宋体" w:hAnsi="宋体" w:cs="宋体"/>
          <w:b/>
          <w:highlight w:val="none"/>
        </w:rPr>
        <w:t>磋商保证金缴纳证明。（加盖</w:t>
      </w:r>
      <w:r>
        <w:rPr>
          <w:rFonts w:hint="eastAsia" w:ascii="宋体" w:hAnsi="宋体" w:cs="宋体"/>
          <w:b/>
          <w:highlight w:val="none"/>
          <w:lang w:eastAsia="zh-CN"/>
        </w:rPr>
        <w:t>供应商</w:t>
      </w:r>
      <w:r>
        <w:rPr>
          <w:rFonts w:hint="eastAsia" w:ascii="宋体" w:hAnsi="宋体" w:cs="宋体"/>
          <w:b/>
          <w:highlight w:val="none"/>
        </w:rPr>
        <w:t>公章）（如磋商文件有要求时必须提供）</w:t>
      </w:r>
    </w:p>
    <w:p w14:paraId="598D9B79">
      <w:pPr>
        <w:spacing w:line="380" w:lineRule="exact"/>
        <w:rPr>
          <w:rFonts w:ascii="宋体" w:hAnsi="宋体" w:cs="宋体"/>
          <w:b/>
          <w:bCs/>
          <w:highlight w:val="none"/>
        </w:rPr>
      </w:pPr>
    </w:p>
    <w:p w14:paraId="7BFA5ACC">
      <w:pPr>
        <w:spacing w:line="380" w:lineRule="exact"/>
        <w:rPr>
          <w:rFonts w:ascii="宋体" w:hAnsi="宋体" w:cs="宋体"/>
          <w:b/>
          <w:bCs/>
          <w:highlight w:val="none"/>
        </w:rPr>
      </w:pPr>
      <w:r>
        <w:rPr>
          <w:rFonts w:hint="eastAsia" w:ascii="宋体" w:hAnsi="宋体" w:cs="宋体"/>
          <w:b/>
          <w:bCs/>
          <w:highlight w:val="none"/>
          <w:lang w:val="en-US" w:eastAsia="zh-CN"/>
        </w:rPr>
        <w:t>7.</w:t>
      </w:r>
      <w:r>
        <w:rPr>
          <w:rFonts w:hint="eastAsia" w:ascii="宋体" w:hAnsi="宋体" w:cs="宋体"/>
          <w:b/>
          <w:bCs/>
          <w:highlight w:val="none"/>
        </w:rPr>
        <w:t>资格审查部分</w:t>
      </w:r>
    </w:p>
    <w:p w14:paraId="23F0B8A2">
      <w:pPr>
        <w:spacing w:line="380" w:lineRule="exact"/>
        <w:rPr>
          <w:rFonts w:ascii="宋体" w:hAnsi="宋体" w:cs="宋体"/>
          <w:highlight w:val="none"/>
        </w:rPr>
      </w:pPr>
      <w:r>
        <w:rPr>
          <w:rFonts w:hint="eastAsia" w:ascii="宋体" w:hAnsi="宋体" w:cs="宋体"/>
          <w:b/>
          <w:bCs/>
          <w:highlight w:val="none"/>
          <w:lang w:val="en-US" w:eastAsia="zh-CN"/>
        </w:rPr>
        <w:t>7</w:t>
      </w:r>
      <w:r>
        <w:rPr>
          <w:rFonts w:hint="eastAsia" w:ascii="宋体" w:hAnsi="宋体" w:cs="宋体"/>
          <w:b/>
          <w:bCs/>
          <w:highlight w:val="none"/>
        </w:rPr>
        <w:t>-1.</w:t>
      </w:r>
      <w:r>
        <w:rPr>
          <w:rFonts w:hint="eastAsia" w:ascii="宋体" w:hAnsi="宋体" w:cs="宋体"/>
          <w:highlight w:val="none"/>
        </w:rPr>
        <w:t>法人或者其他组织的营业执照</w:t>
      </w:r>
      <w:r>
        <w:rPr>
          <w:rFonts w:hint="eastAsia"/>
          <w:highlight w:val="none"/>
          <w:lang w:val="en-US" w:eastAsia="zh-CN"/>
        </w:rPr>
        <w:t>复印件</w:t>
      </w:r>
      <w:r>
        <w:rPr>
          <w:rFonts w:hint="eastAsia" w:ascii="宋体" w:hAnsi="宋体" w:cs="宋体"/>
          <w:highlight w:val="none"/>
        </w:rPr>
        <w:t>等证明文件。即</w:t>
      </w:r>
      <w:r>
        <w:rPr>
          <w:rFonts w:hint="eastAsia" w:ascii="宋体" w:hAnsi="宋体" w:cs="宋体"/>
          <w:highlight w:val="none"/>
          <w:lang w:eastAsia="zh-CN"/>
        </w:rPr>
        <w:t>供应商</w:t>
      </w:r>
      <w:r>
        <w:rPr>
          <w:rFonts w:hint="eastAsia" w:ascii="宋体" w:hAnsi="宋体" w:cs="宋体"/>
          <w:highlight w:val="none"/>
        </w:rPr>
        <w:t>是企业则提供营业执照（副本）复印件；</w:t>
      </w:r>
      <w:r>
        <w:rPr>
          <w:rFonts w:hint="eastAsia" w:ascii="宋体" w:hAnsi="宋体" w:cs="宋体"/>
          <w:highlight w:val="none"/>
          <w:lang w:eastAsia="zh-CN"/>
        </w:rPr>
        <w:t>供应商</w:t>
      </w:r>
      <w:r>
        <w:rPr>
          <w:rFonts w:hint="eastAsia" w:ascii="宋体" w:hAnsi="宋体" w:cs="宋体"/>
          <w:highlight w:val="none"/>
        </w:rPr>
        <w:t>是事业单位，则提供事业单位法人证书（副本）复印件；</w:t>
      </w:r>
      <w:r>
        <w:rPr>
          <w:rFonts w:hint="eastAsia" w:ascii="宋体" w:hAnsi="宋体" w:cs="宋体"/>
          <w:highlight w:val="none"/>
          <w:lang w:eastAsia="zh-CN"/>
        </w:rPr>
        <w:t>供应商</w:t>
      </w:r>
      <w:r>
        <w:rPr>
          <w:rFonts w:hint="eastAsia" w:ascii="宋体" w:hAnsi="宋体" w:cs="宋体"/>
          <w:highlight w:val="none"/>
        </w:rPr>
        <w:t>是非企业专业服务机构的，则提供执业许可证等证明文件复印件；</w:t>
      </w:r>
      <w:r>
        <w:rPr>
          <w:rFonts w:hint="eastAsia" w:ascii="宋体" w:hAnsi="宋体" w:cs="宋体"/>
          <w:highlight w:val="none"/>
          <w:lang w:eastAsia="zh-CN"/>
        </w:rPr>
        <w:t>供应商</w:t>
      </w:r>
      <w:r>
        <w:rPr>
          <w:rFonts w:hint="eastAsia" w:ascii="宋体" w:hAnsi="宋体" w:cs="宋体"/>
          <w:highlight w:val="none"/>
        </w:rPr>
        <w:t>是个体工商户，则提供个体工商户营业执照复印件；如</w:t>
      </w:r>
      <w:r>
        <w:rPr>
          <w:rFonts w:hint="eastAsia" w:ascii="宋体" w:hAnsi="宋体" w:cs="宋体"/>
          <w:highlight w:val="none"/>
          <w:lang w:eastAsia="zh-CN"/>
        </w:rPr>
        <w:t>供应商</w:t>
      </w:r>
      <w:r>
        <w:rPr>
          <w:rFonts w:hint="eastAsia" w:ascii="宋体" w:hAnsi="宋体" w:cs="宋体"/>
          <w:highlight w:val="none"/>
        </w:rPr>
        <w:t>不是以上所列的法人、组织的，则提供国家规定的相关证明材料。</w:t>
      </w:r>
      <w:r>
        <w:rPr>
          <w:rFonts w:hint="eastAsia" w:ascii="宋体" w:hAnsi="宋体" w:cs="宋体"/>
          <w:b/>
          <w:bCs/>
          <w:highlight w:val="none"/>
        </w:rPr>
        <w:t>（加盖</w:t>
      </w:r>
      <w:r>
        <w:rPr>
          <w:rFonts w:hint="eastAsia" w:ascii="宋体" w:hAnsi="宋体" w:cs="宋体"/>
          <w:b/>
          <w:bCs/>
          <w:highlight w:val="none"/>
          <w:lang w:eastAsia="zh-CN"/>
        </w:rPr>
        <w:t>供应商</w:t>
      </w:r>
      <w:r>
        <w:rPr>
          <w:rFonts w:hint="eastAsia" w:ascii="宋体" w:hAnsi="宋体" w:cs="宋体"/>
          <w:b/>
          <w:bCs/>
          <w:highlight w:val="none"/>
        </w:rPr>
        <w:t>公章）（必须提供）</w:t>
      </w:r>
    </w:p>
    <w:p w14:paraId="7DE64566">
      <w:pPr>
        <w:spacing w:line="380" w:lineRule="exact"/>
        <w:rPr>
          <w:rFonts w:ascii="宋体" w:hAnsi="宋体" w:cs="宋体"/>
          <w:b/>
          <w:highlight w:val="none"/>
        </w:rPr>
      </w:pPr>
    </w:p>
    <w:p w14:paraId="2B2AA212">
      <w:pPr>
        <w:spacing w:line="380" w:lineRule="exact"/>
        <w:rPr>
          <w:rFonts w:ascii="宋体" w:hAnsi="宋体" w:cs="宋体"/>
          <w:bCs/>
          <w:highlight w:val="none"/>
        </w:rPr>
      </w:pPr>
      <w:r>
        <w:rPr>
          <w:rFonts w:hint="eastAsia" w:ascii="宋体" w:hAnsi="宋体" w:cs="宋体"/>
          <w:b/>
          <w:highlight w:val="none"/>
          <w:lang w:val="en-US" w:eastAsia="zh-CN"/>
        </w:rPr>
        <w:t>7</w:t>
      </w:r>
      <w:r>
        <w:rPr>
          <w:rFonts w:hint="eastAsia" w:ascii="宋体" w:hAnsi="宋体" w:cs="宋体"/>
          <w:b/>
          <w:highlight w:val="none"/>
        </w:rPr>
        <w:t>-2.</w:t>
      </w:r>
      <w:r>
        <w:rPr>
          <w:rFonts w:hint="eastAsia" w:ascii="宋体" w:hAnsi="宋体" w:cs="宋体"/>
          <w:bCs/>
          <w:highlight w:val="none"/>
        </w:rPr>
        <w:t>2024年财务状况报告（表）复印件或银行出具的资信证明复印件。对于从取得营业执照时间起到截标时间为止不足1年的</w:t>
      </w:r>
      <w:r>
        <w:rPr>
          <w:rFonts w:hint="eastAsia" w:ascii="宋体" w:hAnsi="宋体" w:cs="宋体"/>
          <w:bCs/>
          <w:highlight w:val="none"/>
          <w:lang w:eastAsia="zh-CN"/>
        </w:rPr>
        <w:t>供应商</w:t>
      </w:r>
      <w:r>
        <w:rPr>
          <w:rFonts w:hint="eastAsia" w:ascii="宋体" w:hAnsi="宋体" w:cs="宋体"/>
          <w:bCs/>
          <w:highlight w:val="none"/>
        </w:rPr>
        <w:t>，只需提交截标时间前一个月的财务状况报告（表）复印件。</w:t>
      </w:r>
      <w:r>
        <w:rPr>
          <w:rFonts w:hint="eastAsia" w:ascii="宋体" w:hAnsi="宋体" w:cs="宋体"/>
          <w:b/>
          <w:highlight w:val="none"/>
        </w:rPr>
        <w:t>（加盖</w:t>
      </w:r>
      <w:r>
        <w:rPr>
          <w:rFonts w:hint="eastAsia" w:ascii="宋体" w:hAnsi="宋体" w:cs="宋体"/>
          <w:b/>
          <w:highlight w:val="none"/>
          <w:lang w:eastAsia="zh-CN"/>
        </w:rPr>
        <w:t>供应商</w:t>
      </w:r>
      <w:r>
        <w:rPr>
          <w:rFonts w:hint="eastAsia" w:ascii="宋体" w:hAnsi="宋体" w:cs="宋体"/>
          <w:b/>
          <w:highlight w:val="none"/>
        </w:rPr>
        <w:t>公章）（必须提供）</w:t>
      </w:r>
    </w:p>
    <w:p w14:paraId="1DEA2A7F">
      <w:pPr>
        <w:spacing w:line="380" w:lineRule="exact"/>
        <w:rPr>
          <w:rFonts w:ascii="宋体" w:hAnsi="宋体" w:cs="宋体"/>
          <w:b/>
          <w:highlight w:val="none"/>
        </w:rPr>
      </w:pPr>
    </w:p>
    <w:p w14:paraId="3FAB7A38">
      <w:pPr>
        <w:snapToGrid w:val="0"/>
        <w:spacing w:line="380" w:lineRule="exact"/>
        <w:jc w:val="left"/>
        <w:rPr>
          <w:rFonts w:ascii="宋体" w:hAnsi="宋体" w:cs="宋体"/>
          <w:bCs/>
          <w:highlight w:val="none"/>
        </w:rPr>
      </w:pPr>
      <w:r>
        <w:rPr>
          <w:rFonts w:hint="eastAsia" w:ascii="宋体" w:hAnsi="宋体" w:cs="宋体"/>
          <w:b/>
          <w:highlight w:val="none"/>
          <w:lang w:val="en-US" w:eastAsia="zh-CN"/>
        </w:rPr>
        <w:t>7</w:t>
      </w:r>
      <w:r>
        <w:rPr>
          <w:rFonts w:hint="eastAsia" w:ascii="宋体" w:hAnsi="宋体" w:cs="宋体"/>
          <w:b/>
          <w:highlight w:val="none"/>
        </w:rPr>
        <w:t>-3.</w:t>
      </w:r>
      <w:r>
        <w:rPr>
          <w:rFonts w:hint="eastAsia" w:ascii="宋体" w:hAnsi="宋体" w:cs="宋体"/>
          <w:bCs/>
          <w:highlight w:val="none"/>
        </w:rPr>
        <w:t>依法缴纳税费证明</w:t>
      </w:r>
      <w:r>
        <w:rPr>
          <w:rFonts w:hint="eastAsia" w:ascii="宋体" w:hAnsi="宋体" w:cs="宋体"/>
          <w:bCs/>
          <w:highlight w:val="none"/>
          <w:lang w:val="en-US" w:eastAsia="zh-CN"/>
        </w:rPr>
        <w:t>材料</w:t>
      </w:r>
      <w:r>
        <w:rPr>
          <w:rFonts w:hint="eastAsia" w:ascii="宋体" w:hAnsi="宋体" w:cs="宋体"/>
          <w:bCs/>
          <w:highlight w:val="none"/>
        </w:rPr>
        <w:t>。</w:t>
      </w:r>
      <w:r>
        <w:rPr>
          <w:rFonts w:hint="eastAsia" w:ascii="宋体" w:hAnsi="宋体" w:cs="宋体"/>
          <w:bCs/>
          <w:highlight w:val="none"/>
          <w:lang w:eastAsia="zh-CN"/>
        </w:rPr>
        <w:t>竞标</w:t>
      </w:r>
      <w:r>
        <w:rPr>
          <w:rFonts w:hint="eastAsia" w:ascii="宋体" w:hAnsi="宋体" w:cs="宋体"/>
          <w:bCs/>
          <w:highlight w:val="none"/>
        </w:rPr>
        <w:t>截止时间前6个月内，</w:t>
      </w:r>
      <w:r>
        <w:rPr>
          <w:rFonts w:hint="eastAsia" w:ascii="宋体" w:hAnsi="宋体" w:cs="宋体"/>
          <w:bCs/>
          <w:highlight w:val="none"/>
          <w:lang w:eastAsia="zh-CN"/>
        </w:rPr>
        <w:t>供应商</w:t>
      </w:r>
      <w:r>
        <w:rPr>
          <w:rFonts w:hint="eastAsia" w:ascii="宋体" w:hAnsi="宋体" w:cs="宋体"/>
          <w:bCs/>
          <w:highlight w:val="none"/>
        </w:rPr>
        <w:t>任意1个月依法缴纳税费证明复印件加盖</w:t>
      </w:r>
      <w:r>
        <w:rPr>
          <w:rFonts w:hint="eastAsia" w:ascii="宋体" w:hAnsi="宋体" w:cs="宋体"/>
          <w:bCs/>
          <w:highlight w:val="none"/>
          <w:lang w:eastAsia="zh-CN"/>
        </w:rPr>
        <w:t>供应商</w:t>
      </w:r>
      <w:r>
        <w:rPr>
          <w:rFonts w:hint="eastAsia" w:ascii="宋体" w:hAnsi="宋体" w:cs="宋体"/>
          <w:bCs/>
          <w:highlight w:val="none"/>
        </w:rPr>
        <w:t>公章。</w:t>
      </w:r>
      <w:r>
        <w:rPr>
          <w:rFonts w:hint="eastAsia" w:ascii="宋体" w:hAnsi="宋体" w:cs="宋体"/>
          <w:bCs/>
          <w:highlight w:val="none"/>
          <w:lang w:eastAsia="zh-CN"/>
        </w:rPr>
        <w:t>供应商</w:t>
      </w:r>
      <w:r>
        <w:rPr>
          <w:rFonts w:hint="eastAsia" w:ascii="宋体" w:hAnsi="宋体" w:cs="宋体"/>
          <w:bCs/>
          <w:highlight w:val="none"/>
        </w:rPr>
        <w:t>成立不足1个月的，无须提供缴纳税费证明加盖</w:t>
      </w:r>
      <w:r>
        <w:rPr>
          <w:rFonts w:hint="eastAsia" w:ascii="宋体" w:hAnsi="宋体" w:cs="宋体"/>
          <w:bCs/>
          <w:highlight w:val="none"/>
          <w:lang w:eastAsia="zh-CN"/>
        </w:rPr>
        <w:t>供应商</w:t>
      </w:r>
      <w:r>
        <w:rPr>
          <w:rFonts w:hint="eastAsia" w:ascii="宋体" w:hAnsi="宋体" w:cs="宋体"/>
          <w:bCs/>
          <w:highlight w:val="none"/>
        </w:rPr>
        <w:t>公章。依法免税的</w:t>
      </w:r>
      <w:r>
        <w:rPr>
          <w:rFonts w:hint="eastAsia" w:ascii="宋体" w:hAnsi="宋体" w:cs="宋体"/>
          <w:bCs/>
          <w:highlight w:val="none"/>
          <w:lang w:eastAsia="zh-CN"/>
        </w:rPr>
        <w:t>供应商</w:t>
      </w:r>
      <w:r>
        <w:rPr>
          <w:rFonts w:hint="eastAsia" w:ascii="宋体" w:hAnsi="宋体" w:cs="宋体"/>
          <w:bCs/>
          <w:highlight w:val="none"/>
        </w:rPr>
        <w:t>，须提供相应文件证明其依法免税。</w:t>
      </w:r>
      <w:r>
        <w:rPr>
          <w:rFonts w:hint="eastAsia" w:ascii="宋体" w:hAnsi="宋体" w:cs="宋体"/>
          <w:b/>
          <w:highlight w:val="none"/>
        </w:rPr>
        <w:t>（加盖</w:t>
      </w:r>
      <w:r>
        <w:rPr>
          <w:rFonts w:hint="eastAsia" w:ascii="宋体" w:hAnsi="宋体" w:cs="宋体"/>
          <w:b/>
          <w:highlight w:val="none"/>
          <w:lang w:eastAsia="zh-CN"/>
        </w:rPr>
        <w:t>供应商</w:t>
      </w:r>
      <w:r>
        <w:rPr>
          <w:rFonts w:hint="eastAsia" w:ascii="宋体" w:hAnsi="宋体" w:cs="宋体"/>
          <w:b/>
          <w:highlight w:val="none"/>
        </w:rPr>
        <w:t>公章）（必须提供）</w:t>
      </w:r>
    </w:p>
    <w:p w14:paraId="556BAF12">
      <w:pPr>
        <w:snapToGrid w:val="0"/>
        <w:spacing w:line="380" w:lineRule="exact"/>
        <w:jc w:val="left"/>
        <w:rPr>
          <w:rFonts w:ascii="宋体" w:hAnsi="宋体" w:cs="宋体"/>
          <w:bCs/>
          <w:highlight w:val="none"/>
        </w:rPr>
      </w:pPr>
    </w:p>
    <w:p w14:paraId="27C16FA3">
      <w:pPr>
        <w:snapToGrid w:val="0"/>
        <w:spacing w:line="380" w:lineRule="exact"/>
        <w:jc w:val="left"/>
        <w:rPr>
          <w:rFonts w:ascii="宋体" w:hAnsi="宋体" w:cs="宋体"/>
          <w:bCs/>
          <w:highlight w:val="none"/>
        </w:rPr>
      </w:pPr>
      <w:r>
        <w:rPr>
          <w:rFonts w:hint="eastAsia" w:ascii="宋体" w:hAnsi="宋体" w:cs="宋体"/>
          <w:b/>
          <w:highlight w:val="none"/>
          <w:lang w:val="en-US" w:eastAsia="zh-CN"/>
        </w:rPr>
        <w:t>7</w:t>
      </w:r>
      <w:r>
        <w:rPr>
          <w:rFonts w:hint="eastAsia" w:ascii="宋体" w:hAnsi="宋体" w:cs="宋体"/>
          <w:b/>
          <w:highlight w:val="none"/>
        </w:rPr>
        <w:t>-4.</w:t>
      </w:r>
      <w:r>
        <w:rPr>
          <w:rFonts w:hint="eastAsia" w:ascii="宋体" w:hAnsi="宋体" w:cs="宋体"/>
          <w:bCs/>
          <w:highlight w:val="none"/>
        </w:rPr>
        <w:t>依法缴纳社会保险缴纳证明材料。协商截止时间前6个月内，</w:t>
      </w:r>
      <w:r>
        <w:rPr>
          <w:rFonts w:hint="eastAsia" w:ascii="宋体" w:hAnsi="宋体" w:cs="宋体"/>
          <w:bCs/>
          <w:highlight w:val="none"/>
          <w:lang w:eastAsia="zh-CN"/>
        </w:rPr>
        <w:t>供应商</w:t>
      </w:r>
      <w:r>
        <w:rPr>
          <w:rFonts w:hint="eastAsia" w:ascii="宋体" w:hAnsi="宋体" w:cs="宋体"/>
          <w:bCs/>
          <w:highlight w:val="none"/>
        </w:rPr>
        <w:t>任意1个月的社保缴费证明记录复印件加盖</w:t>
      </w:r>
      <w:r>
        <w:rPr>
          <w:rFonts w:hint="eastAsia" w:ascii="宋体" w:hAnsi="宋体" w:cs="宋体"/>
          <w:bCs/>
          <w:highlight w:val="none"/>
          <w:lang w:eastAsia="zh-CN"/>
        </w:rPr>
        <w:t>供应商</w:t>
      </w:r>
      <w:r>
        <w:rPr>
          <w:rFonts w:hint="eastAsia" w:ascii="宋体" w:hAnsi="宋体" w:cs="宋体"/>
          <w:bCs/>
          <w:highlight w:val="none"/>
        </w:rPr>
        <w:t>公章。</w:t>
      </w:r>
      <w:r>
        <w:rPr>
          <w:rFonts w:hint="eastAsia" w:ascii="宋体" w:hAnsi="宋体" w:cs="宋体"/>
          <w:bCs/>
          <w:highlight w:val="none"/>
          <w:lang w:eastAsia="zh-CN"/>
        </w:rPr>
        <w:t>供应商</w:t>
      </w:r>
      <w:r>
        <w:rPr>
          <w:rFonts w:hint="eastAsia" w:ascii="宋体" w:hAnsi="宋体" w:cs="宋体"/>
          <w:bCs/>
          <w:highlight w:val="none"/>
        </w:rPr>
        <w:t>成立不足1个月的，无须提供缴纳社保缴费证明加盖</w:t>
      </w:r>
      <w:r>
        <w:rPr>
          <w:rFonts w:hint="eastAsia" w:ascii="宋体" w:hAnsi="宋体" w:cs="宋体"/>
          <w:bCs/>
          <w:highlight w:val="none"/>
          <w:lang w:eastAsia="zh-CN"/>
        </w:rPr>
        <w:t>供应商</w:t>
      </w:r>
      <w:r>
        <w:rPr>
          <w:rFonts w:hint="eastAsia" w:ascii="宋体" w:hAnsi="宋体" w:cs="宋体"/>
          <w:bCs/>
          <w:highlight w:val="none"/>
        </w:rPr>
        <w:t>公章。依法免缴纳社会保障资金的</w:t>
      </w:r>
      <w:r>
        <w:rPr>
          <w:rFonts w:hint="eastAsia" w:ascii="宋体" w:hAnsi="宋体" w:cs="宋体"/>
          <w:bCs/>
          <w:highlight w:val="none"/>
          <w:lang w:eastAsia="zh-CN"/>
        </w:rPr>
        <w:t>供应商</w:t>
      </w:r>
      <w:r>
        <w:rPr>
          <w:rFonts w:hint="eastAsia" w:ascii="宋体" w:hAnsi="宋体" w:cs="宋体"/>
          <w:bCs/>
          <w:highlight w:val="none"/>
        </w:rPr>
        <w:t>，须提供相应文件证明其依法免缴纳社会保障资金。</w:t>
      </w:r>
      <w:r>
        <w:rPr>
          <w:rFonts w:hint="eastAsia" w:ascii="宋体" w:hAnsi="宋体" w:cs="宋体"/>
          <w:b/>
          <w:highlight w:val="none"/>
        </w:rPr>
        <w:t>（加盖</w:t>
      </w:r>
      <w:r>
        <w:rPr>
          <w:rFonts w:hint="eastAsia" w:ascii="宋体" w:hAnsi="宋体" w:cs="宋体"/>
          <w:b/>
          <w:highlight w:val="none"/>
          <w:lang w:eastAsia="zh-CN"/>
        </w:rPr>
        <w:t>供应商</w:t>
      </w:r>
      <w:r>
        <w:rPr>
          <w:rFonts w:hint="eastAsia" w:ascii="宋体" w:hAnsi="宋体" w:cs="宋体"/>
          <w:b/>
          <w:highlight w:val="none"/>
        </w:rPr>
        <w:t>公章）（必须提供）</w:t>
      </w:r>
    </w:p>
    <w:p w14:paraId="692E5421">
      <w:pPr>
        <w:spacing w:line="380" w:lineRule="exact"/>
        <w:rPr>
          <w:rFonts w:ascii="宋体" w:hAnsi="宋体" w:cs="宋体"/>
          <w:b/>
          <w:highlight w:val="none"/>
        </w:rPr>
      </w:pPr>
    </w:p>
    <w:p w14:paraId="1F152DD7">
      <w:pPr>
        <w:spacing w:line="380" w:lineRule="exact"/>
        <w:rPr>
          <w:rFonts w:ascii="宋体" w:hAnsi="宋体" w:cs="宋体"/>
          <w:b/>
          <w:highlight w:val="none"/>
        </w:rPr>
      </w:pPr>
      <w:r>
        <w:rPr>
          <w:rFonts w:hint="eastAsia" w:ascii="宋体" w:hAnsi="宋体" w:cs="宋体"/>
          <w:b/>
          <w:highlight w:val="none"/>
          <w:lang w:val="en-US" w:eastAsia="zh-CN"/>
        </w:rPr>
        <w:t>7</w:t>
      </w:r>
      <w:r>
        <w:rPr>
          <w:rFonts w:hint="eastAsia" w:ascii="宋体" w:hAnsi="宋体" w:cs="宋体"/>
          <w:b/>
          <w:highlight w:val="none"/>
        </w:rPr>
        <w:t>-5.</w:t>
      </w:r>
      <w:r>
        <w:rPr>
          <w:rFonts w:hint="eastAsia" w:ascii="宋体" w:hAnsi="宋体" w:cs="宋体"/>
          <w:bCs/>
          <w:highlight w:val="none"/>
        </w:rPr>
        <w:t>信用信息</w:t>
      </w:r>
      <w:r>
        <w:rPr>
          <w:rFonts w:hint="eastAsia" w:ascii="宋体" w:hAnsi="宋体" w:cs="宋体"/>
          <w:b/>
          <w:highlight w:val="none"/>
        </w:rPr>
        <w:t>（必须提供）</w:t>
      </w:r>
    </w:p>
    <w:p w14:paraId="1BFAC0A4">
      <w:pPr>
        <w:adjustRightInd w:val="0"/>
        <w:snapToGrid w:val="0"/>
        <w:spacing w:line="380" w:lineRule="exact"/>
        <w:ind w:firstLine="420" w:firstLineChars="200"/>
        <w:jc w:val="left"/>
        <w:rPr>
          <w:rFonts w:ascii="宋体" w:hAnsi="宋体" w:cs="宋体"/>
          <w:highlight w:val="none"/>
        </w:rPr>
      </w:pPr>
      <w:r>
        <w:rPr>
          <w:rFonts w:hint="eastAsia" w:ascii="宋体" w:hAnsi="宋体" w:cs="宋体"/>
          <w:bCs/>
          <w:highlight w:val="none"/>
        </w:rPr>
        <w:t>信用信息证明材料。</w:t>
      </w:r>
      <w:r>
        <w:rPr>
          <w:rFonts w:hint="eastAsia" w:ascii="宋体" w:hAnsi="宋体" w:cs="宋体"/>
          <w:highlight w:val="none"/>
          <w:lang w:eastAsia="zh-CN"/>
        </w:rPr>
        <w:t>供应商</w:t>
      </w:r>
      <w:r>
        <w:rPr>
          <w:rFonts w:hint="eastAsia" w:ascii="宋体" w:hAnsi="宋体" w:cs="宋体"/>
          <w:highlight w:val="none"/>
        </w:rPr>
        <w:t>可在“信用中国”网站（www.creditchina.gov.cn）查询</w:t>
      </w:r>
      <w:r>
        <w:rPr>
          <w:rFonts w:hint="eastAsia" w:ascii="宋体" w:hAnsi="宋体" w:cs="宋体"/>
          <w:highlight w:val="none"/>
          <w:lang w:eastAsia="zh-CN"/>
        </w:rPr>
        <w:t>供应商</w:t>
      </w:r>
      <w:r>
        <w:rPr>
          <w:rFonts w:hint="eastAsia" w:ascii="宋体" w:hAnsi="宋体" w:cs="宋体"/>
          <w:highlight w:val="none"/>
        </w:rPr>
        <w:t>主体信用记录</w:t>
      </w:r>
      <w:r>
        <w:rPr>
          <w:rFonts w:hint="eastAsia" w:ascii="宋体" w:hAnsi="宋体" w:cs="宋体"/>
          <w:b/>
          <w:bCs/>
          <w:highlight w:val="none"/>
        </w:rPr>
        <w:t>（网站查询记录必须提供）</w:t>
      </w:r>
      <w:r>
        <w:rPr>
          <w:rFonts w:hint="eastAsia" w:ascii="宋体" w:hAnsi="宋体" w:cs="宋体"/>
          <w:highlight w:val="none"/>
        </w:rPr>
        <w:t>。</w:t>
      </w:r>
    </w:p>
    <w:p w14:paraId="02A195E7">
      <w:pPr>
        <w:pStyle w:val="27"/>
        <w:tabs>
          <w:tab w:val="left" w:pos="2127"/>
        </w:tabs>
        <w:spacing w:line="380" w:lineRule="exact"/>
        <w:ind w:firstLine="420" w:firstLineChars="200"/>
        <w:rPr>
          <w:rFonts w:hAnsi="宋体" w:eastAsia="宋体"/>
          <w:highlight w:val="none"/>
        </w:rPr>
      </w:pPr>
      <w:r>
        <w:rPr>
          <w:rFonts w:hint="eastAsia" w:hAnsi="宋体" w:eastAsia="宋体"/>
          <w:kern w:val="0"/>
          <w:highlight w:val="none"/>
        </w:rPr>
        <w:t>信用信息查询结果网页打印件（查询结果网页打印件并加盖公章）</w:t>
      </w:r>
    </w:p>
    <w:p w14:paraId="1E9EEDC5">
      <w:pPr>
        <w:pStyle w:val="27"/>
        <w:tabs>
          <w:tab w:val="left" w:pos="2127"/>
        </w:tabs>
        <w:spacing w:line="380" w:lineRule="exact"/>
        <w:ind w:firstLine="420" w:firstLineChars="200"/>
        <w:rPr>
          <w:rFonts w:hAnsi="宋体" w:eastAsia="宋体"/>
          <w:highlight w:val="none"/>
        </w:rPr>
      </w:pPr>
      <w:r>
        <w:rPr>
          <w:rFonts w:hint="eastAsia" w:hAnsi="宋体" w:eastAsia="宋体"/>
          <w:highlight w:val="none"/>
        </w:rPr>
        <w:t>网页</w:t>
      </w:r>
      <w:r>
        <w:rPr>
          <w:rFonts w:hint="eastAsia" w:hAnsi="宋体" w:eastAsia="宋体"/>
          <w:kern w:val="0"/>
          <w:highlight w:val="none"/>
        </w:rPr>
        <w:t>打印件</w:t>
      </w:r>
      <w:r>
        <w:rPr>
          <w:rFonts w:hint="eastAsia" w:hAnsi="宋体" w:eastAsia="宋体"/>
          <w:highlight w:val="none"/>
        </w:rPr>
        <w:t>须显示</w:t>
      </w:r>
      <w:r>
        <w:rPr>
          <w:rFonts w:hint="eastAsia" w:hAnsi="宋体" w:eastAsia="宋体"/>
          <w:highlight w:val="none"/>
          <w:lang w:eastAsia="zh-CN"/>
        </w:rPr>
        <w:t>供应商</w:t>
      </w:r>
      <w:r>
        <w:rPr>
          <w:rFonts w:hint="eastAsia" w:hAnsi="宋体" w:eastAsia="宋体"/>
          <w:highlight w:val="none"/>
        </w:rPr>
        <w:t>名称以及“失信被执行人”、“</w:t>
      </w:r>
      <w:r>
        <w:rPr>
          <w:rFonts w:ascii="Times New Roman" w:hAnsi="Times New Roman" w:cs="Times New Roman" w:eastAsiaTheme="minorEastAsia"/>
          <w:kern w:val="0"/>
          <w:highlight w:val="none"/>
        </w:rPr>
        <w:t>重大税收违法失信主体</w:t>
      </w:r>
      <w:r>
        <w:rPr>
          <w:rFonts w:hint="eastAsia" w:hAnsi="宋体" w:eastAsia="宋体"/>
          <w:highlight w:val="none"/>
        </w:rPr>
        <w:t>”查询结果、打印时间或查询时间。</w:t>
      </w:r>
    </w:p>
    <w:p w14:paraId="40CE4F1A">
      <w:pPr>
        <w:pStyle w:val="18"/>
        <w:spacing w:line="380" w:lineRule="exact"/>
        <w:ind w:left="0"/>
        <w:rPr>
          <w:rFonts w:ascii="宋体" w:hAnsi="宋体" w:cs="宋体"/>
          <w:highlight w:val="none"/>
        </w:rPr>
      </w:pPr>
    </w:p>
    <w:p w14:paraId="4ABC0C8B">
      <w:pPr>
        <w:pStyle w:val="18"/>
        <w:ind w:left="0"/>
        <w:rPr>
          <w:rFonts w:ascii="宋体" w:hAnsi="宋体" w:cs="宋体"/>
          <w:b/>
          <w:highlight w:val="none"/>
        </w:rPr>
      </w:pPr>
    </w:p>
    <w:p w14:paraId="00436B72">
      <w:pPr>
        <w:pStyle w:val="18"/>
        <w:ind w:left="0"/>
        <w:rPr>
          <w:rFonts w:ascii="Arial" w:hAnsi="Arial" w:cs="Arial"/>
          <w:highlight w:val="none"/>
        </w:rPr>
      </w:pPr>
      <w:r>
        <w:rPr>
          <w:rFonts w:hint="eastAsia" w:ascii="Arial" w:hAnsi="Arial" w:cs="Arial"/>
          <w:highlight w:val="none"/>
        </w:rPr>
        <w:t>信用中国</w:t>
      </w:r>
      <w:r>
        <w:rPr>
          <w:rFonts w:ascii="Arial" w:hAnsi="Arial" w:cs="Arial"/>
          <w:highlight w:val="none"/>
        </w:rPr>
        <w:t>失信被执行人</w:t>
      </w:r>
      <w:r>
        <w:rPr>
          <w:rFonts w:hint="eastAsia" w:ascii="Arial" w:hAnsi="Arial" w:cs="Arial"/>
          <w:highlight w:val="none"/>
        </w:rPr>
        <w:t>查询示意图</w:t>
      </w:r>
    </w:p>
    <w:p w14:paraId="4910F8B1">
      <w:pPr>
        <w:rPr>
          <w:highlight w:val="none"/>
        </w:rPr>
      </w:pPr>
      <w:r>
        <w:rPr>
          <w:rFonts w:hint="eastAsia"/>
          <w:highlight w:val="none"/>
        </w:rPr>
        <w:drawing>
          <wp:inline distT="0" distB="0" distL="114300" distR="114300">
            <wp:extent cx="5822950" cy="3689985"/>
            <wp:effectExtent l="0" t="0" r="6350" b="5715"/>
            <wp:docPr id="3" name="图片 3" descr="1721122455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21122455748"/>
                    <pic:cNvPicPr>
                      <a:picLocks noChangeAspect="1"/>
                    </pic:cNvPicPr>
                  </pic:nvPicPr>
                  <pic:blipFill>
                    <a:blip r:embed="rId11"/>
                    <a:stretch>
                      <a:fillRect/>
                    </a:stretch>
                  </pic:blipFill>
                  <pic:spPr>
                    <a:xfrm>
                      <a:off x="0" y="0"/>
                      <a:ext cx="5822950" cy="3689985"/>
                    </a:xfrm>
                    <a:prstGeom prst="rect">
                      <a:avLst/>
                    </a:prstGeom>
                  </pic:spPr>
                </pic:pic>
              </a:graphicData>
            </a:graphic>
          </wp:inline>
        </w:drawing>
      </w:r>
    </w:p>
    <w:p w14:paraId="081B36A9">
      <w:pPr>
        <w:rPr>
          <w:highlight w:val="none"/>
        </w:rPr>
      </w:pPr>
      <w:r>
        <w:rPr>
          <w:rFonts w:hint="eastAsia"/>
          <w:highlight w:val="none"/>
        </w:rPr>
        <w:drawing>
          <wp:inline distT="0" distB="0" distL="114300" distR="114300">
            <wp:extent cx="5827395" cy="4164965"/>
            <wp:effectExtent l="0" t="0" r="1905" b="6985"/>
            <wp:docPr id="4" name="图片 4" descr="172112329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21123295230"/>
                    <pic:cNvPicPr>
                      <a:picLocks noChangeAspect="1"/>
                    </pic:cNvPicPr>
                  </pic:nvPicPr>
                  <pic:blipFill>
                    <a:blip r:embed="rId12"/>
                    <a:stretch>
                      <a:fillRect/>
                    </a:stretch>
                  </pic:blipFill>
                  <pic:spPr>
                    <a:xfrm>
                      <a:off x="0" y="0"/>
                      <a:ext cx="5827395" cy="4164965"/>
                    </a:xfrm>
                    <a:prstGeom prst="rect">
                      <a:avLst/>
                    </a:prstGeom>
                  </pic:spPr>
                </pic:pic>
              </a:graphicData>
            </a:graphic>
          </wp:inline>
        </w:drawing>
      </w:r>
    </w:p>
    <w:p w14:paraId="3DCF20AD">
      <w:pPr>
        <w:pStyle w:val="6"/>
        <w:rPr>
          <w:highlight w:val="none"/>
        </w:rPr>
      </w:pPr>
      <w:r>
        <w:rPr>
          <w:rFonts w:hint="eastAsia"/>
          <w:highlight w:val="none"/>
        </w:rPr>
        <w:drawing>
          <wp:inline distT="0" distB="0" distL="114300" distR="114300">
            <wp:extent cx="5419725" cy="5039995"/>
            <wp:effectExtent l="0" t="0" r="9525" b="8255"/>
            <wp:docPr id="5" name="图片 5" descr="172112361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21123615301"/>
                    <pic:cNvPicPr>
                      <a:picLocks noChangeAspect="1"/>
                    </pic:cNvPicPr>
                  </pic:nvPicPr>
                  <pic:blipFill>
                    <a:blip r:embed="rId13"/>
                    <a:stretch>
                      <a:fillRect/>
                    </a:stretch>
                  </pic:blipFill>
                  <pic:spPr>
                    <a:xfrm>
                      <a:off x="0" y="0"/>
                      <a:ext cx="5419725" cy="5039995"/>
                    </a:xfrm>
                    <a:prstGeom prst="rect">
                      <a:avLst/>
                    </a:prstGeom>
                  </pic:spPr>
                </pic:pic>
              </a:graphicData>
            </a:graphic>
          </wp:inline>
        </w:drawing>
      </w:r>
    </w:p>
    <w:p w14:paraId="3552D5A4">
      <w:pPr>
        <w:pStyle w:val="3"/>
        <w:kinsoku w:val="0"/>
        <w:overflowPunct w:val="0"/>
        <w:spacing w:after="0" w:line="240" w:lineRule="exact"/>
        <w:rPr>
          <w:rFonts w:ascii="Arial" w:hAnsi="Arial" w:cs="Arial"/>
          <w:highlight w:val="none"/>
        </w:rPr>
      </w:pPr>
      <w:r>
        <w:rPr>
          <w:rFonts w:hint="eastAsia" w:ascii="Arial" w:hAnsi="Arial" w:cs="Arial"/>
          <w:highlight w:val="none"/>
        </w:rPr>
        <w:t>打印时勾选页眉和页脚，显示查询时间</w:t>
      </w:r>
    </w:p>
    <w:p w14:paraId="515D6DA6">
      <w:pPr>
        <w:spacing w:line="240" w:lineRule="exact"/>
        <w:rPr>
          <w:highlight w:val="none"/>
        </w:rPr>
      </w:pPr>
    </w:p>
    <w:p w14:paraId="59841FB5">
      <w:pPr>
        <w:pStyle w:val="18"/>
        <w:spacing w:line="240" w:lineRule="exact"/>
        <w:ind w:left="0"/>
        <w:rPr>
          <w:highlight w:val="none"/>
        </w:rPr>
      </w:pPr>
      <w:r>
        <w:rPr>
          <w:rFonts w:eastAsiaTheme="minorEastAsia"/>
          <w:kern w:val="0"/>
          <w:highlight w:val="none"/>
        </w:rPr>
        <w:t>重大税收违法失信主体</w:t>
      </w:r>
      <w:r>
        <w:rPr>
          <w:rFonts w:hint="eastAsia" w:ascii="Arial" w:hAnsi="Arial" w:cs="Arial"/>
          <w:highlight w:val="none"/>
        </w:rPr>
        <w:t>查询示意图</w:t>
      </w:r>
    </w:p>
    <w:p w14:paraId="2150B6A7">
      <w:pPr>
        <w:jc w:val="left"/>
        <w:rPr>
          <w:highlight w:val="none"/>
        </w:rPr>
      </w:pPr>
      <w:r>
        <w:rPr>
          <w:rFonts w:ascii="宋体" w:hAnsi="宋体" w:cs="宋体"/>
          <w:sz w:val="24"/>
          <w:szCs w:val="24"/>
          <w:highlight w:val="none"/>
        </w:rPr>
        <w:drawing>
          <wp:inline distT="0" distB="0" distL="114300" distR="114300">
            <wp:extent cx="5311775" cy="3031490"/>
            <wp:effectExtent l="0" t="0" r="6985" b="1270"/>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6"/>
                    <pic:cNvPicPr>
                      <a:picLocks noChangeAspect="1"/>
                    </pic:cNvPicPr>
                  </pic:nvPicPr>
                  <pic:blipFill>
                    <a:blip r:embed="rId14"/>
                    <a:stretch>
                      <a:fillRect/>
                    </a:stretch>
                  </pic:blipFill>
                  <pic:spPr>
                    <a:xfrm>
                      <a:off x="0" y="0"/>
                      <a:ext cx="5311775" cy="3031490"/>
                    </a:xfrm>
                    <a:prstGeom prst="rect">
                      <a:avLst/>
                    </a:prstGeom>
                    <a:noFill/>
                    <a:ln w="9525">
                      <a:noFill/>
                    </a:ln>
                  </pic:spPr>
                </pic:pic>
              </a:graphicData>
            </a:graphic>
          </wp:inline>
        </w:drawing>
      </w:r>
    </w:p>
    <w:p w14:paraId="2BD39F96">
      <w:pPr>
        <w:jc w:val="left"/>
        <w:rPr>
          <w:highlight w:val="none"/>
        </w:rPr>
      </w:pPr>
      <w:r>
        <w:rPr>
          <w:rFonts w:ascii="宋体" w:hAnsi="宋体" w:cs="宋体"/>
          <w:sz w:val="24"/>
          <w:szCs w:val="24"/>
          <w:highlight w:val="none"/>
        </w:rPr>
        <w:drawing>
          <wp:inline distT="0" distB="0" distL="114300" distR="114300">
            <wp:extent cx="5374005" cy="3453130"/>
            <wp:effectExtent l="0" t="0" r="0" b="6350"/>
            <wp:docPr id="8"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IMG_256"/>
                    <pic:cNvPicPr>
                      <a:picLocks noChangeAspect="1"/>
                    </pic:cNvPicPr>
                  </pic:nvPicPr>
                  <pic:blipFill>
                    <a:blip r:embed="rId15"/>
                    <a:stretch>
                      <a:fillRect/>
                    </a:stretch>
                  </pic:blipFill>
                  <pic:spPr>
                    <a:xfrm>
                      <a:off x="0" y="0"/>
                      <a:ext cx="5374005" cy="3453130"/>
                    </a:xfrm>
                    <a:prstGeom prst="rect">
                      <a:avLst/>
                    </a:prstGeom>
                    <a:noFill/>
                    <a:ln w="9525">
                      <a:noFill/>
                    </a:ln>
                  </pic:spPr>
                </pic:pic>
              </a:graphicData>
            </a:graphic>
          </wp:inline>
        </w:drawing>
      </w:r>
    </w:p>
    <w:p w14:paraId="5E895396">
      <w:pPr>
        <w:jc w:val="left"/>
        <w:rPr>
          <w:highlight w:val="none"/>
        </w:rPr>
      </w:pPr>
      <w:r>
        <w:rPr>
          <w:rFonts w:ascii="宋体" w:hAnsi="宋体" w:cs="宋体"/>
          <w:sz w:val="24"/>
          <w:szCs w:val="24"/>
          <w:highlight w:val="none"/>
        </w:rPr>
        <w:drawing>
          <wp:inline distT="0" distB="0" distL="114300" distR="114300">
            <wp:extent cx="4377055" cy="4859020"/>
            <wp:effectExtent l="0" t="0" r="12065" b="2540"/>
            <wp:docPr id="9"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IMG_256"/>
                    <pic:cNvPicPr>
                      <a:picLocks noChangeAspect="1"/>
                    </pic:cNvPicPr>
                  </pic:nvPicPr>
                  <pic:blipFill>
                    <a:blip r:embed="rId16"/>
                    <a:stretch>
                      <a:fillRect/>
                    </a:stretch>
                  </pic:blipFill>
                  <pic:spPr>
                    <a:xfrm>
                      <a:off x="0" y="0"/>
                      <a:ext cx="4377055" cy="4859020"/>
                    </a:xfrm>
                    <a:prstGeom prst="rect">
                      <a:avLst/>
                    </a:prstGeom>
                    <a:noFill/>
                    <a:ln w="9525">
                      <a:noFill/>
                    </a:ln>
                  </pic:spPr>
                </pic:pic>
              </a:graphicData>
            </a:graphic>
          </wp:inline>
        </w:drawing>
      </w:r>
    </w:p>
    <w:p w14:paraId="7DD14FFA">
      <w:pPr>
        <w:snapToGrid w:val="0"/>
        <w:spacing w:before="50" w:after="156" w:afterLines="50" w:line="400" w:lineRule="exact"/>
        <w:jc w:val="left"/>
        <w:rPr>
          <w:rFonts w:ascii="Arial" w:hAnsi="Arial" w:cs="Arial"/>
          <w:highlight w:val="none"/>
        </w:rPr>
      </w:pPr>
      <w:r>
        <w:rPr>
          <w:rFonts w:hint="eastAsia" w:ascii="Arial" w:hAnsi="Arial" w:cs="Arial"/>
          <w:highlight w:val="none"/>
        </w:rPr>
        <w:t>打印时勾选页眉和页脚，显示查询时间</w:t>
      </w:r>
    </w:p>
    <w:p w14:paraId="09714044">
      <w:pPr>
        <w:jc w:val="left"/>
        <w:rPr>
          <w:rFonts w:ascii="Arial" w:hAnsi="Arial" w:cs="Arial"/>
          <w:highlight w:val="none"/>
        </w:rPr>
      </w:pPr>
      <w:r>
        <w:rPr>
          <w:rFonts w:hint="eastAsia" w:ascii="Arial" w:hAnsi="Arial" w:cs="Arial"/>
          <w:highlight w:val="none"/>
        </w:rPr>
        <w:br w:type="page"/>
      </w:r>
    </w:p>
    <w:p w14:paraId="0CC7A3E3">
      <w:pPr>
        <w:spacing w:line="380" w:lineRule="exact"/>
        <w:rPr>
          <w:rFonts w:ascii="宋体" w:hAnsi="宋体" w:cs="宋体"/>
          <w:b/>
          <w:highlight w:val="none"/>
        </w:rPr>
      </w:pPr>
      <w:r>
        <w:rPr>
          <w:rFonts w:hint="eastAsia" w:ascii="宋体" w:hAnsi="宋体" w:cs="宋体"/>
          <w:b/>
          <w:highlight w:val="none"/>
          <w:lang w:val="en-US" w:eastAsia="zh-CN"/>
        </w:rPr>
        <w:t>7-</w:t>
      </w:r>
      <w:r>
        <w:rPr>
          <w:rFonts w:hint="eastAsia" w:ascii="宋体" w:hAnsi="宋体" w:cs="宋体"/>
          <w:b/>
          <w:highlight w:val="none"/>
        </w:rPr>
        <w:t>6.</w:t>
      </w:r>
      <w:r>
        <w:rPr>
          <w:rFonts w:hint="eastAsia" w:ascii="宋体" w:hAnsi="宋体" w:cs="宋体"/>
          <w:bCs/>
          <w:highlight w:val="none"/>
        </w:rPr>
        <w:t>具备法律、行政法规规定的其他要求的证明材料。</w:t>
      </w:r>
      <w:r>
        <w:rPr>
          <w:rFonts w:hint="eastAsia" w:ascii="宋体" w:hAnsi="宋体" w:cs="宋体"/>
          <w:b/>
          <w:highlight w:val="none"/>
        </w:rPr>
        <w:t>（加盖</w:t>
      </w:r>
      <w:r>
        <w:rPr>
          <w:rFonts w:hint="eastAsia" w:ascii="宋体" w:hAnsi="宋体" w:cs="宋体"/>
          <w:b/>
          <w:highlight w:val="none"/>
          <w:lang w:eastAsia="zh-CN"/>
        </w:rPr>
        <w:t>供应商</w:t>
      </w:r>
      <w:r>
        <w:rPr>
          <w:rFonts w:hint="eastAsia" w:ascii="宋体" w:hAnsi="宋体" w:cs="宋体"/>
          <w:b/>
          <w:highlight w:val="none"/>
        </w:rPr>
        <w:t>公章）（如磋商文件有要求时必须提供）</w:t>
      </w:r>
    </w:p>
    <w:p w14:paraId="2622FE35">
      <w:pPr>
        <w:spacing w:line="380" w:lineRule="exact"/>
        <w:rPr>
          <w:rFonts w:ascii="宋体" w:hAnsi="宋体" w:cs="宋体"/>
          <w:b/>
          <w:highlight w:val="none"/>
        </w:rPr>
      </w:pPr>
    </w:p>
    <w:p w14:paraId="3425B04F">
      <w:pPr>
        <w:spacing w:line="380" w:lineRule="exact"/>
        <w:rPr>
          <w:rFonts w:ascii="宋体" w:hAnsi="宋体" w:cs="宋体"/>
          <w:b/>
          <w:highlight w:val="none"/>
        </w:rPr>
      </w:pPr>
      <w:r>
        <w:rPr>
          <w:rFonts w:hint="eastAsia" w:ascii="宋体" w:hAnsi="宋体" w:cs="宋体"/>
          <w:b/>
          <w:highlight w:val="none"/>
          <w:lang w:val="en-US" w:eastAsia="zh-CN"/>
        </w:rPr>
        <w:t>7</w:t>
      </w:r>
      <w:r>
        <w:rPr>
          <w:rFonts w:hint="eastAsia" w:ascii="宋体" w:hAnsi="宋体" w:cs="宋体"/>
          <w:b/>
          <w:highlight w:val="none"/>
        </w:rPr>
        <w:t>-7.</w:t>
      </w:r>
      <w:r>
        <w:rPr>
          <w:rFonts w:hint="eastAsia" w:ascii="宋体" w:hAnsi="宋体" w:cs="宋体"/>
          <w:bCs/>
          <w:highlight w:val="none"/>
        </w:rPr>
        <w:t>满足</w:t>
      </w:r>
      <w:r>
        <w:rPr>
          <w:rFonts w:hint="eastAsia" w:ascii="宋体" w:hAnsi="宋体" w:cs="宋体"/>
          <w:bCs/>
          <w:highlight w:val="none"/>
          <w:lang w:eastAsia="zh-CN"/>
        </w:rPr>
        <w:t>供应商</w:t>
      </w:r>
      <w:r>
        <w:rPr>
          <w:rFonts w:hint="eastAsia" w:ascii="宋体" w:hAnsi="宋体" w:cs="宋体"/>
          <w:bCs/>
          <w:highlight w:val="none"/>
        </w:rPr>
        <w:t>特定资格条件的其他证明材料加盖</w:t>
      </w:r>
      <w:r>
        <w:rPr>
          <w:rFonts w:hint="eastAsia" w:ascii="宋体" w:hAnsi="宋体" w:cs="宋体"/>
          <w:bCs/>
          <w:highlight w:val="none"/>
          <w:lang w:eastAsia="zh-CN"/>
        </w:rPr>
        <w:t>供应商</w:t>
      </w:r>
      <w:r>
        <w:rPr>
          <w:rFonts w:hint="eastAsia" w:ascii="宋体" w:hAnsi="宋体" w:cs="宋体"/>
          <w:bCs/>
          <w:highlight w:val="none"/>
        </w:rPr>
        <w:t>公章。</w:t>
      </w:r>
      <w:r>
        <w:rPr>
          <w:rFonts w:hint="eastAsia" w:ascii="宋体" w:hAnsi="宋体" w:cs="宋体"/>
          <w:b/>
          <w:highlight w:val="none"/>
        </w:rPr>
        <w:t>（加盖</w:t>
      </w:r>
      <w:r>
        <w:rPr>
          <w:rFonts w:hint="eastAsia" w:ascii="宋体" w:hAnsi="宋体" w:cs="宋体"/>
          <w:b/>
          <w:highlight w:val="none"/>
          <w:lang w:eastAsia="zh-CN"/>
        </w:rPr>
        <w:t>供应商</w:t>
      </w:r>
      <w:r>
        <w:rPr>
          <w:rFonts w:hint="eastAsia" w:ascii="宋体" w:hAnsi="宋体" w:cs="宋体"/>
          <w:b/>
          <w:highlight w:val="none"/>
        </w:rPr>
        <w:t>公章）（如磋商文件有要求时必须提供）</w:t>
      </w:r>
    </w:p>
    <w:p w14:paraId="65444D20">
      <w:pPr>
        <w:spacing w:line="380" w:lineRule="exact"/>
        <w:rPr>
          <w:rFonts w:ascii="宋体" w:hAnsi="宋体" w:cs="宋体"/>
          <w:b/>
          <w:highlight w:val="none"/>
        </w:rPr>
      </w:pPr>
    </w:p>
    <w:p w14:paraId="51B47FB1">
      <w:pPr>
        <w:spacing w:line="380" w:lineRule="exact"/>
        <w:rPr>
          <w:rFonts w:ascii="宋体" w:hAnsi="宋体" w:cs="宋体"/>
          <w:bCs/>
          <w:highlight w:val="none"/>
        </w:rPr>
      </w:pPr>
      <w:r>
        <w:rPr>
          <w:rFonts w:hint="eastAsia" w:ascii="宋体" w:hAnsi="宋体" w:cs="宋体"/>
          <w:b/>
          <w:highlight w:val="none"/>
          <w:lang w:val="en-US" w:eastAsia="zh-CN"/>
        </w:rPr>
        <w:t>7</w:t>
      </w:r>
      <w:r>
        <w:rPr>
          <w:rFonts w:hint="eastAsia" w:ascii="宋体" w:hAnsi="宋体" w:cs="宋体"/>
          <w:b/>
          <w:highlight w:val="none"/>
        </w:rPr>
        <w:t>-8.</w:t>
      </w:r>
      <w:r>
        <w:rPr>
          <w:rFonts w:hint="eastAsia" w:ascii="宋体" w:hAnsi="宋体" w:cs="宋体"/>
          <w:bCs/>
          <w:highlight w:val="none"/>
          <w:lang w:eastAsia="zh-CN"/>
        </w:rPr>
        <w:t>供应商</w:t>
      </w:r>
      <w:r>
        <w:rPr>
          <w:rFonts w:hint="eastAsia" w:ascii="宋体" w:hAnsi="宋体" w:cs="宋体"/>
          <w:bCs/>
          <w:highlight w:val="none"/>
        </w:rPr>
        <w:t>认为应当要提交的资格证明材料。</w:t>
      </w:r>
      <w:r>
        <w:rPr>
          <w:rFonts w:hint="eastAsia" w:ascii="宋体" w:hAnsi="宋体" w:cs="宋体"/>
          <w:b/>
          <w:highlight w:val="none"/>
        </w:rPr>
        <w:t>（加盖</w:t>
      </w:r>
      <w:r>
        <w:rPr>
          <w:rFonts w:hint="eastAsia" w:ascii="宋体" w:hAnsi="宋体" w:cs="宋体"/>
          <w:b/>
          <w:highlight w:val="none"/>
          <w:lang w:eastAsia="zh-CN"/>
        </w:rPr>
        <w:t>供应商</w:t>
      </w:r>
      <w:r>
        <w:rPr>
          <w:rFonts w:hint="eastAsia" w:ascii="宋体" w:hAnsi="宋体" w:cs="宋体"/>
          <w:b/>
          <w:highlight w:val="none"/>
        </w:rPr>
        <w:t>公章）</w:t>
      </w:r>
    </w:p>
    <w:p w14:paraId="6E234D81">
      <w:pPr>
        <w:rPr>
          <w:highlight w:val="none"/>
        </w:rPr>
      </w:pPr>
      <w:r>
        <w:rPr>
          <w:highlight w:val="none"/>
        </w:rPr>
        <w:br w:type="page"/>
      </w:r>
    </w:p>
    <w:p w14:paraId="1E5EBFCF">
      <w:pPr>
        <w:snapToGrid w:val="0"/>
        <w:spacing w:before="50" w:after="156" w:afterLines="50" w:line="400" w:lineRule="exact"/>
        <w:jc w:val="left"/>
        <w:rPr>
          <w:rFonts w:ascii="宋体" w:hAnsi="宋体" w:cs="宋体"/>
          <w:highlight w:val="none"/>
        </w:rPr>
      </w:pPr>
      <w:r>
        <w:rPr>
          <w:rFonts w:hint="eastAsia" w:ascii="宋体" w:hAnsi="宋体" w:cs="宋体"/>
          <w:b/>
          <w:bCs/>
          <w:highlight w:val="none"/>
          <w:lang w:val="en-US" w:eastAsia="zh-CN"/>
        </w:rPr>
        <w:t>7</w:t>
      </w:r>
      <w:r>
        <w:rPr>
          <w:rFonts w:hint="eastAsia" w:ascii="宋体" w:hAnsi="宋体" w:cs="宋体"/>
          <w:b/>
          <w:bCs/>
          <w:highlight w:val="none"/>
        </w:rPr>
        <w:t>-9.</w:t>
      </w:r>
      <w:r>
        <w:rPr>
          <w:rFonts w:hint="eastAsia" w:ascii="宋体" w:hAnsi="宋体" w:cs="宋体"/>
          <w:b/>
          <w:bCs/>
          <w:highlight w:val="none"/>
          <w:lang w:val="en-US" w:eastAsia="zh-CN"/>
        </w:rPr>
        <w:t>廉洁合规</w:t>
      </w:r>
      <w:r>
        <w:rPr>
          <w:rFonts w:hint="eastAsia" w:ascii="宋体" w:hAnsi="宋体" w:cs="宋体"/>
          <w:b/>
          <w:bCs/>
          <w:highlight w:val="none"/>
        </w:rPr>
        <w:t>承诺书</w:t>
      </w:r>
      <w:r>
        <w:rPr>
          <w:rFonts w:hint="eastAsia" w:ascii="宋体" w:hAnsi="宋体" w:cs="宋体"/>
          <w:b/>
          <w:kern w:val="0"/>
          <w:szCs w:val="22"/>
          <w:highlight w:val="none"/>
        </w:rPr>
        <w:t>（必须提供）</w:t>
      </w:r>
    </w:p>
    <w:p w14:paraId="75BB12A6">
      <w:pPr>
        <w:spacing w:line="480" w:lineRule="auto"/>
        <w:jc w:val="center"/>
        <w:outlineLvl w:val="1"/>
        <w:rPr>
          <w:rFonts w:ascii="宋体" w:hAnsi="宋体" w:cs="宋体"/>
          <w:b/>
          <w:highlight w:val="none"/>
        </w:rPr>
      </w:pPr>
      <w:r>
        <w:rPr>
          <w:rFonts w:hint="eastAsia" w:ascii="宋体" w:hAnsi="宋体" w:cs="宋体"/>
          <w:b/>
          <w:highlight w:val="none"/>
          <w:lang w:val="en-US" w:eastAsia="zh-CN"/>
        </w:rPr>
        <w:t>廉洁合规</w:t>
      </w:r>
      <w:r>
        <w:rPr>
          <w:rFonts w:hint="eastAsia" w:ascii="宋体" w:hAnsi="宋体" w:cs="宋体"/>
          <w:b/>
          <w:highlight w:val="none"/>
        </w:rPr>
        <w:t>承诺书</w:t>
      </w:r>
    </w:p>
    <w:p w14:paraId="40EE90D9">
      <w:pPr>
        <w:spacing w:line="480" w:lineRule="auto"/>
        <w:ind w:right="-153" w:rightChars="-73" w:firstLine="420" w:firstLineChars="200"/>
        <w:rPr>
          <w:highlight w:val="none"/>
        </w:rPr>
      </w:pPr>
    </w:p>
    <w:p w14:paraId="402DA790">
      <w:pPr>
        <w:spacing w:line="480" w:lineRule="auto"/>
        <w:ind w:right="-153" w:rightChars="-73" w:firstLine="420" w:firstLineChars="200"/>
        <w:rPr>
          <w:highlight w:val="none"/>
        </w:rPr>
      </w:pPr>
      <w:r>
        <w:rPr>
          <w:highlight w:val="none"/>
        </w:rPr>
        <w:t>为推进桂林银行（以下简称</w:t>
      </w:r>
      <w:r>
        <w:rPr>
          <w:rFonts w:hint="eastAsia"/>
          <w:highlight w:val="none"/>
        </w:rPr>
        <w:t>“</w:t>
      </w:r>
      <w:r>
        <w:rPr>
          <w:highlight w:val="none"/>
        </w:rPr>
        <w:t>甲方</w:t>
      </w:r>
      <w:r>
        <w:rPr>
          <w:rFonts w:hint="eastAsia"/>
          <w:highlight w:val="none"/>
        </w:rPr>
        <w:t>”</w:t>
      </w:r>
      <w:r>
        <w:rPr>
          <w:highlight w:val="none"/>
        </w:rPr>
        <w:t>）项目（以下简称</w:t>
      </w:r>
      <w:r>
        <w:rPr>
          <w:rFonts w:hint="eastAsia"/>
          <w:highlight w:val="none"/>
        </w:rPr>
        <w:t>“</w:t>
      </w:r>
      <w:r>
        <w:rPr>
          <w:highlight w:val="none"/>
        </w:rPr>
        <w:t>项目</w:t>
      </w:r>
      <w:r>
        <w:rPr>
          <w:rFonts w:hint="eastAsia"/>
          <w:highlight w:val="none"/>
        </w:rPr>
        <w:t>”</w:t>
      </w:r>
      <w:r>
        <w:rPr>
          <w:highlight w:val="none"/>
        </w:rPr>
        <w:t>）过程中的规范运作，确保项目公平、公正、公开，防止行贿受贿等违法违纪案件的发生，承诺人特作如下承诺：</w:t>
      </w:r>
    </w:p>
    <w:p w14:paraId="3B986CD0">
      <w:pPr>
        <w:spacing w:line="480" w:lineRule="auto"/>
        <w:ind w:firstLine="420" w:firstLineChars="200"/>
        <w:rPr>
          <w:highlight w:val="none"/>
        </w:rPr>
      </w:pPr>
      <w:r>
        <w:rPr>
          <w:highlight w:val="none"/>
        </w:rPr>
        <w:t>一、在参与甲方项目全过程中，不以任何理由向甲方人员赠送钱、物、有价证券和免费提供劳务，不为甲方及其亲属支付应由其个人支付的各种费用。</w:t>
      </w:r>
    </w:p>
    <w:p w14:paraId="7095EC2D">
      <w:pPr>
        <w:spacing w:line="480" w:lineRule="auto"/>
        <w:ind w:firstLine="420" w:firstLineChars="200"/>
        <w:rPr>
          <w:highlight w:val="none"/>
        </w:rPr>
      </w:pPr>
      <w:r>
        <w:rPr>
          <w:highlight w:val="none"/>
        </w:rPr>
        <w:t>二、如若获得参与甲方项目资格，不同甲方人员从事本项目相关的物资买卖及中介活动。</w:t>
      </w:r>
    </w:p>
    <w:p w14:paraId="3D88C72F">
      <w:pPr>
        <w:spacing w:line="480" w:lineRule="auto"/>
        <w:ind w:firstLine="420" w:firstLineChars="200"/>
        <w:rPr>
          <w:highlight w:val="none"/>
        </w:rPr>
      </w:pPr>
      <w:r>
        <w:rPr>
          <w:highlight w:val="none"/>
        </w:rPr>
        <w:t>三、不操纵价格，不与其他项目参与人相互串通报价，不采取任何手段排挤其他项目参与人参与公平竞争和损害甲方利益。</w:t>
      </w:r>
    </w:p>
    <w:p w14:paraId="1B59D16F">
      <w:pPr>
        <w:spacing w:line="480" w:lineRule="auto"/>
        <w:ind w:firstLine="420" w:firstLineChars="200"/>
        <w:rPr>
          <w:highlight w:val="none"/>
        </w:rPr>
      </w:pPr>
      <w:r>
        <w:rPr>
          <w:highlight w:val="none"/>
        </w:rPr>
        <w:t>四、甲方若有员工提出上述违法违纪要求或有其它违纪违法问题，向甲方纪检监察部门举报。</w:t>
      </w:r>
    </w:p>
    <w:p w14:paraId="5621AE7C">
      <w:pPr>
        <w:spacing w:line="480" w:lineRule="auto"/>
        <w:ind w:firstLine="420" w:firstLineChars="200"/>
        <w:rPr>
          <w:highlight w:val="none"/>
        </w:rPr>
      </w:pPr>
      <w:r>
        <w:rPr>
          <w:highlight w:val="none"/>
        </w:rPr>
        <w:t>五、若发现其他</w:t>
      </w:r>
      <w:r>
        <w:rPr>
          <w:rFonts w:hint="eastAsia"/>
          <w:highlight w:val="none"/>
          <w:lang w:eastAsia="zh-CN"/>
        </w:rPr>
        <w:t>供应商</w:t>
      </w:r>
      <w:r>
        <w:rPr>
          <w:highlight w:val="none"/>
        </w:rPr>
        <w:t>有商业贿赂或其他不正当竞争行为，向甲方纪检监察部门举报。</w:t>
      </w:r>
    </w:p>
    <w:p w14:paraId="351583B4">
      <w:pPr>
        <w:spacing w:line="480" w:lineRule="auto"/>
        <w:ind w:firstLine="420" w:firstLineChars="200"/>
        <w:rPr>
          <w:highlight w:val="none"/>
        </w:rPr>
      </w:pPr>
      <w:r>
        <w:rPr>
          <w:highlight w:val="none"/>
        </w:rPr>
        <w:t>六、不私下接触甲方评委，否则报价无效。</w:t>
      </w:r>
    </w:p>
    <w:p w14:paraId="30470EC1">
      <w:pPr>
        <w:spacing w:line="480" w:lineRule="auto"/>
        <w:ind w:left="-178" w:leftChars="-85" w:right="-153" w:rightChars="-73" w:firstLine="630" w:firstLineChars="300"/>
        <w:rPr>
          <w:highlight w:val="none"/>
        </w:rPr>
      </w:pPr>
      <w:r>
        <w:rPr>
          <w:highlight w:val="none"/>
        </w:rPr>
        <w:t>七、若违反本承诺中应遵守的条款，同意甲方取消承诺人本项目参与资格（如已获参与资格，则取消资格；已签订合同的，中止执行），并赔偿甲方损失。情节严重的，三年内甲方可禁止承诺人参加甲方磋商及其他采购活动。如有触犯刑律的，依法移交司法机关。</w:t>
      </w:r>
    </w:p>
    <w:p w14:paraId="180DE23E">
      <w:pPr>
        <w:pStyle w:val="6"/>
        <w:rPr>
          <w:highlight w:val="none"/>
        </w:rPr>
      </w:pPr>
    </w:p>
    <w:p w14:paraId="49ABAADD">
      <w:pPr>
        <w:spacing w:line="480" w:lineRule="auto"/>
        <w:rPr>
          <w:highlight w:val="none"/>
        </w:rPr>
      </w:pPr>
      <w:r>
        <w:rPr>
          <w:highlight w:val="none"/>
        </w:rPr>
        <w:t xml:space="preserve"> 　　　　　　　　　　　　                          </w:t>
      </w:r>
      <w:r>
        <w:rPr>
          <w:rFonts w:hint="eastAsia"/>
          <w:highlight w:val="none"/>
          <w:lang w:eastAsia="zh-CN"/>
        </w:rPr>
        <w:t>供应商</w:t>
      </w:r>
      <w:r>
        <w:rPr>
          <w:highlight w:val="none"/>
        </w:rPr>
        <w:t>（</w:t>
      </w:r>
      <w:r>
        <w:rPr>
          <w:rFonts w:hint="eastAsia"/>
          <w:highlight w:val="none"/>
        </w:rPr>
        <w:t>公</w:t>
      </w:r>
      <w:r>
        <w:rPr>
          <w:highlight w:val="none"/>
        </w:rPr>
        <w:t>章）：</w:t>
      </w:r>
    </w:p>
    <w:p w14:paraId="769885FB">
      <w:pPr>
        <w:rPr>
          <w:highlight w:val="none"/>
        </w:rPr>
      </w:pPr>
      <w:r>
        <w:rPr>
          <w:highlight w:val="none"/>
        </w:rPr>
        <w:t>　　　　　　　　　　　　　　　　　　　　            年　　月　　日</w:t>
      </w:r>
    </w:p>
    <w:p w14:paraId="6ED4C06B">
      <w:pPr>
        <w:pStyle w:val="3"/>
        <w:rPr>
          <w:highlight w:val="none"/>
        </w:rPr>
      </w:pPr>
    </w:p>
    <w:p w14:paraId="29BFC652">
      <w:pPr>
        <w:rPr>
          <w:highlight w:val="none"/>
        </w:rPr>
      </w:pPr>
    </w:p>
    <w:p w14:paraId="7CF101C2">
      <w:pPr>
        <w:pStyle w:val="6"/>
        <w:rPr>
          <w:highlight w:val="none"/>
        </w:rPr>
      </w:pPr>
    </w:p>
    <w:p w14:paraId="4EEE0F2C">
      <w:pPr>
        <w:spacing w:line="400" w:lineRule="exact"/>
        <w:ind w:left="0" w:leftChars="0" w:right="0" w:rightChars="0" w:firstLine="630" w:firstLineChars="300"/>
        <w:rPr>
          <w:rFonts w:hint="eastAsia" w:ascii="宋体" w:hAnsi="宋体" w:eastAsia="宋体" w:cs="宋体"/>
          <w:highlight w:val="none"/>
          <w:lang w:val="en-US" w:eastAsia="zh-CN"/>
        </w:rPr>
      </w:pPr>
      <w:r>
        <w:rPr>
          <w:rFonts w:hint="eastAsia" w:ascii="宋体" w:hAnsi="宋体" w:cs="宋体"/>
          <w:highlight w:val="none"/>
          <w:lang w:val="en-US" w:eastAsia="zh-CN"/>
        </w:rPr>
        <w:t>监督举报电话：</w:t>
      </w:r>
      <w:r>
        <w:rPr>
          <w:rFonts w:hint="eastAsia" w:ascii="宋体" w:hAnsi="宋体" w:eastAsia="宋体" w:cs="宋体"/>
          <w:highlight w:val="none"/>
          <w:lang w:val="en-US" w:eastAsia="zh-CN"/>
        </w:rPr>
        <w:t>桂林银行派驻纪检监察组办公室0773-3686283</w:t>
      </w:r>
    </w:p>
    <w:p w14:paraId="638A4650">
      <w:pPr>
        <w:spacing w:line="400" w:lineRule="exact"/>
        <w:ind w:left="0" w:leftChars="0" w:right="0" w:rightChars="0" w:firstLine="2100" w:firstLineChars="1000"/>
        <w:rPr>
          <w:rFonts w:hint="eastAsia" w:ascii="宋体" w:hAnsi="宋体" w:eastAsia="宋体" w:cs="宋体"/>
          <w:highlight w:val="none"/>
          <w:lang w:val="en-US" w:eastAsia="zh-CN"/>
        </w:rPr>
      </w:pPr>
      <w:r>
        <w:rPr>
          <w:rFonts w:hint="eastAsia" w:ascii="宋体" w:hAnsi="宋体" w:eastAsia="宋体" w:cs="宋体"/>
          <w:sz w:val="21"/>
          <w:szCs w:val="21"/>
          <w:highlight w:val="none"/>
        </w:rPr>
        <w:t>桂林银行党委纪检</w:t>
      </w:r>
      <w:r>
        <w:rPr>
          <w:rFonts w:hint="eastAsia" w:ascii="宋体" w:hAnsi="宋体" w:eastAsia="宋体" w:cs="宋体"/>
          <w:sz w:val="21"/>
          <w:szCs w:val="21"/>
          <w:highlight w:val="none"/>
          <w:lang w:val="en-US" w:eastAsia="zh-CN"/>
        </w:rPr>
        <w:t>巡察</w:t>
      </w:r>
      <w:r>
        <w:rPr>
          <w:rFonts w:hint="eastAsia" w:ascii="宋体" w:hAnsi="宋体" w:eastAsia="宋体" w:cs="宋体"/>
          <w:sz w:val="21"/>
          <w:szCs w:val="21"/>
          <w:highlight w:val="none"/>
        </w:rPr>
        <w:t>办公室</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0773-3687234</w:t>
      </w:r>
    </w:p>
    <w:p w14:paraId="61A79625">
      <w:pPr>
        <w:rPr>
          <w:rFonts w:hint="default" w:eastAsia="宋体"/>
          <w:highlight w:val="none"/>
          <w:lang w:val="en-US" w:eastAsia="zh-CN"/>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r>
        <w:rPr>
          <w:rFonts w:hint="eastAsia" w:ascii="宋体" w:hAnsi="宋体" w:cs="宋体"/>
          <w:highlight w:val="none"/>
          <w:lang w:val="en-US" w:eastAsia="zh-CN"/>
        </w:rPr>
        <w:t xml:space="preserve">                    桂林银行集中采购办公室 0773-5592002</w:t>
      </w:r>
      <w:r>
        <w:rPr>
          <w:rFonts w:hint="eastAsia"/>
          <w:highlight w:val="none"/>
          <w:lang w:val="en-US" w:eastAsia="zh-CN"/>
        </w:rPr>
        <w:t xml:space="preserve">     </w:t>
      </w:r>
    </w:p>
    <w:p w14:paraId="47968EAC">
      <w:pPr>
        <w:spacing w:line="480" w:lineRule="auto"/>
        <w:outlineLvl w:val="1"/>
        <w:rPr>
          <w:rFonts w:ascii="宋体" w:hAnsi="宋体" w:cs="宋体"/>
          <w:b/>
          <w:sz w:val="28"/>
          <w:szCs w:val="28"/>
          <w:highlight w:val="none"/>
        </w:rPr>
      </w:pPr>
      <w:r>
        <w:rPr>
          <w:rFonts w:hint="eastAsia" w:ascii="宋体" w:hAnsi="宋体" w:cs="宋体"/>
          <w:b/>
          <w:kern w:val="0"/>
          <w:highlight w:val="none"/>
          <w:lang w:val="en-US" w:eastAsia="zh-CN"/>
        </w:rPr>
        <w:t>7</w:t>
      </w:r>
      <w:r>
        <w:rPr>
          <w:rFonts w:hint="eastAsia" w:ascii="宋体" w:hAnsi="宋体" w:cs="宋体"/>
          <w:b/>
          <w:kern w:val="0"/>
          <w:highlight w:val="none"/>
        </w:rPr>
        <w:t>-10.</w:t>
      </w:r>
      <w:r>
        <w:rPr>
          <w:rFonts w:hint="eastAsia" w:ascii="宋体" w:hAnsi="宋体" w:cs="宋体"/>
          <w:b/>
          <w:highlight w:val="none"/>
        </w:rPr>
        <w:t>无重大违法记录声明</w:t>
      </w:r>
      <w:r>
        <w:rPr>
          <w:rFonts w:hint="eastAsia" w:ascii="宋体" w:hAnsi="宋体" w:cs="宋体"/>
          <w:b/>
          <w:kern w:val="0"/>
          <w:szCs w:val="22"/>
          <w:highlight w:val="none"/>
        </w:rPr>
        <w:t>（必须提供）</w:t>
      </w:r>
    </w:p>
    <w:p w14:paraId="4C20E59C">
      <w:pPr>
        <w:spacing w:line="480" w:lineRule="auto"/>
        <w:jc w:val="center"/>
        <w:rPr>
          <w:sz w:val="28"/>
          <w:szCs w:val="28"/>
          <w:highlight w:val="none"/>
        </w:rPr>
      </w:pPr>
    </w:p>
    <w:p w14:paraId="3361D9A3">
      <w:pPr>
        <w:pStyle w:val="27"/>
        <w:spacing w:line="400" w:lineRule="exact"/>
        <w:rPr>
          <w:rFonts w:ascii="Times New Roman" w:hAnsi="Times New Roman" w:cs="Times New Roman"/>
          <w:b/>
          <w:sz w:val="28"/>
          <w:szCs w:val="28"/>
          <w:highlight w:val="none"/>
        </w:rPr>
      </w:pPr>
      <w:r>
        <w:rPr>
          <w:rFonts w:hint="eastAsia" w:ascii="Times New Roman" w:hAnsi="Times New Roman" w:cs="Times New Roman"/>
          <w:b/>
          <w:sz w:val="28"/>
          <w:szCs w:val="28"/>
          <w:highlight w:val="none"/>
          <w:lang w:eastAsia="zh-CN"/>
        </w:rPr>
        <w:t>供应商</w:t>
      </w:r>
      <w:r>
        <w:rPr>
          <w:rFonts w:ascii="Times New Roman" w:hAnsi="Times New Roman" w:cs="Times New Roman"/>
          <w:b/>
          <w:sz w:val="28"/>
          <w:szCs w:val="28"/>
          <w:highlight w:val="none"/>
        </w:rPr>
        <w:t>参加本项目采购活动前3年内在经营活动中没有重大违法记录的书面声明（必须提供）</w:t>
      </w:r>
    </w:p>
    <w:p w14:paraId="44D3F699">
      <w:pPr>
        <w:pStyle w:val="27"/>
        <w:spacing w:line="400" w:lineRule="exact"/>
        <w:ind w:left="420" w:leftChars="200" w:firstLine="157" w:firstLineChars="49"/>
        <w:rPr>
          <w:rFonts w:ascii="Times New Roman" w:hAnsi="Times New Roman" w:cs="Times New Roman"/>
          <w:b/>
          <w:sz w:val="32"/>
          <w:szCs w:val="32"/>
          <w:highlight w:val="none"/>
        </w:rPr>
      </w:pPr>
    </w:p>
    <w:p w14:paraId="48BB6E6A">
      <w:pPr>
        <w:pStyle w:val="27"/>
        <w:spacing w:line="400" w:lineRule="exact"/>
        <w:jc w:val="center"/>
        <w:rPr>
          <w:rFonts w:ascii="Times New Roman" w:hAnsi="Times New Roman" w:cs="Times New Roman"/>
          <w:b/>
          <w:sz w:val="32"/>
          <w:szCs w:val="32"/>
          <w:highlight w:val="none"/>
        </w:rPr>
      </w:pPr>
      <w:r>
        <w:rPr>
          <w:rFonts w:ascii="Times New Roman" w:hAnsi="Times New Roman" w:cs="Times New Roman"/>
          <w:b/>
          <w:sz w:val="32"/>
          <w:szCs w:val="32"/>
          <w:highlight w:val="none"/>
        </w:rPr>
        <w:t>声   明</w:t>
      </w:r>
    </w:p>
    <w:p w14:paraId="0AC97541">
      <w:pPr>
        <w:snapToGrid w:val="0"/>
        <w:spacing w:line="400" w:lineRule="exact"/>
        <w:outlineLvl w:val="4"/>
        <w:rPr>
          <w:highlight w:val="none"/>
        </w:rPr>
      </w:pPr>
      <w:r>
        <w:rPr>
          <w:b/>
          <w:highlight w:val="none"/>
        </w:rPr>
        <w:t>致</w:t>
      </w:r>
      <w:r>
        <w:rPr>
          <w:highlight w:val="none"/>
        </w:rPr>
        <w:t>：</w:t>
      </w:r>
      <w:r>
        <w:rPr>
          <w:b/>
          <w:highlight w:val="none"/>
        </w:rPr>
        <w:t>桂林银行股份有限公司</w:t>
      </w:r>
    </w:p>
    <w:p w14:paraId="7672C8F6">
      <w:pPr>
        <w:snapToGrid w:val="0"/>
        <w:spacing w:line="400" w:lineRule="exact"/>
        <w:outlineLvl w:val="4"/>
        <w:rPr>
          <w:highlight w:val="none"/>
          <w:u w:val="single"/>
        </w:rPr>
      </w:pPr>
    </w:p>
    <w:p w14:paraId="13629B12">
      <w:pPr>
        <w:pStyle w:val="27"/>
        <w:spacing w:line="400" w:lineRule="exact"/>
        <w:ind w:firstLine="420" w:firstLineChars="200"/>
        <w:rPr>
          <w:rFonts w:ascii="Times New Roman" w:hAnsi="Times New Roman" w:eastAsia="宋体" w:cs="Times New Roman"/>
          <w:highlight w:val="none"/>
        </w:rPr>
      </w:pPr>
      <w:r>
        <w:rPr>
          <w:rFonts w:hint="eastAsia" w:ascii="Times New Roman" w:hAnsi="Times New Roman" w:eastAsia="宋体" w:cs="Times New Roman"/>
          <w:highlight w:val="none"/>
        </w:rPr>
        <w:t>本公司（单位</w:t>
      </w:r>
      <w:r>
        <w:rPr>
          <w:rFonts w:ascii="Times New Roman" w:hAnsi="Times New Roman" w:eastAsia="宋体" w:cs="Times New Roman"/>
          <w:highlight w:val="none"/>
        </w:rPr>
        <w:t>）郑重声明，在参加本项目采购活动前3年内在经营活动中没有重大违法记录（重大违法记录是指</w:t>
      </w:r>
      <w:r>
        <w:rPr>
          <w:rFonts w:hint="eastAsia" w:ascii="Times New Roman" w:hAnsi="Times New Roman" w:eastAsia="宋体" w:cs="Times New Roman"/>
          <w:highlight w:val="none"/>
          <w:lang w:eastAsia="zh-CN"/>
        </w:rPr>
        <w:t>供应商</w:t>
      </w:r>
      <w:r>
        <w:rPr>
          <w:rFonts w:ascii="Times New Roman" w:hAnsi="Times New Roman" w:eastAsia="宋体" w:cs="Times New Roman"/>
          <w:highlight w:val="none"/>
        </w:rPr>
        <w:t>因违法经营受到刑事处罚或者责令停产停业、吊销许可证或者执照、较大数额罚款等行政处罚）。</w:t>
      </w:r>
    </w:p>
    <w:p w14:paraId="6F9ECF66">
      <w:pPr>
        <w:snapToGrid w:val="0"/>
        <w:spacing w:line="400" w:lineRule="exact"/>
        <w:ind w:firstLine="420"/>
        <w:outlineLvl w:val="4"/>
        <w:rPr>
          <w:highlight w:val="none"/>
        </w:rPr>
      </w:pPr>
    </w:p>
    <w:p w14:paraId="45B1B43C">
      <w:pPr>
        <w:snapToGrid w:val="0"/>
        <w:spacing w:line="400" w:lineRule="exact"/>
        <w:ind w:firstLine="420"/>
        <w:outlineLvl w:val="4"/>
        <w:rPr>
          <w:highlight w:val="none"/>
        </w:rPr>
      </w:pPr>
    </w:p>
    <w:p w14:paraId="18055BFA">
      <w:pPr>
        <w:snapToGrid w:val="0"/>
        <w:spacing w:line="400" w:lineRule="exact"/>
        <w:ind w:firstLine="4935" w:firstLineChars="2350"/>
        <w:outlineLvl w:val="4"/>
        <w:rPr>
          <w:highlight w:val="none"/>
          <w:u w:val="single"/>
        </w:rPr>
      </w:pPr>
      <w:r>
        <w:rPr>
          <w:rFonts w:hint="eastAsia"/>
          <w:highlight w:val="none"/>
          <w:lang w:eastAsia="zh-CN"/>
        </w:rPr>
        <w:t>供应商</w:t>
      </w:r>
      <w:r>
        <w:rPr>
          <w:highlight w:val="none"/>
        </w:rPr>
        <w:t>（公章）：</w:t>
      </w:r>
    </w:p>
    <w:p w14:paraId="771BC963">
      <w:pPr>
        <w:snapToGrid w:val="0"/>
        <w:spacing w:line="400" w:lineRule="exact"/>
        <w:ind w:firstLine="420"/>
        <w:outlineLvl w:val="4"/>
        <w:rPr>
          <w:highlight w:val="none"/>
        </w:rPr>
      </w:pPr>
    </w:p>
    <w:p w14:paraId="34AC003E">
      <w:pPr>
        <w:spacing w:line="340" w:lineRule="exact"/>
        <w:ind w:left="4935" w:leftChars="2350"/>
        <w:rPr>
          <w:highlight w:val="none"/>
          <w:u w:val="single"/>
        </w:rPr>
      </w:pPr>
      <w:r>
        <w:rPr>
          <w:highlight w:val="none"/>
        </w:rPr>
        <w:t>法定代表人</w:t>
      </w:r>
      <w:r>
        <w:rPr>
          <w:rFonts w:hint="eastAsia"/>
          <w:highlight w:val="none"/>
        </w:rPr>
        <w:t>（</w:t>
      </w:r>
      <w:r>
        <w:rPr>
          <w:highlight w:val="none"/>
        </w:rPr>
        <w:t>签字或盖章</w:t>
      </w:r>
      <w:r>
        <w:rPr>
          <w:rFonts w:hint="eastAsia"/>
          <w:highlight w:val="none"/>
        </w:rPr>
        <w:t>）</w:t>
      </w:r>
      <w:r>
        <w:rPr>
          <w:highlight w:val="none"/>
        </w:rPr>
        <w:t>：</w:t>
      </w:r>
    </w:p>
    <w:p w14:paraId="04A5E788">
      <w:pPr>
        <w:spacing w:line="340" w:lineRule="exact"/>
        <w:ind w:firstLine="420" w:firstLineChars="200"/>
        <w:rPr>
          <w:highlight w:val="none"/>
        </w:rPr>
      </w:pPr>
    </w:p>
    <w:p w14:paraId="2F6BD7AB">
      <w:pPr>
        <w:pStyle w:val="27"/>
        <w:ind w:firstLine="5040" w:firstLineChars="2400"/>
        <w:rPr>
          <w:rFonts w:ascii="Times New Roman" w:hAnsi="Times New Roman" w:cs="Times New Roman"/>
          <w:b/>
          <w:sz w:val="32"/>
          <w:highlight w:val="none"/>
        </w:rPr>
      </w:pPr>
      <w:r>
        <w:rPr>
          <w:rFonts w:ascii="Times New Roman" w:hAnsi="Times New Roman" w:eastAsia="宋体" w:cs="Times New Roman"/>
          <w:highlight w:val="none"/>
        </w:rPr>
        <w:t>日期：</w:t>
      </w:r>
    </w:p>
    <w:p w14:paraId="527A740E">
      <w:pPr>
        <w:widowControl/>
        <w:adjustRightInd w:val="0"/>
        <w:snapToGrid w:val="0"/>
        <w:spacing w:line="360" w:lineRule="auto"/>
        <w:rPr>
          <w:highlight w:val="none"/>
        </w:rPr>
      </w:pPr>
    </w:p>
    <w:p w14:paraId="2637B6C5">
      <w:pPr>
        <w:pStyle w:val="3"/>
        <w:rPr>
          <w:highlight w:val="none"/>
        </w:rPr>
      </w:pPr>
    </w:p>
    <w:p w14:paraId="2E9BE5DA">
      <w:pPr>
        <w:rPr>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7F0F7847">
      <w:pPr>
        <w:rPr>
          <w:rFonts w:ascii="宋体" w:hAnsi="宋体" w:cs="宋体"/>
          <w:b/>
          <w:bCs/>
          <w:highlight w:val="none"/>
        </w:rPr>
      </w:pPr>
      <w:r>
        <w:rPr>
          <w:rFonts w:hint="eastAsia" w:ascii="宋体" w:hAnsi="宋体" w:cs="宋体"/>
          <w:b/>
          <w:bCs/>
          <w:highlight w:val="none"/>
          <w:lang w:val="en-US" w:eastAsia="zh-CN"/>
        </w:rPr>
        <w:t>8.</w:t>
      </w:r>
      <w:r>
        <w:rPr>
          <w:rFonts w:hint="eastAsia" w:ascii="宋体" w:hAnsi="宋体" w:cs="宋体"/>
          <w:b/>
          <w:bCs/>
          <w:highlight w:val="none"/>
        </w:rPr>
        <w:t>技术部分</w:t>
      </w:r>
    </w:p>
    <w:p w14:paraId="47BD694D">
      <w:pPr>
        <w:rPr>
          <w:rFonts w:ascii="宋体" w:hAnsi="宋体" w:cs="宋体"/>
          <w:b/>
          <w:bCs/>
          <w:highlight w:val="none"/>
        </w:rPr>
      </w:pPr>
    </w:p>
    <w:p w14:paraId="03CBABA8">
      <w:pPr>
        <w:rPr>
          <w:rFonts w:ascii="宋体" w:hAnsi="宋体" w:cs="宋体"/>
          <w:b/>
          <w:bCs/>
          <w:kern w:val="0"/>
          <w:highlight w:val="none"/>
        </w:rPr>
      </w:pPr>
      <w:r>
        <w:rPr>
          <w:rFonts w:hint="eastAsia" w:ascii="宋体" w:hAnsi="宋体" w:cs="宋体"/>
          <w:b/>
          <w:bCs/>
          <w:highlight w:val="none"/>
          <w:lang w:val="en-US" w:eastAsia="zh-CN"/>
        </w:rPr>
        <w:t>8</w:t>
      </w:r>
      <w:r>
        <w:rPr>
          <w:rFonts w:hint="eastAsia" w:ascii="宋体" w:hAnsi="宋体" w:cs="宋体"/>
          <w:b/>
          <w:bCs/>
          <w:highlight w:val="none"/>
        </w:rPr>
        <w:t>-1.</w:t>
      </w:r>
      <w:r>
        <w:rPr>
          <w:rFonts w:hint="eastAsia" w:ascii="宋体" w:hAnsi="宋体" w:cs="宋体"/>
          <w:b/>
          <w:bCs/>
          <w:kern w:val="0"/>
          <w:highlight w:val="none"/>
        </w:rPr>
        <w:t>偏离表（必须提供）</w:t>
      </w:r>
    </w:p>
    <w:p w14:paraId="620501C1">
      <w:pPr>
        <w:rPr>
          <w:rFonts w:ascii="宋体" w:hAnsi="宋体" w:cs="宋体"/>
          <w:highlight w:val="none"/>
        </w:rPr>
      </w:pPr>
      <w:r>
        <w:rPr>
          <w:rFonts w:hint="eastAsia" w:ascii="宋体" w:hAnsi="宋体" w:cs="宋体"/>
          <w:highlight w:val="none"/>
        </w:rPr>
        <w:t>对本项目第三章《项目需求》要求的响应表：</w:t>
      </w:r>
    </w:p>
    <w:tbl>
      <w:tblPr>
        <w:tblStyle w:val="42"/>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3395"/>
        <w:gridCol w:w="3735"/>
        <w:gridCol w:w="1170"/>
      </w:tblGrid>
      <w:tr w14:paraId="305F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96" w:type="dxa"/>
            <w:vAlign w:val="center"/>
          </w:tcPr>
          <w:p w14:paraId="007EE4D2">
            <w:pPr>
              <w:spacing w:line="400" w:lineRule="exact"/>
              <w:jc w:val="center"/>
              <w:rPr>
                <w:rFonts w:ascii="宋体" w:hAnsi="宋体" w:cs="宋体"/>
                <w:highlight w:val="none"/>
              </w:rPr>
            </w:pPr>
            <w:r>
              <w:rPr>
                <w:rFonts w:hint="eastAsia" w:ascii="宋体" w:hAnsi="宋体" w:cs="宋体"/>
                <w:highlight w:val="none"/>
              </w:rPr>
              <w:t>序号</w:t>
            </w:r>
          </w:p>
        </w:tc>
        <w:tc>
          <w:tcPr>
            <w:tcW w:w="3395" w:type="dxa"/>
            <w:vAlign w:val="center"/>
          </w:tcPr>
          <w:p w14:paraId="7B03CFA8">
            <w:pPr>
              <w:spacing w:line="400" w:lineRule="exact"/>
              <w:jc w:val="center"/>
              <w:rPr>
                <w:rFonts w:ascii="宋体" w:hAnsi="宋体" w:cs="宋体"/>
                <w:highlight w:val="none"/>
              </w:rPr>
            </w:pPr>
            <w:r>
              <w:rPr>
                <w:rFonts w:hint="eastAsia" w:ascii="宋体" w:hAnsi="宋体" w:cs="宋体"/>
                <w:highlight w:val="none"/>
              </w:rPr>
              <w:t>磋商文件需求</w:t>
            </w:r>
          </w:p>
        </w:tc>
        <w:tc>
          <w:tcPr>
            <w:tcW w:w="3735" w:type="dxa"/>
            <w:vAlign w:val="center"/>
          </w:tcPr>
          <w:p w14:paraId="603D7DC2">
            <w:pPr>
              <w:snapToGrid w:val="0"/>
              <w:jc w:val="center"/>
              <w:rPr>
                <w:rFonts w:ascii="宋体" w:hAnsi="宋体" w:cs="宋体"/>
                <w:highlight w:val="none"/>
              </w:rPr>
            </w:pPr>
            <w:r>
              <w:rPr>
                <w:rFonts w:hint="eastAsia" w:ascii="宋体" w:hAnsi="宋体" w:cs="宋体"/>
                <w:highlight w:val="none"/>
              </w:rPr>
              <w:t>响应文件响应内容</w:t>
            </w:r>
          </w:p>
          <w:p w14:paraId="0C88CE11">
            <w:pPr>
              <w:spacing w:line="400" w:lineRule="exact"/>
              <w:jc w:val="center"/>
              <w:rPr>
                <w:rFonts w:ascii="宋体" w:hAnsi="宋体" w:cs="宋体"/>
                <w:highlight w:val="none"/>
              </w:rPr>
            </w:pPr>
            <w:r>
              <w:rPr>
                <w:rFonts w:hint="eastAsia" w:ascii="宋体" w:hAnsi="宋体" w:cs="宋体"/>
                <w:highlight w:val="none"/>
              </w:rPr>
              <w:t>（可注明证明材料所在页码）</w:t>
            </w:r>
          </w:p>
        </w:tc>
        <w:tc>
          <w:tcPr>
            <w:tcW w:w="1170" w:type="dxa"/>
            <w:vAlign w:val="center"/>
          </w:tcPr>
          <w:p w14:paraId="3ECBC52C">
            <w:pPr>
              <w:spacing w:line="400" w:lineRule="exact"/>
              <w:jc w:val="center"/>
              <w:rPr>
                <w:rFonts w:ascii="宋体" w:hAnsi="宋体" w:cs="宋体"/>
                <w:highlight w:val="none"/>
              </w:rPr>
            </w:pPr>
            <w:r>
              <w:rPr>
                <w:rFonts w:hint="eastAsia" w:ascii="宋体" w:hAnsi="宋体" w:cs="宋体"/>
                <w:highlight w:val="none"/>
              </w:rPr>
              <w:t>偏离说明</w:t>
            </w:r>
          </w:p>
        </w:tc>
      </w:tr>
      <w:tr w14:paraId="69F3A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 w:type="dxa"/>
            <w:vAlign w:val="center"/>
          </w:tcPr>
          <w:p w14:paraId="7FDF5291">
            <w:pPr>
              <w:spacing w:line="600" w:lineRule="exact"/>
              <w:jc w:val="center"/>
              <w:rPr>
                <w:rFonts w:ascii="宋体" w:hAnsi="宋体" w:cs="宋体"/>
                <w:highlight w:val="none"/>
              </w:rPr>
            </w:pPr>
          </w:p>
        </w:tc>
        <w:tc>
          <w:tcPr>
            <w:tcW w:w="3395" w:type="dxa"/>
            <w:vAlign w:val="center"/>
          </w:tcPr>
          <w:p w14:paraId="0AD4876C">
            <w:pPr>
              <w:spacing w:line="600" w:lineRule="exact"/>
              <w:jc w:val="center"/>
              <w:rPr>
                <w:rFonts w:ascii="宋体" w:hAnsi="宋体" w:cs="宋体"/>
                <w:highlight w:val="none"/>
              </w:rPr>
            </w:pPr>
          </w:p>
        </w:tc>
        <w:tc>
          <w:tcPr>
            <w:tcW w:w="3735" w:type="dxa"/>
            <w:vAlign w:val="center"/>
          </w:tcPr>
          <w:p w14:paraId="65A6FEE1">
            <w:pPr>
              <w:spacing w:line="600" w:lineRule="exact"/>
              <w:jc w:val="center"/>
              <w:rPr>
                <w:rFonts w:ascii="宋体" w:hAnsi="宋体" w:cs="宋体"/>
                <w:highlight w:val="none"/>
              </w:rPr>
            </w:pPr>
          </w:p>
        </w:tc>
        <w:tc>
          <w:tcPr>
            <w:tcW w:w="1170" w:type="dxa"/>
            <w:vAlign w:val="center"/>
          </w:tcPr>
          <w:p w14:paraId="0A93AC4F">
            <w:pPr>
              <w:spacing w:line="600" w:lineRule="exact"/>
              <w:jc w:val="center"/>
              <w:rPr>
                <w:rFonts w:ascii="宋体" w:hAnsi="宋体" w:cs="宋体"/>
                <w:highlight w:val="none"/>
              </w:rPr>
            </w:pPr>
          </w:p>
        </w:tc>
      </w:tr>
      <w:tr w14:paraId="1C854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 w:type="dxa"/>
            <w:vAlign w:val="center"/>
          </w:tcPr>
          <w:p w14:paraId="29C794F2">
            <w:pPr>
              <w:spacing w:line="600" w:lineRule="exact"/>
              <w:rPr>
                <w:rFonts w:ascii="宋体" w:hAnsi="宋体" w:cs="宋体"/>
                <w:highlight w:val="none"/>
              </w:rPr>
            </w:pPr>
          </w:p>
        </w:tc>
        <w:tc>
          <w:tcPr>
            <w:tcW w:w="3395" w:type="dxa"/>
            <w:vAlign w:val="center"/>
          </w:tcPr>
          <w:p w14:paraId="5C56E59F">
            <w:pPr>
              <w:spacing w:line="600" w:lineRule="exact"/>
              <w:rPr>
                <w:rFonts w:ascii="宋体" w:hAnsi="宋体" w:cs="宋体"/>
                <w:highlight w:val="none"/>
              </w:rPr>
            </w:pPr>
          </w:p>
        </w:tc>
        <w:tc>
          <w:tcPr>
            <w:tcW w:w="3735" w:type="dxa"/>
            <w:vAlign w:val="center"/>
          </w:tcPr>
          <w:p w14:paraId="71C5E0A8">
            <w:pPr>
              <w:spacing w:line="600" w:lineRule="exact"/>
              <w:rPr>
                <w:rFonts w:ascii="宋体" w:hAnsi="宋体" w:cs="宋体"/>
                <w:highlight w:val="none"/>
              </w:rPr>
            </w:pPr>
          </w:p>
        </w:tc>
        <w:tc>
          <w:tcPr>
            <w:tcW w:w="1170" w:type="dxa"/>
            <w:vAlign w:val="center"/>
          </w:tcPr>
          <w:p w14:paraId="54755FF5">
            <w:pPr>
              <w:spacing w:line="600" w:lineRule="exact"/>
              <w:rPr>
                <w:rFonts w:ascii="宋体" w:hAnsi="宋体" w:cs="宋体"/>
                <w:highlight w:val="none"/>
              </w:rPr>
            </w:pPr>
          </w:p>
        </w:tc>
      </w:tr>
      <w:tr w14:paraId="0170E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 w:type="dxa"/>
            <w:vAlign w:val="center"/>
          </w:tcPr>
          <w:p w14:paraId="280272E7">
            <w:pPr>
              <w:spacing w:line="600" w:lineRule="exact"/>
              <w:rPr>
                <w:rFonts w:ascii="宋体" w:hAnsi="宋体" w:cs="宋体"/>
                <w:highlight w:val="none"/>
              </w:rPr>
            </w:pPr>
          </w:p>
        </w:tc>
        <w:tc>
          <w:tcPr>
            <w:tcW w:w="3395" w:type="dxa"/>
            <w:vAlign w:val="center"/>
          </w:tcPr>
          <w:p w14:paraId="612B9F7E">
            <w:pPr>
              <w:spacing w:line="600" w:lineRule="exact"/>
              <w:rPr>
                <w:rFonts w:ascii="宋体" w:hAnsi="宋体" w:cs="宋体"/>
                <w:highlight w:val="none"/>
              </w:rPr>
            </w:pPr>
          </w:p>
        </w:tc>
        <w:tc>
          <w:tcPr>
            <w:tcW w:w="3735" w:type="dxa"/>
            <w:vAlign w:val="center"/>
          </w:tcPr>
          <w:p w14:paraId="49905F2D">
            <w:pPr>
              <w:spacing w:line="600" w:lineRule="exact"/>
              <w:rPr>
                <w:rFonts w:ascii="宋体" w:hAnsi="宋体" w:cs="宋体"/>
                <w:highlight w:val="none"/>
              </w:rPr>
            </w:pPr>
          </w:p>
        </w:tc>
        <w:tc>
          <w:tcPr>
            <w:tcW w:w="1170" w:type="dxa"/>
            <w:vAlign w:val="center"/>
          </w:tcPr>
          <w:p w14:paraId="25EAF871">
            <w:pPr>
              <w:spacing w:line="600" w:lineRule="exact"/>
              <w:rPr>
                <w:rFonts w:ascii="宋体" w:hAnsi="宋体" w:cs="宋体"/>
                <w:highlight w:val="none"/>
              </w:rPr>
            </w:pPr>
          </w:p>
        </w:tc>
      </w:tr>
    </w:tbl>
    <w:p w14:paraId="0A64FC1E">
      <w:pPr>
        <w:ind w:firstLine="420"/>
        <w:rPr>
          <w:rFonts w:ascii="宋体" w:hAnsi="宋体" w:cs="宋体"/>
          <w:highlight w:val="none"/>
        </w:rPr>
      </w:pPr>
      <w:r>
        <w:rPr>
          <w:rFonts w:hint="eastAsia" w:ascii="宋体" w:hAnsi="宋体" w:cs="宋体"/>
          <w:highlight w:val="none"/>
        </w:rPr>
        <w:t>注：</w:t>
      </w:r>
      <w:r>
        <w:rPr>
          <w:rFonts w:hint="eastAsia" w:ascii="宋体" w:hAnsi="宋体" w:cs="宋体"/>
          <w:highlight w:val="none"/>
          <w:lang w:eastAsia="zh-CN"/>
        </w:rPr>
        <w:t>供应商</w:t>
      </w:r>
      <w:r>
        <w:rPr>
          <w:rFonts w:hint="eastAsia" w:ascii="宋体" w:hAnsi="宋体" w:cs="宋体"/>
          <w:highlight w:val="none"/>
        </w:rPr>
        <w:t>应根据项目项目需求对照磋商文件要求逐条在“偏差说明”栏注明“正偏离”、“负偏离”或“无偏离” 。</w:t>
      </w:r>
    </w:p>
    <w:p w14:paraId="29EFE8F5">
      <w:pPr>
        <w:rPr>
          <w:rFonts w:ascii="宋体" w:hAnsi="宋体" w:cs="宋体"/>
          <w:highlight w:val="none"/>
          <w:u w:val="single"/>
        </w:rPr>
      </w:pPr>
    </w:p>
    <w:p w14:paraId="1E0D4B64">
      <w:pPr>
        <w:rPr>
          <w:rFonts w:ascii="宋体" w:hAnsi="宋体" w:cs="宋体"/>
          <w:bCs/>
          <w:szCs w:val="22"/>
          <w:highlight w:val="none"/>
        </w:rPr>
      </w:pPr>
      <w:r>
        <w:rPr>
          <w:rFonts w:hint="eastAsia" w:ascii="宋体" w:hAnsi="宋体" w:cs="宋体"/>
          <w:highlight w:val="none"/>
          <w:lang w:eastAsia="zh-CN"/>
        </w:rPr>
        <w:t>供应商</w:t>
      </w:r>
      <w:r>
        <w:rPr>
          <w:rFonts w:hint="eastAsia" w:ascii="宋体" w:hAnsi="宋体" w:cs="宋体"/>
          <w:highlight w:val="none"/>
        </w:rPr>
        <w:t>（公章）：</w:t>
      </w:r>
    </w:p>
    <w:p w14:paraId="3F31AA7F">
      <w:pPr>
        <w:rPr>
          <w:rFonts w:ascii="宋体" w:hAnsi="宋体" w:cs="宋体"/>
          <w:highlight w:val="none"/>
        </w:rPr>
      </w:pPr>
      <w:r>
        <w:rPr>
          <w:rFonts w:hint="eastAsia" w:ascii="宋体" w:hAnsi="宋体" w:cs="宋体"/>
          <w:highlight w:val="none"/>
        </w:rPr>
        <w:t>法定代表人或委托代理人（签字或签章）：</w:t>
      </w:r>
    </w:p>
    <w:p w14:paraId="25452EE2">
      <w:pPr>
        <w:rPr>
          <w:rFonts w:ascii="宋体" w:hAnsi="宋体" w:cs="宋体"/>
          <w:bCs/>
          <w:szCs w:val="22"/>
          <w:highlight w:val="none"/>
        </w:rPr>
      </w:pPr>
      <w:r>
        <w:rPr>
          <w:rFonts w:hint="eastAsia" w:ascii="宋体" w:hAnsi="宋体" w:cs="宋体"/>
          <w:bCs/>
          <w:szCs w:val="22"/>
          <w:highlight w:val="none"/>
        </w:rPr>
        <w:t>日期：</w:t>
      </w:r>
    </w:p>
    <w:p w14:paraId="2698A520">
      <w:pPr>
        <w:pStyle w:val="6"/>
        <w:spacing w:line="400" w:lineRule="exact"/>
        <w:rPr>
          <w:rFonts w:ascii="宋体" w:hAnsi="宋体" w:cs="宋体"/>
          <w:highlight w:val="none"/>
        </w:rPr>
      </w:pPr>
    </w:p>
    <w:p w14:paraId="6E8DF53F">
      <w:pPr>
        <w:pStyle w:val="6"/>
        <w:spacing w:line="400" w:lineRule="exact"/>
        <w:ind w:firstLine="0"/>
        <w:rPr>
          <w:rFonts w:ascii="宋体" w:hAnsi="宋体" w:cs="宋体"/>
          <w:highlight w:val="none"/>
        </w:rPr>
      </w:pPr>
    </w:p>
    <w:p w14:paraId="75FF7C32">
      <w:pPr>
        <w:spacing w:line="400" w:lineRule="exact"/>
        <w:rPr>
          <w:rFonts w:hint="eastAsia" w:hAnsi="宋体"/>
          <w:highlight w:val="none"/>
        </w:rPr>
      </w:pPr>
      <w:bookmarkStart w:id="259" w:name="_Toc380762236"/>
      <w:bookmarkStart w:id="260" w:name="_Toc186917125"/>
      <w:bookmarkStart w:id="261" w:name="_Toc187243764"/>
      <w:bookmarkStart w:id="262" w:name="_Toc380054678"/>
      <w:bookmarkStart w:id="263" w:name="_Toc183712412"/>
      <w:bookmarkStart w:id="264" w:name="_Toc182273927"/>
      <w:bookmarkStart w:id="265" w:name="_Toc33438637"/>
      <w:bookmarkStart w:id="266" w:name="_Toc186917287"/>
      <w:bookmarkStart w:id="267" w:name="_Toc187120983"/>
      <w:bookmarkStart w:id="268" w:name="_Toc476524899"/>
      <w:bookmarkStart w:id="269" w:name="_Toc181958779"/>
      <w:bookmarkStart w:id="270" w:name="_Toc187060993"/>
      <w:bookmarkStart w:id="271" w:name="_Toc186915361"/>
      <w:bookmarkStart w:id="272" w:name="_Toc186382416"/>
      <w:bookmarkStart w:id="273" w:name="_Toc135752563"/>
      <w:bookmarkStart w:id="274" w:name="_Toc181778303"/>
      <w:bookmarkStart w:id="275" w:name="_Toc47282060"/>
      <w:bookmarkStart w:id="276" w:name="_Toc186101193"/>
      <w:bookmarkStart w:id="277" w:name="_Toc182274059"/>
      <w:r>
        <w:rPr>
          <w:rFonts w:hint="eastAsia" w:ascii="宋体" w:hAnsi="宋体" w:cs="宋体"/>
          <w:b/>
          <w:bCs/>
          <w:kern w:val="0"/>
          <w:highlight w:val="none"/>
          <w:lang w:val="en-US" w:eastAsia="zh-CN"/>
        </w:rPr>
        <w:t>8</w:t>
      </w:r>
      <w:r>
        <w:rPr>
          <w:rFonts w:hint="eastAsia" w:ascii="宋体" w:hAnsi="宋体" w:cs="宋体"/>
          <w:b/>
          <w:bCs/>
          <w:kern w:val="0"/>
          <w:highlight w:val="none"/>
        </w:rPr>
        <w:t>-2</w:t>
      </w:r>
      <w:r>
        <w:rPr>
          <w:rFonts w:hint="eastAsia" w:hAnsi="宋体"/>
          <w:b/>
          <w:bCs/>
          <w:highlight w:val="none"/>
        </w:rPr>
        <w:t>.</w:t>
      </w:r>
      <w:r>
        <w:rPr>
          <w:rFonts w:hint="eastAsia" w:hAnsi="宋体"/>
          <w:b w:val="0"/>
          <w:bCs w:val="0"/>
          <w:highlight w:val="none"/>
          <w:lang w:val="en-US" w:eastAsia="zh-CN"/>
        </w:rPr>
        <w:t>技术</w:t>
      </w:r>
      <w:r>
        <w:rPr>
          <w:rFonts w:hint="eastAsia" w:hAnsi="宋体"/>
          <w:highlight w:val="none"/>
          <w:lang w:val="en-US" w:eastAsia="zh-CN"/>
        </w:rPr>
        <w:t>实施方案</w:t>
      </w:r>
      <w:r>
        <w:rPr>
          <w:rFonts w:hint="eastAsia" w:ascii="宋体" w:hAnsi="宋体" w:cs="宋体"/>
          <w:highlight w:val="none"/>
        </w:rPr>
        <w:t>（根</w:t>
      </w:r>
      <w:r>
        <w:rPr>
          <w:rFonts w:hint="eastAsia" w:hAnsi="宋体"/>
          <w:highlight w:val="none"/>
        </w:rPr>
        <w:t>据项目需求</w:t>
      </w:r>
      <w:r>
        <w:rPr>
          <w:rFonts w:hint="eastAsia" w:hAnsi="宋体"/>
          <w:highlight w:val="none"/>
          <w:lang w:eastAsia="zh-CN"/>
        </w:rPr>
        <w:t>供应商</w:t>
      </w:r>
      <w:r>
        <w:rPr>
          <w:rFonts w:hint="eastAsia" w:hAnsi="宋体"/>
          <w:highlight w:val="none"/>
        </w:rPr>
        <w:t>自行填写）</w:t>
      </w:r>
    </w:p>
    <w:p w14:paraId="2AABD951">
      <w:pPr>
        <w:spacing w:line="400" w:lineRule="exact"/>
        <w:rPr>
          <w:rFonts w:hint="eastAsia" w:hAnsi="宋体"/>
          <w:highlight w:val="none"/>
        </w:rPr>
      </w:pPr>
    </w:p>
    <w:p w14:paraId="61887B27">
      <w:pPr>
        <w:spacing w:line="400" w:lineRule="exact"/>
        <w:rPr>
          <w:rFonts w:hint="eastAsia" w:ascii="宋体" w:hAnsi="宋体" w:cs="宋体"/>
          <w:b/>
          <w:bCs/>
          <w:kern w:val="0"/>
          <w:highlight w:val="none"/>
        </w:rPr>
      </w:pPr>
      <w:r>
        <w:rPr>
          <w:rFonts w:hint="eastAsia" w:ascii="宋体" w:hAnsi="宋体" w:cs="宋体"/>
          <w:b/>
          <w:bCs/>
          <w:kern w:val="0"/>
          <w:highlight w:val="none"/>
          <w:lang w:val="en-US" w:eastAsia="zh-CN"/>
        </w:rPr>
        <w:t>8</w:t>
      </w:r>
      <w:r>
        <w:rPr>
          <w:rFonts w:hint="eastAsia" w:ascii="宋体" w:hAnsi="宋体" w:cs="宋体"/>
          <w:b/>
          <w:bCs/>
          <w:kern w:val="0"/>
          <w:highlight w:val="none"/>
        </w:rPr>
        <w:t>-3.</w:t>
      </w:r>
      <w:r>
        <w:rPr>
          <w:rFonts w:hint="eastAsia" w:ascii="宋体" w:hAnsi="宋体" w:cs="宋体"/>
          <w:b w:val="0"/>
          <w:bCs w:val="0"/>
          <w:kern w:val="0"/>
          <w:highlight w:val="none"/>
          <w:lang w:val="en-US" w:eastAsia="zh-CN"/>
        </w:rPr>
        <w:t>售后服务</w:t>
      </w:r>
      <w:r>
        <w:rPr>
          <w:rFonts w:hint="eastAsia" w:hAnsi="宋体"/>
          <w:highlight w:val="none"/>
        </w:rPr>
        <w:t>（含服务承诺）</w:t>
      </w:r>
      <w:r>
        <w:rPr>
          <w:rFonts w:hint="eastAsia" w:ascii="宋体" w:hAnsi="宋体" w:cs="宋体"/>
          <w:highlight w:val="none"/>
        </w:rPr>
        <w:t>（根</w:t>
      </w:r>
      <w:r>
        <w:rPr>
          <w:rFonts w:hint="eastAsia" w:hAnsi="宋体"/>
          <w:highlight w:val="none"/>
        </w:rPr>
        <w:t>据项目需求</w:t>
      </w:r>
      <w:r>
        <w:rPr>
          <w:rFonts w:hint="eastAsia" w:hAnsi="宋体"/>
          <w:highlight w:val="none"/>
          <w:lang w:eastAsia="zh-CN"/>
        </w:rPr>
        <w:t>供应商</w:t>
      </w:r>
      <w:r>
        <w:rPr>
          <w:rFonts w:hint="eastAsia" w:hAnsi="宋体"/>
          <w:highlight w:val="none"/>
        </w:rPr>
        <w:t>自行填写）</w:t>
      </w:r>
    </w:p>
    <w:p w14:paraId="6354B27B">
      <w:pPr>
        <w:spacing w:line="400" w:lineRule="exact"/>
        <w:rPr>
          <w:rFonts w:hint="eastAsia" w:ascii="宋体" w:hAnsi="宋体" w:cs="宋体"/>
          <w:b/>
          <w:bCs/>
          <w:kern w:val="0"/>
          <w:highlight w:val="none"/>
        </w:rPr>
      </w:pPr>
    </w:p>
    <w:p w14:paraId="1035B120">
      <w:pPr>
        <w:spacing w:line="400" w:lineRule="exact"/>
        <w:rPr>
          <w:rFonts w:ascii="宋体" w:hAnsi="宋体" w:cs="宋体"/>
          <w:highlight w:val="none"/>
        </w:rPr>
      </w:pPr>
      <w:r>
        <w:rPr>
          <w:rFonts w:hint="eastAsia" w:ascii="宋体" w:hAnsi="宋体" w:cs="宋体"/>
          <w:b/>
          <w:bCs/>
          <w:kern w:val="0"/>
          <w:highlight w:val="none"/>
          <w:lang w:val="en-US" w:eastAsia="zh-CN"/>
        </w:rPr>
        <w:t>8-4.</w:t>
      </w:r>
      <w:r>
        <w:rPr>
          <w:rFonts w:hint="eastAsia" w:ascii="宋体" w:hAnsi="宋体" w:cs="宋体"/>
          <w:kern w:val="0"/>
          <w:highlight w:val="none"/>
          <w:lang w:eastAsia="zh-CN"/>
        </w:rPr>
        <w:t>供应商</w:t>
      </w:r>
      <w:r>
        <w:rPr>
          <w:rFonts w:hint="eastAsia" w:ascii="宋体" w:hAnsi="宋体" w:cs="宋体"/>
          <w:kern w:val="0"/>
          <w:highlight w:val="none"/>
        </w:rPr>
        <w:t>可提供的增值服务</w:t>
      </w:r>
      <w:r>
        <w:rPr>
          <w:rFonts w:hint="eastAsia" w:ascii="宋体" w:hAnsi="宋体" w:cs="宋体"/>
          <w:highlight w:val="none"/>
        </w:rPr>
        <w:t>（根据项目需求</w:t>
      </w:r>
      <w:r>
        <w:rPr>
          <w:rFonts w:hint="eastAsia" w:ascii="宋体" w:hAnsi="宋体" w:cs="宋体"/>
          <w:highlight w:val="none"/>
          <w:lang w:eastAsia="zh-CN"/>
        </w:rPr>
        <w:t>供应商</w:t>
      </w:r>
      <w:r>
        <w:rPr>
          <w:rFonts w:hint="eastAsia" w:ascii="宋体" w:hAnsi="宋体" w:cs="宋体"/>
          <w:highlight w:val="none"/>
        </w:rPr>
        <w:t>自行填写）</w:t>
      </w:r>
    </w:p>
    <w:p w14:paraId="406DE626">
      <w:pPr>
        <w:spacing w:line="400" w:lineRule="exact"/>
        <w:rPr>
          <w:rFonts w:ascii="宋体" w:hAnsi="宋体" w:cs="宋体"/>
          <w:b/>
          <w:bCs/>
          <w:highlight w:val="none"/>
        </w:rPr>
      </w:pPr>
    </w:p>
    <w:p w14:paraId="40F2066E">
      <w:pPr>
        <w:spacing w:line="400" w:lineRule="exact"/>
        <w:rPr>
          <w:rFonts w:ascii="宋体" w:hAnsi="宋体" w:cs="宋体"/>
          <w:highlight w:val="none"/>
        </w:rPr>
      </w:pPr>
      <w:r>
        <w:rPr>
          <w:rFonts w:hint="eastAsia" w:ascii="宋体" w:hAnsi="宋体" w:cs="宋体"/>
          <w:b/>
          <w:bCs/>
          <w:highlight w:val="none"/>
          <w:lang w:val="en-US" w:eastAsia="zh-CN"/>
        </w:rPr>
        <w:t>8</w:t>
      </w:r>
      <w:r>
        <w:rPr>
          <w:rFonts w:hint="eastAsia" w:ascii="宋体" w:hAnsi="宋体" w:cs="宋体"/>
          <w:b/>
          <w:bCs/>
          <w:highlight w:val="none"/>
        </w:rPr>
        <w:t>-</w:t>
      </w:r>
      <w:r>
        <w:rPr>
          <w:rFonts w:hint="eastAsia" w:ascii="宋体" w:hAnsi="宋体" w:cs="宋体"/>
          <w:b/>
          <w:bCs/>
          <w:highlight w:val="none"/>
          <w:lang w:val="en-US" w:eastAsia="zh-CN"/>
        </w:rPr>
        <w:t>5</w:t>
      </w:r>
      <w:r>
        <w:rPr>
          <w:rFonts w:hint="eastAsia" w:ascii="宋体" w:hAnsi="宋体" w:cs="宋体"/>
          <w:b/>
          <w:bCs/>
          <w:highlight w:val="none"/>
        </w:rPr>
        <w:t>.</w:t>
      </w:r>
      <w:r>
        <w:rPr>
          <w:rFonts w:hint="eastAsia" w:ascii="宋体" w:hAnsi="宋体" w:cs="宋体"/>
          <w:highlight w:val="none"/>
          <w:lang w:eastAsia="zh-CN"/>
        </w:rPr>
        <w:t>供应商</w:t>
      </w:r>
      <w:r>
        <w:rPr>
          <w:rFonts w:hint="eastAsia" w:ascii="宋体" w:hAnsi="宋体" w:cs="宋体"/>
          <w:highlight w:val="none"/>
        </w:rPr>
        <w:t>认为需提供的其他材料（根据项目需求编写）</w:t>
      </w:r>
    </w:p>
    <w:p w14:paraId="1DCFA348">
      <w:pPr>
        <w:pStyle w:val="3"/>
        <w:spacing w:after="0" w:line="400" w:lineRule="exact"/>
        <w:rPr>
          <w:rFonts w:ascii="宋体" w:hAnsi="宋体" w:cs="宋体"/>
          <w:highlight w:val="none"/>
        </w:rPr>
      </w:pPr>
    </w:p>
    <w:p w14:paraId="65F6C863">
      <w:pPr>
        <w:pStyle w:val="3"/>
        <w:spacing w:after="0" w:line="400" w:lineRule="exact"/>
        <w:rPr>
          <w:rFonts w:ascii="宋体" w:hAnsi="宋体" w:cs="宋体"/>
          <w:kern w:val="0"/>
          <w:highlight w:val="none"/>
        </w:rPr>
      </w:pPr>
    </w:p>
    <w:p w14:paraId="671605D5">
      <w:pPr>
        <w:pStyle w:val="3"/>
        <w:spacing w:after="0" w:line="400" w:lineRule="exact"/>
        <w:rPr>
          <w:rFonts w:ascii="宋体" w:hAnsi="宋体" w:cs="宋体"/>
          <w:highlight w:val="none"/>
        </w:rPr>
      </w:pPr>
    </w:p>
    <w:p w14:paraId="304141D6">
      <w:pPr>
        <w:pStyle w:val="9"/>
        <w:spacing w:before="0" w:after="0" w:line="400" w:lineRule="exact"/>
        <w:rPr>
          <w:rFonts w:ascii="宋体" w:hAnsi="宋体" w:eastAsia="宋体" w:cs="宋体"/>
          <w:kern w:val="0"/>
          <w:sz w:val="21"/>
          <w:szCs w:val="21"/>
          <w:highlight w:val="none"/>
        </w:rPr>
      </w:pPr>
    </w:p>
    <w:p w14:paraId="21F8B287">
      <w:pPr>
        <w:pStyle w:val="9"/>
        <w:spacing w:before="0" w:after="0" w:line="400" w:lineRule="exact"/>
        <w:rPr>
          <w:rFonts w:ascii="宋体" w:hAnsi="宋体" w:eastAsia="宋体" w:cs="宋体"/>
          <w:kern w:val="0"/>
          <w:sz w:val="21"/>
          <w:szCs w:val="21"/>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29159E99">
      <w:pPr>
        <w:pStyle w:val="9"/>
        <w:spacing w:before="0" w:after="0" w:line="400" w:lineRule="exact"/>
        <w:rPr>
          <w:rFonts w:ascii="Times New Roman" w:hAnsi="Times New Roman" w:eastAsia="宋体" w:cs="Times New Roman"/>
          <w:bCs w:val="0"/>
          <w:kern w:val="0"/>
          <w:sz w:val="21"/>
          <w:szCs w:val="21"/>
          <w:highlight w:val="none"/>
        </w:rPr>
      </w:pPr>
      <w:r>
        <w:rPr>
          <w:rFonts w:hint="eastAsia" w:ascii="Times New Roman" w:hAnsi="Times New Roman" w:eastAsia="宋体" w:cs="Times New Roman"/>
          <w:kern w:val="0"/>
          <w:sz w:val="21"/>
          <w:szCs w:val="21"/>
          <w:highlight w:val="none"/>
          <w:lang w:val="en-US" w:eastAsia="zh-CN"/>
        </w:rPr>
        <w:t>8</w:t>
      </w:r>
      <w:r>
        <w:rPr>
          <w:rFonts w:ascii="Times New Roman" w:hAnsi="Times New Roman" w:eastAsia="宋体" w:cs="Times New Roman"/>
          <w:kern w:val="0"/>
          <w:sz w:val="21"/>
          <w:szCs w:val="21"/>
          <w:highlight w:val="none"/>
        </w:rPr>
        <w:t>-</w:t>
      </w:r>
      <w:r>
        <w:rPr>
          <w:rFonts w:hint="eastAsia" w:ascii="Times New Roman" w:hAnsi="Times New Roman" w:eastAsia="宋体" w:cs="Times New Roman"/>
          <w:kern w:val="0"/>
          <w:sz w:val="21"/>
          <w:szCs w:val="21"/>
          <w:highlight w:val="none"/>
          <w:lang w:val="en-US" w:eastAsia="zh-CN"/>
        </w:rPr>
        <w:t>6</w:t>
      </w:r>
      <w:r>
        <w:rPr>
          <w:rFonts w:ascii="Times New Roman" w:hAnsi="Times New Roman" w:eastAsia="宋体" w:cs="Times New Roman"/>
          <w:kern w:val="0"/>
          <w:sz w:val="21"/>
          <w:szCs w:val="21"/>
          <w:highlight w:val="none"/>
        </w:rPr>
        <w:t>.</w:t>
      </w:r>
      <w:r>
        <w:rPr>
          <w:rFonts w:hint="eastAsia" w:ascii="Times New Roman" w:hAnsi="Times New Roman" w:eastAsia="宋体" w:cs="Times New Roman"/>
          <w:kern w:val="0"/>
          <w:sz w:val="21"/>
          <w:szCs w:val="21"/>
          <w:highlight w:val="none"/>
          <w:lang w:eastAsia="zh-CN"/>
        </w:rPr>
        <w:t>供应商</w:t>
      </w:r>
      <w:r>
        <w:rPr>
          <w:rFonts w:ascii="Times New Roman" w:hAnsi="Times New Roman" w:eastAsia="宋体" w:cs="Times New Roman"/>
          <w:kern w:val="0"/>
          <w:sz w:val="21"/>
          <w:szCs w:val="21"/>
          <w:highlight w:val="none"/>
        </w:rPr>
        <w:t>提供</w:t>
      </w:r>
      <w:r>
        <w:rPr>
          <w:rFonts w:ascii="Times New Roman" w:hAnsi="Times New Roman" w:eastAsia="宋体" w:cs="Times New Roman"/>
          <w:bCs w:val="0"/>
          <w:kern w:val="0"/>
          <w:sz w:val="21"/>
          <w:szCs w:val="21"/>
          <w:highlight w:val="none"/>
        </w:rPr>
        <w:t>自20</w:t>
      </w:r>
      <w:r>
        <w:rPr>
          <w:rFonts w:hint="eastAsia" w:ascii="Times New Roman" w:hAnsi="Times New Roman" w:eastAsia="宋体" w:cs="Times New Roman"/>
          <w:bCs w:val="0"/>
          <w:kern w:val="0"/>
          <w:sz w:val="21"/>
          <w:szCs w:val="21"/>
          <w:highlight w:val="none"/>
        </w:rPr>
        <w:t>2</w:t>
      </w:r>
      <w:r>
        <w:rPr>
          <w:rFonts w:hint="eastAsia" w:ascii="Times New Roman" w:hAnsi="Times New Roman" w:eastAsia="宋体" w:cs="Times New Roman"/>
          <w:bCs w:val="0"/>
          <w:kern w:val="0"/>
          <w:sz w:val="21"/>
          <w:szCs w:val="21"/>
          <w:highlight w:val="none"/>
          <w:lang w:val="en-US" w:eastAsia="zh-CN"/>
        </w:rPr>
        <w:t>2</w:t>
      </w:r>
      <w:r>
        <w:rPr>
          <w:rFonts w:ascii="Times New Roman" w:hAnsi="Times New Roman" w:eastAsia="宋体" w:cs="Times New Roman"/>
          <w:bCs w:val="0"/>
          <w:kern w:val="0"/>
          <w:sz w:val="21"/>
          <w:szCs w:val="21"/>
          <w:highlight w:val="none"/>
        </w:rPr>
        <w:t>年1月1日</w:t>
      </w:r>
      <w:r>
        <w:rPr>
          <w:rFonts w:hint="eastAsia" w:ascii="Times New Roman" w:hAnsi="Times New Roman" w:eastAsia="宋体" w:cs="Times New Roman"/>
          <w:bCs w:val="0"/>
          <w:kern w:val="0"/>
          <w:sz w:val="21"/>
          <w:szCs w:val="21"/>
          <w:highlight w:val="none"/>
        </w:rPr>
        <w:t>以来完成过的</w:t>
      </w:r>
      <w:r>
        <w:rPr>
          <w:rFonts w:hint="eastAsia" w:ascii="Times New Roman" w:hAnsi="Times New Roman" w:eastAsia="宋体" w:cs="Times New Roman"/>
          <w:bCs w:val="0"/>
          <w:kern w:val="0"/>
          <w:sz w:val="21"/>
          <w:szCs w:val="21"/>
          <w:highlight w:val="none"/>
          <w:lang w:val="en-US" w:eastAsia="zh-CN"/>
        </w:rPr>
        <w:t>文件摆渡设备</w:t>
      </w:r>
      <w:r>
        <w:rPr>
          <w:rFonts w:ascii="Times New Roman" w:hAnsi="Times New Roman" w:eastAsia="宋体" w:cs="Times New Roman"/>
          <w:bCs w:val="0"/>
          <w:kern w:val="0"/>
          <w:sz w:val="21"/>
          <w:szCs w:val="21"/>
          <w:highlight w:val="none"/>
        </w:rPr>
        <w:t>项目业绩一览表（如磋商文件有要求时提供）</w:t>
      </w:r>
    </w:p>
    <w:tbl>
      <w:tblPr>
        <w:tblStyle w:val="4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545"/>
        <w:gridCol w:w="1529"/>
        <w:gridCol w:w="1059"/>
        <w:gridCol w:w="1410"/>
        <w:gridCol w:w="1507"/>
        <w:gridCol w:w="1475"/>
      </w:tblGrid>
      <w:tr w14:paraId="254C6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54" w:type="dxa"/>
            <w:vAlign w:val="center"/>
          </w:tcPr>
          <w:p w14:paraId="28A01D05">
            <w:pPr>
              <w:spacing w:line="400" w:lineRule="exact"/>
              <w:jc w:val="center"/>
              <w:rPr>
                <w:highlight w:val="none"/>
              </w:rPr>
            </w:pPr>
            <w:r>
              <w:rPr>
                <w:highlight w:val="none"/>
              </w:rPr>
              <w:t>序号</w:t>
            </w:r>
          </w:p>
        </w:tc>
        <w:tc>
          <w:tcPr>
            <w:tcW w:w="1545" w:type="dxa"/>
            <w:vAlign w:val="center"/>
          </w:tcPr>
          <w:p w14:paraId="4D2EE3D0">
            <w:pPr>
              <w:spacing w:line="400" w:lineRule="exact"/>
              <w:jc w:val="center"/>
              <w:rPr>
                <w:highlight w:val="none"/>
              </w:rPr>
            </w:pPr>
            <w:r>
              <w:rPr>
                <w:highlight w:val="none"/>
              </w:rPr>
              <w:t>采购单位名称</w:t>
            </w:r>
          </w:p>
        </w:tc>
        <w:tc>
          <w:tcPr>
            <w:tcW w:w="1529" w:type="dxa"/>
            <w:vAlign w:val="center"/>
          </w:tcPr>
          <w:p w14:paraId="15834EF5">
            <w:pPr>
              <w:spacing w:line="400" w:lineRule="exact"/>
              <w:jc w:val="center"/>
              <w:rPr>
                <w:highlight w:val="none"/>
              </w:rPr>
            </w:pPr>
            <w:r>
              <w:rPr>
                <w:highlight w:val="none"/>
              </w:rPr>
              <w:t>项目名称或服务内容</w:t>
            </w:r>
          </w:p>
        </w:tc>
        <w:tc>
          <w:tcPr>
            <w:tcW w:w="1059" w:type="dxa"/>
            <w:vAlign w:val="center"/>
          </w:tcPr>
          <w:p w14:paraId="18EF274B">
            <w:pPr>
              <w:spacing w:line="400" w:lineRule="exact"/>
              <w:jc w:val="center"/>
              <w:rPr>
                <w:highlight w:val="none"/>
              </w:rPr>
            </w:pPr>
            <w:r>
              <w:rPr>
                <w:highlight w:val="none"/>
              </w:rPr>
              <w:t>服务数量或年限</w:t>
            </w:r>
          </w:p>
        </w:tc>
        <w:tc>
          <w:tcPr>
            <w:tcW w:w="1410" w:type="dxa"/>
            <w:vAlign w:val="center"/>
          </w:tcPr>
          <w:p w14:paraId="689D182E">
            <w:pPr>
              <w:spacing w:line="400" w:lineRule="exact"/>
              <w:jc w:val="center"/>
              <w:rPr>
                <w:highlight w:val="none"/>
              </w:rPr>
            </w:pPr>
            <w:r>
              <w:rPr>
                <w:highlight w:val="none"/>
              </w:rPr>
              <w:t>合同金额</w:t>
            </w:r>
            <w:r>
              <w:rPr>
                <w:rFonts w:hint="eastAsia"/>
                <w:highlight w:val="none"/>
              </w:rPr>
              <w:t>（元）（如有）</w:t>
            </w:r>
          </w:p>
        </w:tc>
        <w:tc>
          <w:tcPr>
            <w:tcW w:w="1507" w:type="dxa"/>
            <w:vAlign w:val="center"/>
          </w:tcPr>
          <w:p w14:paraId="74C0A97A">
            <w:pPr>
              <w:spacing w:line="400" w:lineRule="exact"/>
              <w:jc w:val="center"/>
              <w:rPr>
                <w:highlight w:val="none"/>
              </w:rPr>
            </w:pPr>
            <w:r>
              <w:rPr>
                <w:highlight w:val="none"/>
              </w:rPr>
              <w:t>合同执行时间</w:t>
            </w:r>
          </w:p>
        </w:tc>
        <w:tc>
          <w:tcPr>
            <w:tcW w:w="1475" w:type="dxa"/>
            <w:vAlign w:val="center"/>
          </w:tcPr>
          <w:p w14:paraId="2A010531">
            <w:pPr>
              <w:spacing w:line="400" w:lineRule="exact"/>
              <w:jc w:val="center"/>
              <w:rPr>
                <w:highlight w:val="none"/>
              </w:rPr>
            </w:pPr>
            <w:r>
              <w:rPr>
                <w:highlight w:val="none"/>
              </w:rPr>
              <w:t>备注</w:t>
            </w:r>
          </w:p>
        </w:tc>
      </w:tr>
      <w:tr w14:paraId="520CD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4" w:type="dxa"/>
          </w:tcPr>
          <w:p w14:paraId="5A4EEA1E">
            <w:pPr>
              <w:spacing w:line="400" w:lineRule="exact"/>
              <w:jc w:val="center"/>
              <w:rPr>
                <w:highlight w:val="none"/>
              </w:rPr>
            </w:pPr>
          </w:p>
        </w:tc>
        <w:tc>
          <w:tcPr>
            <w:tcW w:w="1545" w:type="dxa"/>
          </w:tcPr>
          <w:p w14:paraId="4B6420D4">
            <w:pPr>
              <w:spacing w:line="400" w:lineRule="exact"/>
              <w:rPr>
                <w:highlight w:val="none"/>
              </w:rPr>
            </w:pPr>
          </w:p>
        </w:tc>
        <w:tc>
          <w:tcPr>
            <w:tcW w:w="1529" w:type="dxa"/>
          </w:tcPr>
          <w:p w14:paraId="55E25E82">
            <w:pPr>
              <w:spacing w:line="400" w:lineRule="exact"/>
              <w:rPr>
                <w:highlight w:val="none"/>
              </w:rPr>
            </w:pPr>
          </w:p>
        </w:tc>
        <w:tc>
          <w:tcPr>
            <w:tcW w:w="1059" w:type="dxa"/>
          </w:tcPr>
          <w:p w14:paraId="7C41B3C4">
            <w:pPr>
              <w:spacing w:line="400" w:lineRule="exact"/>
              <w:rPr>
                <w:highlight w:val="none"/>
              </w:rPr>
            </w:pPr>
          </w:p>
        </w:tc>
        <w:tc>
          <w:tcPr>
            <w:tcW w:w="1410" w:type="dxa"/>
          </w:tcPr>
          <w:p w14:paraId="0C4C70DF">
            <w:pPr>
              <w:spacing w:line="400" w:lineRule="exact"/>
              <w:rPr>
                <w:highlight w:val="none"/>
              </w:rPr>
            </w:pPr>
          </w:p>
        </w:tc>
        <w:tc>
          <w:tcPr>
            <w:tcW w:w="1507" w:type="dxa"/>
          </w:tcPr>
          <w:p w14:paraId="5246784A">
            <w:pPr>
              <w:spacing w:line="400" w:lineRule="exact"/>
              <w:rPr>
                <w:highlight w:val="none"/>
              </w:rPr>
            </w:pPr>
          </w:p>
        </w:tc>
        <w:tc>
          <w:tcPr>
            <w:tcW w:w="1475" w:type="dxa"/>
          </w:tcPr>
          <w:p w14:paraId="00D4659C">
            <w:pPr>
              <w:spacing w:line="400" w:lineRule="exact"/>
              <w:rPr>
                <w:highlight w:val="none"/>
              </w:rPr>
            </w:pPr>
          </w:p>
        </w:tc>
      </w:tr>
      <w:tr w14:paraId="0060E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4" w:type="dxa"/>
          </w:tcPr>
          <w:p w14:paraId="26D38910">
            <w:pPr>
              <w:spacing w:line="400" w:lineRule="exact"/>
              <w:jc w:val="center"/>
              <w:rPr>
                <w:highlight w:val="none"/>
              </w:rPr>
            </w:pPr>
          </w:p>
        </w:tc>
        <w:tc>
          <w:tcPr>
            <w:tcW w:w="1545" w:type="dxa"/>
          </w:tcPr>
          <w:p w14:paraId="71CEC162">
            <w:pPr>
              <w:spacing w:line="400" w:lineRule="exact"/>
              <w:rPr>
                <w:highlight w:val="none"/>
              </w:rPr>
            </w:pPr>
          </w:p>
        </w:tc>
        <w:tc>
          <w:tcPr>
            <w:tcW w:w="1529" w:type="dxa"/>
          </w:tcPr>
          <w:p w14:paraId="05918A1B">
            <w:pPr>
              <w:spacing w:line="400" w:lineRule="exact"/>
              <w:rPr>
                <w:highlight w:val="none"/>
              </w:rPr>
            </w:pPr>
          </w:p>
        </w:tc>
        <w:tc>
          <w:tcPr>
            <w:tcW w:w="1059" w:type="dxa"/>
          </w:tcPr>
          <w:p w14:paraId="6CB4B3D1">
            <w:pPr>
              <w:spacing w:line="400" w:lineRule="exact"/>
              <w:rPr>
                <w:highlight w:val="none"/>
              </w:rPr>
            </w:pPr>
          </w:p>
        </w:tc>
        <w:tc>
          <w:tcPr>
            <w:tcW w:w="1410" w:type="dxa"/>
          </w:tcPr>
          <w:p w14:paraId="32F7C38C">
            <w:pPr>
              <w:spacing w:line="400" w:lineRule="exact"/>
              <w:rPr>
                <w:highlight w:val="none"/>
              </w:rPr>
            </w:pPr>
          </w:p>
        </w:tc>
        <w:tc>
          <w:tcPr>
            <w:tcW w:w="1507" w:type="dxa"/>
          </w:tcPr>
          <w:p w14:paraId="1D52F0EF">
            <w:pPr>
              <w:spacing w:line="400" w:lineRule="exact"/>
              <w:rPr>
                <w:highlight w:val="none"/>
              </w:rPr>
            </w:pPr>
          </w:p>
        </w:tc>
        <w:tc>
          <w:tcPr>
            <w:tcW w:w="1475" w:type="dxa"/>
          </w:tcPr>
          <w:p w14:paraId="3F22C161">
            <w:pPr>
              <w:spacing w:line="400" w:lineRule="exact"/>
              <w:rPr>
                <w:highlight w:val="none"/>
              </w:rPr>
            </w:pPr>
          </w:p>
        </w:tc>
      </w:tr>
      <w:tr w14:paraId="5BBE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4" w:type="dxa"/>
          </w:tcPr>
          <w:p w14:paraId="44A453A1">
            <w:pPr>
              <w:spacing w:line="400" w:lineRule="exact"/>
              <w:jc w:val="center"/>
              <w:rPr>
                <w:highlight w:val="none"/>
              </w:rPr>
            </w:pPr>
          </w:p>
        </w:tc>
        <w:tc>
          <w:tcPr>
            <w:tcW w:w="1545" w:type="dxa"/>
          </w:tcPr>
          <w:p w14:paraId="26A4B002">
            <w:pPr>
              <w:spacing w:line="400" w:lineRule="exact"/>
              <w:rPr>
                <w:highlight w:val="none"/>
              </w:rPr>
            </w:pPr>
          </w:p>
        </w:tc>
        <w:tc>
          <w:tcPr>
            <w:tcW w:w="1529" w:type="dxa"/>
          </w:tcPr>
          <w:p w14:paraId="4EAEB004">
            <w:pPr>
              <w:spacing w:line="400" w:lineRule="exact"/>
              <w:rPr>
                <w:highlight w:val="none"/>
              </w:rPr>
            </w:pPr>
          </w:p>
        </w:tc>
        <w:tc>
          <w:tcPr>
            <w:tcW w:w="1059" w:type="dxa"/>
          </w:tcPr>
          <w:p w14:paraId="75219B86">
            <w:pPr>
              <w:spacing w:line="400" w:lineRule="exact"/>
              <w:rPr>
                <w:highlight w:val="none"/>
              </w:rPr>
            </w:pPr>
          </w:p>
        </w:tc>
        <w:tc>
          <w:tcPr>
            <w:tcW w:w="1410" w:type="dxa"/>
          </w:tcPr>
          <w:p w14:paraId="7DE02876">
            <w:pPr>
              <w:spacing w:line="400" w:lineRule="exact"/>
              <w:rPr>
                <w:highlight w:val="none"/>
              </w:rPr>
            </w:pPr>
          </w:p>
        </w:tc>
        <w:tc>
          <w:tcPr>
            <w:tcW w:w="1507" w:type="dxa"/>
          </w:tcPr>
          <w:p w14:paraId="06AAF958">
            <w:pPr>
              <w:spacing w:line="400" w:lineRule="exact"/>
              <w:rPr>
                <w:highlight w:val="none"/>
              </w:rPr>
            </w:pPr>
          </w:p>
        </w:tc>
        <w:tc>
          <w:tcPr>
            <w:tcW w:w="1475" w:type="dxa"/>
          </w:tcPr>
          <w:p w14:paraId="1E4BE6F4">
            <w:pPr>
              <w:spacing w:line="400" w:lineRule="exact"/>
              <w:rPr>
                <w:highlight w:val="none"/>
              </w:rPr>
            </w:pPr>
          </w:p>
        </w:tc>
      </w:tr>
      <w:tr w14:paraId="0FB57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4" w:type="dxa"/>
          </w:tcPr>
          <w:p w14:paraId="4C4DA454">
            <w:pPr>
              <w:spacing w:line="400" w:lineRule="exact"/>
              <w:rPr>
                <w:highlight w:val="none"/>
              </w:rPr>
            </w:pPr>
          </w:p>
        </w:tc>
        <w:tc>
          <w:tcPr>
            <w:tcW w:w="1545" w:type="dxa"/>
          </w:tcPr>
          <w:p w14:paraId="3355C9D2">
            <w:pPr>
              <w:spacing w:line="400" w:lineRule="exact"/>
              <w:rPr>
                <w:highlight w:val="none"/>
              </w:rPr>
            </w:pPr>
          </w:p>
        </w:tc>
        <w:tc>
          <w:tcPr>
            <w:tcW w:w="1529" w:type="dxa"/>
          </w:tcPr>
          <w:p w14:paraId="4FD119F4">
            <w:pPr>
              <w:spacing w:line="400" w:lineRule="exact"/>
              <w:rPr>
                <w:highlight w:val="none"/>
              </w:rPr>
            </w:pPr>
          </w:p>
        </w:tc>
        <w:tc>
          <w:tcPr>
            <w:tcW w:w="1059" w:type="dxa"/>
          </w:tcPr>
          <w:p w14:paraId="3302F74F">
            <w:pPr>
              <w:spacing w:line="400" w:lineRule="exact"/>
              <w:rPr>
                <w:highlight w:val="none"/>
              </w:rPr>
            </w:pPr>
          </w:p>
        </w:tc>
        <w:tc>
          <w:tcPr>
            <w:tcW w:w="1410" w:type="dxa"/>
          </w:tcPr>
          <w:p w14:paraId="2628C4A7">
            <w:pPr>
              <w:spacing w:line="400" w:lineRule="exact"/>
              <w:rPr>
                <w:highlight w:val="none"/>
              </w:rPr>
            </w:pPr>
          </w:p>
        </w:tc>
        <w:tc>
          <w:tcPr>
            <w:tcW w:w="1507" w:type="dxa"/>
          </w:tcPr>
          <w:p w14:paraId="7A4FAC64">
            <w:pPr>
              <w:spacing w:line="400" w:lineRule="exact"/>
              <w:rPr>
                <w:highlight w:val="none"/>
              </w:rPr>
            </w:pPr>
          </w:p>
        </w:tc>
        <w:tc>
          <w:tcPr>
            <w:tcW w:w="1475" w:type="dxa"/>
          </w:tcPr>
          <w:p w14:paraId="4DE77DC0">
            <w:pPr>
              <w:spacing w:line="400" w:lineRule="exact"/>
              <w:rPr>
                <w:highlight w:val="none"/>
              </w:rPr>
            </w:pPr>
          </w:p>
        </w:tc>
      </w:tr>
    </w:tbl>
    <w:p w14:paraId="220856AA">
      <w:pPr>
        <w:spacing w:line="400" w:lineRule="exact"/>
        <w:rPr>
          <w:highlight w:val="none"/>
        </w:rPr>
      </w:pPr>
    </w:p>
    <w:p w14:paraId="60129A89">
      <w:pPr>
        <w:tabs>
          <w:tab w:val="left" w:pos="567"/>
        </w:tabs>
        <w:spacing w:line="400" w:lineRule="exact"/>
        <w:ind w:firstLine="420" w:firstLineChars="200"/>
        <w:rPr>
          <w:highlight w:val="none"/>
        </w:rPr>
      </w:pPr>
      <w:r>
        <w:rPr>
          <w:highlight w:val="none"/>
        </w:rPr>
        <w:t>1.本表后附相关合同有效页复印件，应按顺序附于本表后；</w:t>
      </w:r>
    </w:p>
    <w:p w14:paraId="307C7CA6">
      <w:pPr>
        <w:tabs>
          <w:tab w:val="left" w:pos="567"/>
        </w:tabs>
        <w:spacing w:line="400" w:lineRule="exact"/>
        <w:ind w:firstLine="420" w:firstLineChars="200"/>
        <w:rPr>
          <w:sz w:val="24"/>
          <w:highlight w:val="none"/>
        </w:rPr>
      </w:pPr>
      <w:r>
        <w:rPr>
          <w:highlight w:val="none"/>
        </w:rPr>
        <w:t>2.表格不够</w:t>
      </w:r>
      <w:r>
        <w:rPr>
          <w:rFonts w:hint="eastAsia"/>
          <w:highlight w:val="none"/>
          <w:lang w:eastAsia="zh-CN"/>
        </w:rPr>
        <w:t>供应商</w:t>
      </w:r>
      <w:r>
        <w:rPr>
          <w:highlight w:val="none"/>
        </w:rPr>
        <w:t>可以自行扩展，如有多页，请逐页盖章。</w:t>
      </w:r>
    </w:p>
    <w:p w14:paraId="3378EC20">
      <w:pPr>
        <w:tabs>
          <w:tab w:val="left" w:pos="567"/>
        </w:tabs>
        <w:spacing w:line="400" w:lineRule="exact"/>
        <w:rPr>
          <w:highlight w:val="none"/>
        </w:rPr>
      </w:pPr>
    </w:p>
    <w:p w14:paraId="21E82E41">
      <w:pPr>
        <w:spacing w:line="400" w:lineRule="exact"/>
        <w:rPr>
          <w:highlight w:val="none"/>
          <w:u w:val="single"/>
        </w:rPr>
      </w:pPr>
      <w:r>
        <w:rPr>
          <w:rFonts w:hint="eastAsia"/>
          <w:highlight w:val="none"/>
          <w:lang w:eastAsia="zh-CN"/>
        </w:rPr>
        <w:t>供应商</w:t>
      </w:r>
      <w:r>
        <w:rPr>
          <w:highlight w:val="none"/>
        </w:rPr>
        <w:t>（公章）</w:t>
      </w:r>
      <w:r>
        <w:rPr>
          <w:rFonts w:hint="eastAsia"/>
          <w:highlight w:val="none"/>
        </w:rPr>
        <w:t>：</w:t>
      </w:r>
    </w:p>
    <w:p w14:paraId="0407378D">
      <w:pPr>
        <w:spacing w:line="400" w:lineRule="exact"/>
        <w:rPr>
          <w:highlight w:val="none"/>
          <w:u w:val="single"/>
        </w:rPr>
      </w:pPr>
      <w:r>
        <w:rPr>
          <w:highlight w:val="none"/>
        </w:rPr>
        <w:t>法定代表人或委托代理人</w:t>
      </w:r>
      <w:r>
        <w:rPr>
          <w:rFonts w:hint="eastAsia"/>
          <w:highlight w:val="none"/>
        </w:rPr>
        <w:t>（</w:t>
      </w:r>
      <w:r>
        <w:rPr>
          <w:highlight w:val="none"/>
        </w:rPr>
        <w:t>签字或签章）</w:t>
      </w:r>
      <w:r>
        <w:rPr>
          <w:rFonts w:hint="eastAsia"/>
          <w:highlight w:val="none"/>
        </w:rPr>
        <w:t>：</w:t>
      </w:r>
    </w:p>
    <w:p w14:paraId="0D30DD33">
      <w:pPr>
        <w:pStyle w:val="6"/>
        <w:spacing w:line="400" w:lineRule="exact"/>
        <w:ind w:firstLine="0"/>
        <w:rPr>
          <w:highlight w:val="none"/>
        </w:rPr>
      </w:pPr>
      <w:r>
        <w:rPr>
          <w:highlight w:val="none"/>
        </w:rPr>
        <w:t>日期</w:t>
      </w:r>
      <w:r>
        <w:rPr>
          <w:rFonts w:hint="eastAsia"/>
          <w:highlight w:val="none"/>
        </w:rPr>
        <w:t>：</w:t>
      </w:r>
    </w:p>
    <w:p w14:paraId="67E6F8FB">
      <w:pPr>
        <w:pStyle w:val="6"/>
        <w:ind w:firstLine="0"/>
        <w:rPr>
          <w:b/>
          <w:kern w:val="0"/>
          <w:highlight w:val="none"/>
        </w:rPr>
      </w:pPr>
    </w:p>
    <w:p w14:paraId="2FF293F9">
      <w:pPr>
        <w:pStyle w:val="6"/>
        <w:ind w:firstLine="0"/>
        <w:rPr>
          <w:b/>
          <w:kern w:val="0"/>
          <w:highlight w:val="none"/>
        </w:rPr>
      </w:pPr>
    </w:p>
    <w:p w14:paraId="2015CFBC">
      <w:pPr>
        <w:pStyle w:val="6"/>
        <w:ind w:firstLine="0"/>
        <w:rPr>
          <w:b/>
          <w:kern w:val="0"/>
          <w:szCs w:val="22"/>
          <w:highlight w:val="none"/>
        </w:rPr>
      </w:pPr>
      <w:r>
        <w:rPr>
          <w:rFonts w:hint="eastAsia"/>
          <w:b/>
          <w:kern w:val="0"/>
          <w:highlight w:val="none"/>
          <w:lang w:val="en-US" w:eastAsia="zh-CN"/>
        </w:rPr>
        <w:t>8</w:t>
      </w:r>
      <w:r>
        <w:rPr>
          <w:b/>
          <w:kern w:val="0"/>
          <w:highlight w:val="none"/>
        </w:rPr>
        <w:t>-</w:t>
      </w:r>
      <w:r>
        <w:rPr>
          <w:rFonts w:hint="eastAsia"/>
          <w:b/>
          <w:kern w:val="0"/>
          <w:highlight w:val="none"/>
          <w:lang w:val="en-US" w:eastAsia="zh-CN"/>
        </w:rPr>
        <w:t>7</w:t>
      </w:r>
      <w:r>
        <w:rPr>
          <w:b/>
          <w:kern w:val="0"/>
          <w:highlight w:val="none"/>
        </w:rPr>
        <w:t>.</w:t>
      </w:r>
      <w:r>
        <w:rPr>
          <w:highlight w:val="none"/>
        </w:rPr>
        <w:t>项目拟投入服务团队人员结构表（包括但不限于学历、证书情况、职称、年龄、业绩及证明材料等）（如磋商文件有要求时提供）</w:t>
      </w:r>
    </w:p>
    <w:p w14:paraId="2D371264">
      <w:pPr>
        <w:pStyle w:val="6"/>
        <w:ind w:firstLine="0"/>
        <w:jc w:val="center"/>
        <w:rPr>
          <w:b/>
          <w:kern w:val="0"/>
          <w:szCs w:val="22"/>
          <w:highlight w:val="none"/>
        </w:rPr>
      </w:pPr>
      <w:r>
        <w:rPr>
          <w:rFonts w:hint="eastAsia"/>
          <w:highlight w:val="none"/>
          <w:lang w:val="en-US" w:eastAsia="zh-CN"/>
        </w:rPr>
        <w:t>8-7</w:t>
      </w:r>
      <w:r>
        <w:rPr>
          <w:rFonts w:hint="eastAsia"/>
          <w:highlight w:val="none"/>
        </w:rPr>
        <w:t>-1.</w:t>
      </w:r>
      <w:r>
        <w:rPr>
          <w:highlight w:val="none"/>
        </w:rPr>
        <w:t>项目拟投入服务团队人员（含项目负责人）一览表</w:t>
      </w:r>
    </w:p>
    <w:tbl>
      <w:tblPr>
        <w:tblStyle w:val="4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0"/>
        <w:gridCol w:w="1432"/>
        <w:gridCol w:w="1455"/>
        <w:gridCol w:w="1791"/>
        <w:gridCol w:w="1890"/>
        <w:gridCol w:w="1837"/>
      </w:tblGrid>
      <w:tr w14:paraId="43FD4D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5B493E5">
            <w:pPr>
              <w:pStyle w:val="30"/>
              <w:jc w:val="center"/>
              <w:rPr>
                <w:sz w:val="21"/>
                <w:szCs w:val="21"/>
                <w:highlight w:val="none"/>
              </w:rPr>
            </w:pPr>
            <w:r>
              <w:rPr>
                <w:sz w:val="21"/>
                <w:szCs w:val="21"/>
                <w:highlight w:val="none"/>
              </w:rPr>
              <w:t>序号</w:t>
            </w:r>
          </w:p>
        </w:tc>
        <w:tc>
          <w:tcPr>
            <w:tcW w:w="1432" w:type="dxa"/>
            <w:tcBorders>
              <w:top w:val="single" w:color="auto" w:sz="4" w:space="0"/>
              <w:left w:val="single" w:color="auto" w:sz="4" w:space="0"/>
              <w:bottom w:val="single" w:color="auto" w:sz="4" w:space="0"/>
              <w:right w:val="single" w:color="auto" w:sz="4" w:space="0"/>
            </w:tcBorders>
            <w:vAlign w:val="center"/>
          </w:tcPr>
          <w:p w14:paraId="09341D45">
            <w:pPr>
              <w:pStyle w:val="30"/>
              <w:jc w:val="center"/>
              <w:rPr>
                <w:sz w:val="21"/>
                <w:szCs w:val="21"/>
                <w:highlight w:val="none"/>
              </w:rPr>
            </w:pPr>
            <w:r>
              <w:rPr>
                <w:sz w:val="21"/>
                <w:szCs w:val="21"/>
                <w:highlight w:val="none"/>
              </w:rPr>
              <w:t>姓名</w:t>
            </w:r>
          </w:p>
        </w:tc>
        <w:tc>
          <w:tcPr>
            <w:tcW w:w="1455" w:type="dxa"/>
            <w:tcBorders>
              <w:top w:val="single" w:color="auto" w:sz="4" w:space="0"/>
              <w:left w:val="single" w:color="auto" w:sz="4" w:space="0"/>
              <w:bottom w:val="single" w:color="auto" w:sz="4" w:space="0"/>
              <w:right w:val="single" w:color="auto" w:sz="4" w:space="0"/>
            </w:tcBorders>
            <w:vAlign w:val="center"/>
          </w:tcPr>
          <w:p w14:paraId="1A2D9DD3">
            <w:pPr>
              <w:pStyle w:val="30"/>
              <w:jc w:val="center"/>
              <w:rPr>
                <w:sz w:val="21"/>
                <w:szCs w:val="21"/>
                <w:highlight w:val="none"/>
              </w:rPr>
            </w:pPr>
            <w:r>
              <w:rPr>
                <w:sz w:val="21"/>
                <w:szCs w:val="21"/>
                <w:highlight w:val="none"/>
              </w:rPr>
              <w:t>部门和职务</w:t>
            </w:r>
          </w:p>
        </w:tc>
        <w:tc>
          <w:tcPr>
            <w:tcW w:w="1791" w:type="dxa"/>
            <w:tcBorders>
              <w:top w:val="single" w:color="auto" w:sz="4" w:space="0"/>
              <w:left w:val="single" w:color="auto" w:sz="4" w:space="0"/>
              <w:bottom w:val="single" w:color="auto" w:sz="4" w:space="0"/>
              <w:right w:val="single" w:color="auto" w:sz="4" w:space="0"/>
            </w:tcBorders>
            <w:vAlign w:val="center"/>
          </w:tcPr>
          <w:p w14:paraId="71DFFB0C">
            <w:pPr>
              <w:pStyle w:val="30"/>
              <w:jc w:val="center"/>
              <w:rPr>
                <w:sz w:val="21"/>
                <w:szCs w:val="21"/>
                <w:highlight w:val="none"/>
              </w:rPr>
            </w:pPr>
            <w:r>
              <w:rPr>
                <w:rFonts w:hint="eastAsia"/>
                <w:sz w:val="21"/>
                <w:szCs w:val="21"/>
                <w:highlight w:val="none"/>
              </w:rPr>
              <w:t>拟作本项目角色</w:t>
            </w:r>
          </w:p>
        </w:tc>
        <w:tc>
          <w:tcPr>
            <w:tcW w:w="1890" w:type="dxa"/>
            <w:tcBorders>
              <w:top w:val="single" w:color="auto" w:sz="4" w:space="0"/>
              <w:left w:val="single" w:color="auto" w:sz="4" w:space="0"/>
              <w:bottom w:val="single" w:color="auto" w:sz="4" w:space="0"/>
              <w:right w:val="single" w:color="auto" w:sz="4" w:space="0"/>
            </w:tcBorders>
            <w:vAlign w:val="center"/>
          </w:tcPr>
          <w:p w14:paraId="545F4A9B">
            <w:pPr>
              <w:pStyle w:val="30"/>
              <w:jc w:val="center"/>
              <w:rPr>
                <w:sz w:val="21"/>
                <w:szCs w:val="21"/>
                <w:highlight w:val="none"/>
              </w:rPr>
            </w:pPr>
            <w:r>
              <w:rPr>
                <w:rFonts w:hint="eastAsia"/>
                <w:sz w:val="21"/>
                <w:szCs w:val="21"/>
                <w:highlight w:val="none"/>
              </w:rPr>
              <w:t>从业经验</w:t>
            </w:r>
          </w:p>
        </w:tc>
        <w:tc>
          <w:tcPr>
            <w:tcW w:w="1837" w:type="dxa"/>
            <w:tcBorders>
              <w:top w:val="single" w:color="auto" w:sz="4" w:space="0"/>
              <w:left w:val="single" w:color="auto" w:sz="4" w:space="0"/>
              <w:bottom w:val="single" w:color="auto" w:sz="4" w:space="0"/>
              <w:right w:val="single" w:color="auto" w:sz="4" w:space="0"/>
            </w:tcBorders>
            <w:vAlign w:val="center"/>
          </w:tcPr>
          <w:p w14:paraId="7D5EEA94">
            <w:pPr>
              <w:pStyle w:val="30"/>
              <w:jc w:val="center"/>
              <w:rPr>
                <w:sz w:val="21"/>
                <w:szCs w:val="21"/>
                <w:highlight w:val="none"/>
              </w:rPr>
            </w:pPr>
            <w:r>
              <w:rPr>
                <w:rFonts w:hint="eastAsia"/>
                <w:sz w:val="21"/>
                <w:szCs w:val="21"/>
                <w:highlight w:val="none"/>
              </w:rPr>
              <w:t>备注</w:t>
            </w:r>
          </w:p>
        </w:tc>
      </w:tr>
      <w:tr w14:paraId="666AFE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06091990">
            <w:pPr>
              <w:pStyle w:val="30"/>
              <w:spacing w:line="360" w:lineRule="auto"/>
              <w:jc w:val="center"/>
              <w:rPr>
                <w:sz w:val="21"/>
                <w:szCs w:val="21"/>
                <w:highlight w:val="none"/>
              </w:rPr>
            </w:pPr>
            <w:r>
              <w:rPr>
                <w:sz w:val="21"/>
                <w:szCs w:val="21"/>
                <w:highlight w:val="none"/>
              </w:rPr>
              <w:t>1</w:t>
            </w:r>
          </w:p>
        </w:tc>
        <w:tc>
          <w:tcPr>
            <w:tcW w:w="1432" w:type="dxa"/>
            <w:tcBorders>
              <w:top w:val="single" w:color="auto" w:sz="4" w:space="0"/>
              <w:left w:val="single" w:color="auto" w:sz="4" w:space="0"/>
              <w:bottom w:val="single" w:color="auto" w:sz="4" w:space="0"/>
              <w:right w:val="single" w:color="auto" w:sz="4" w:space="0"/>
            </w:tcBorders>
            <w:vAlign w:val="center"/>
          </w:tcPr>
          <w:p w14:paraId="52FC2725">
            <w:pPr>
              <w:pStyle w:val="30"/>
              <w:spacing w:line="360" w:lineRule="auto"/>
              <w:jc w:val="center"/>
              <w:rPr>
                <w:sz w:val="21"/>
                <w:szCs w:val="21"/>
                <w:highlight w:val="none"/>
              </w:rPr>
            </w:pPr>
          </w:p>
        </w:tc>
        <w:tc>
          <w:tcPr>
            <w:tcW w:w="1455" w:type="dxa"/>
            <w:tcBorders>
              <w:top w:val="single" w:color="auto" w:sz="4" w:space="0"/>
              <w:left w:val="single" w:color="auto" w:sz="4" w:space="0"/>
              <w:bottom w:val="single" w:color="auto" w:sz="4" w:space="0"/>
              <w:right w:val="single" w:color="auto" w:sz="4" w:space="0"/>
            </w:tcBorders>
            <w:vAlign w:val="center"/>
          </w:tcPr>
          <w:p w14:paraId="25871CD0">
            <w:pPr>
              <w:pStyle w:val="30"/>
              <w:spacing w:line="360" w:lineRule="auto"/>
              <w:jc w:val="center"/>
              <w:rPr>
                <w:sz w:val="21"/>
                <w:szCs w:val="21"/>
                <w:highlight w:val="none"/>
              </w:rPr>
            </w:pPr>
          </w:p>
        </w:tc>
        <w:tc>
          <w:tcPr>
            <w:tcW w:w="1791" w:type="dxa"/>
            <w:tcBorders>
              <w:top w:val="single" w:color="auto" w:sz="4" w:space="0"/>
              <w:left w:val="single" w:color="auto" w:sz="4" w:space="0"/>
              <w:bottom w:val="single" w:color="auto" w:sz="4" w:space="0"/>
              <w:right w:val="single" w:color="auto" w:sz="4" w:space="0"/>
            </w:tcBorders>
            <w:vAlign w:val="center"/>
          </w:tcPr>
          <w:p w14:paraId="5698E944">
            <w:pPr>
              <w:pStyle w:val="30"/>
              <w:spacing w:line="360" w:lineRule="auto"/>
              <w:jc w:val="center"/>
              <w:rPr>
                <w:sz w:val="21"/>
                <w:szCs w:val="21"/>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486F5EEE">
            <w:pPr>
              <w:pStyle w:val="30"/>
              <w:spacing w:line="360" w:lineRule="auto"/>
              <w:jc w:val="center"/>
              <w:rPr>
                <w:sz w:val="21"/>
                <w:szCs w:val="21"/>
                <w:highlight w:val="none"/>
              </w:rPr>
            </w:pPr>
          </w:p>
        </w:tc>
        <w:tc>
          <w:tcPr>
            <w:tcW w:w="1837" w:type="dxa"/>
            <w:tcBorders>
              <w:top w:val="single" w:color="auto" w:sz="4" w:space="0"/>
              <w:left w:val="single" w:color="auto" w:sz="4" w:space="0"/>
              <w:bottom w:val="single" w:color="auto" w:sz="4" w:space="0"/>
              <w:right w:val="single" w:color="auto" w:sz="4" w:space="0"/>
            </w:tcBorders>
            <w:vAlign w:val="center"/>
          </w:tcPr>
          <w:p w14:paraId="4C2F4113">
            <w:pPr>
              <w:pStyle w:val="30"/>
              <w:spacing w:line="360" w:lineRule="auto"/>
              <w:jc w:val="center"/>
              <w:rPr>
                <w:sz w:val="21"/>
                <w:szCs w:val="21"/>
                <w:highlight w:val="none"/>
              </w:rPr>
            </w:pPr>
          </w:p>
        </w:tc>
      </w:tr>
      <w:tr w14:paraId="4807EE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010F9C74">
            <w:pPr>
              <w:pStyle w:val="30"/>
              <w:spacing w:line="360" w:lineRule="auto"/>
              <w:jc w:val="center"/>
              <w:rPr>
                <w:sz w:val="21"/>
                <w:szCs w:val="21"/>
                <w:highlight w:val="none"/>
              </w:rPr>
            </w:pPr>
            <w:r>
              <w:rPr>
                <w:sz w:val="21"/>
                <w:szCs w:val="21"/>
                <w:highlight w:val="none"/>
              </w:rPr>
              <w:t>2</w:t>
            </w:r>
          </w:p>
        </w:tc>
        <w:tc>
          <w:tcPr>
            <w:tcW w:w="1432" w:type="dxa"/>
            <w:tcBorders>
              <w:top w:val="single" w:color="auto" w:sz="4" w:space="0"/>
              <w:left w:val="single" w:color="auto" w:sz="4" w:space="0"/>
              <w:bottom w:val="single" w:color="auto" w:sz="4" w:space="0"/>
              <w:right w:val="single" w:color="auto" w:sz="4" w:space="0"/>
            </w:tcBorders>
            <w:vAlign w:val="center"/>
          </w:tcPr>
          <w:p w14:paraId="6430A83D">
            <w:pPr>
              <w:pStyle w:val="30"/>
              <w:spacing w:line="360" w:lineRule="auto"/>
              <w:jc w:val="center"/>
              <w:rPr>
                <w:sz w:val="21"/>
                <w:szCs w:val="21"/>
                <w:highlight w:val="none"/>
              </w:rPr>
            </w:pPr>
          </w:p>
        </w:tc>
        <w:tc>
          <w:tcPr>
            <w:tcW w:w="1455" w:type="dxa"/>
            <w:tcBorders>
              <w:top w:val="single" w:color="auto" w:sz="4" w:space="0"/>
              <w:left w:val="single" w:color="auto" w:sz="4" w:space="0"/>
              <w:bottom w:val="single" w:color="auto" w:sz="4" w:space="0"/>
              <w:right w:val="single" w:color="auto" w:sz="4" w:space="0"/>
            </w:tcBorders>
            <w:vAlign w:val="center"/>
          </w:tcPr>
          <w:p w14:paraId="3826AD53">
            <w:pPr>
              <w:pStyle w:val="30"/>
              <w:spacing w:line="360" w:lineRule="auto"/>
              <w:jc w:val="center"/>
              <w:rPr>
                <w:sz w:val="21"/>
                <w:szCs w:val="21"/>
                <w:highlight w:val="none"/>
              </w:rPr>
            </w:pPr>
          </w:p>
        </w:tc>
        <w:tc>
          <w:tcPr>
            <w:tcW w:w="1791" w:type="dxa"/>
            <w:tcBorders>
              <w:top w:val="single" w:color="auto" w:sz="4" w:space="0"/>
              <w:left w:val="single" w:color="auto" w:sz="4" w:space="0"/>
              <w:bottom w:val="single" w:color="auto" w:sz="4" w:space="0"/>
              <w:right w:val="single" w:color="auto" w:sz="4" w:space="0"/>
            </w:tcBorders>
            <w:vAlign w:val="center"/>
          </w:tcPr>
          <w:p w14:paraId="70A2A395">
            <w:pPr>
              <w:pStyle w:val="30"/>
              <w:spacing w:line="360" w:lineRule="auto"/>
              <w:jc w:val="center"/>
              <w:rPr>
                <w:sz w:val="21"/>
                <w:szCs w:val="21"/>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0AD4B382">
            <w:pPr>
              <w:pStyle w:val="30"/>
              <w:spacing w:line="360" w:lineRule="auto"/>
              <w:jc w:val="center"/>
              <w:rPr>
                <w:sz w:val="21"/>
                <w:szCs w:val="21"/>
                <w:highlight w:val="none"/>
              </w:rPr>
            </w:pPr>
          </w:p>
        </w:tc>
        <w:tc>
          <w:tcPr>
            <w:tcW w:w="1837" w:type="dxa"/>
            <w:tcBorders>
              <w:top w:val="single" w:color="auto" w:sz="4" w:space="0"/>
              <w:left w:val="single" w:color="auto" w:sz="4" w:space="0"/>
              <w:bottom w:val="single" w:color="auto" w:sz="4" w:space="0"/>
              <w:right w:val="single" w:color="auto" w:sz="4" w:space="0"/>
            </w:tcBorders>
            <w:vAlign w:val="center"/>
          </w:tcPr>
          <w:p w14:paraId="4C309915">
            <w:pPr>
              <w:pStyle w:val="30"/>
              <w:spacing w:line="360" w:lineRule="auto"/>
              <w:jc w:val="center"/>
              <w:rPr>
                <w:sz w:val="21"/>
                <w:szCs w:val="21"/>
                <w:highlight w:val="none"/>
              </w:rPr>
            </w:pPr>
          </w:p>
        </w:tc>
      </w:tr>
      <w:tr w14:paraId="528DB3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2B3660A1">
            <w:pPr>
              <w:pStyle w:val="30"/>
              <w:spacing w:line="360" w:lineRule="auto"/>
              <w:jc w:val="center"/>
              <w:rPr>
                <w:sz w:val="21"/>
                <w:szCs w:val="21"/>
                <w:highlight w:val="none"/>
              </w:rPr>
            </w:pPr>
            <w:r>
              <w:rPr>
                <w:sz w:val="21"/>
                <w:szCs w:val="21"/>
                <w:highlight w:val="none"/>
              </w:rPr>
              <w:t>...</w:t>
            </w:r>
          </w:p>
        </w:tc>
        <w:tc>
          <w:tcPr>
            <w:tcW w:w="1432" w:type="dxa"/>
            <w:tcBorders>
              <w:top w:val="single" w:color="auto" w:sz="4" w:space="0"/>
              <w:left w:val="single" w:color="auto" w:sz="4" w:space="0"/>
              <w:bottom w:val="single" w:color="auto" w:sz="4" w:space="0"/>
              <w:right w:val="single" w:color="auto" w:sz="4" w:space="0"/>
            </w:tcBorders>
            <w:vAlign w:val="center"/>
          </w:tcPr>
          <w:p w14:paraId="26BFE0A7">
            <w:pPr>
              <w:pStyle w:val="30"/>
              <w:spacing w:line="360" w:lineRule="auto"/>
              <w:jc w:val="center"/>
              <w:rPr>
                <w:sz w:val="21"/>
                <w:szCs w:val="21"/>
                <w:highlight w:val="none"/>
              </w:rPr>
            </w:pPr>
          </w:p>
        </w:tc>
        <w:tc>
          <w:tcPr>
            <w:tcW w:w="1455" w:type="dxa"/>
            <w:tcBorders>
              <w:top w:val="single" w:color="auto" w:sz="4" w:space="0"/>
              <w:left w:val="single" w:color="auto" w:sz="4" w:space="0"/>
              <w:bottom w:val="single" w:color="auto" w:sz="4" w:space="0"/>
              <w:right w:val="single" w:color="auto" w:sz="4" w:space="0"/>
            </w:tcBorders>
            <w:vAlign w:val="center"/>
          </w:tcPr>
          <w:p w14:paraId="38434CCA">
            <w:pPr>
              <w:pStyle w:val="30"/>
              <w:spacing w:line="360" w:lineRule="auto"/>
              <w:jc w:val="center"/>
              <w:rPr>
                <w:sz w:val="21"/>
                <w:szCs w:val="21"/>
                <w:highlight w:val="none"/>
              </w:rPr>
            </w:pPr>
          </w:p>
        </w:tc>
        <w:tc>
          <w:tcPr>
            <w:tcW w:w="1791" w:type="dxa"/>
            <w:tcBorders>
              <w:top w:val="single" w:color="auto" w:sz="4" w:space="0"/>
              <w:left w:val="single" w:color="auto" w:sz="4" w:space="0"/>
              <w:bottom w:val="single" w:color="auto" w:sz="4" w:space="0"/>
              <w:right w:val="single" w:color="auto" w:sz="4" w:space="0"/>
            </w:tcBorders>
            <w:vAlign w:val="center"/>
          </w:tcPr>
          <w:p w14:paraId="74C9F23E">
            <w:pPr>
              <w:pStyle w:val="30"/>
              <w:spacing w:line="360" w:lineRule="auto"/>
              <w:jc w:val="center"/>
              <w:rPr>
                <w:sz w:val="21"/>
                <w:szCs w:val="21"/>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77C9B2CF">
            <w:pPr>
              <w:pStyle w:val="30"/>
              <w:spacing w:line="360" w:lineRule="auto"/>
              <w:jc w:val="center"/>
              <w:rPr>
                <w:sz w:val="21"/>
                <w:szCs w:val="21"/>
                <w:highlight w:val="none"/>
              </w:rPr>
            </w:pPr>
          </w:p>
        </w:tc>
        <w:tc>
          <w:tcPr>
            <w:tcW w:w="1837" w:type="dxa"/>
            <w:tcBorders>
              <w:top w:val="single" w:color="auto" w:sz="4" w:space="0"/>
              <w:left w:val="single" w:color="auto" w:sz="4" w:space="0"/>
              <w:bottom w:val="single" w:color="auto" w:sz="4" w:space="0"/>
              <w:right w:val="single" w:color="auto" w:sz="4" w:space="0"/>
            </w:tcBorders>
            <w:vAlign w:val="center"/>
          </w:tcPr>
          <w:p w14:paraId="74590993">
            <w:pPr>
              <w:pStyle w:val="30"/>
              <w:spacing w:line="360" w:lineRule="auto"/>
              <w:jc w:val="center"/>
              <w:rPr>
                <w:sz w:val="21"/>
                <w:szCs w:val="21"/>
                <w:highlight w:val="none"/>
              </w:rPr>
            </w:pPr>
          </w:p>
        </w:tc>
      </w:tr>
    </w:tbl>
    <w:p w14:paraId="5BAF6090">
      <w:pPr>
        <w:pStyle w:val="27"/>
        <w:spacing w:line="400" w:lineRule="exact"/>
        <w:rPr>
          <w:rFonts w:ascii="Times New Roman" w:hAnsi="Times New Roman" w:eastAsia="宋体" w:cs="Times New Roman"/>
          <w:highlight w:val="none"/>
        </w:rPr>
      </w:pPr>
    </w:p>
    <w:p w14:paraId="1919759B">
      <w:pPr>
        <w:pStyle w:val="27"/>
        <w:spacing w:line="400" w:lineRule="exact"/>
        <w:jc w:val="center"/>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8</w:t>
      </w:r>
      <w:r>
        <w:rPr>
          <w:rFonts w:hint="eastAsia" w:ascii="Times New Roman" w:hAnsi="Times New Roman" w:eastAsia="宋体" w:cs="Times New Roman"/>
          <w:highlight w:val="none"/>
        </w:rPr>
        <w:t>-</w:t>
      </w:r>
      <w:r>
        <w:rPr>
          <w:rFonts w:hint="eastAsia" w:ascii="Times New Roman" w:hAnsi="Times New Roman" w:eastAsia="宋体" w:cs="Times New Roman"/>
          <w:highlight w:val="none"/>
          <w:lang w:val="en-US" w:eastAsia="zh-CN"/>
        </w:rPr>
        <w:t>7</w:t>
      </w:r>
      <w:r>
        <w:rPr>
          <w:rFonts w:hint="eastAsia" w:ascii="Times New Roman" w:hAnsi="Times New Roman" w:eastAsia="宋体" w:cs="Times New Roman"/>
          <w:highlight w:val="none"/>
        </w:rPr>
        <w:t>-2项目拟投入服务团队人员简历表</w:t>
      </w:r>
    </w:p>
    <w:tbl>
      <w:tblPr>
        <w:tblStyle w:val="42"/>
        <w:tblW w:w="9765" w:type="dxa"/>
        <w:jc w:val="center"/>
        <w:tblLayout w:type="fixed"/>
        <w:tblCellMar>
          <w:top w:w="0" w:type="dxa"/>
          <w:left w:w="0" w:type="dxa"/>
          <w:bottom w:w="0" w:type="dxa"/>
          <w:right w:w="0" w:type="dxa"/>
        </w:tblCellMar>
      </w:tblPr>
      <w:tblGrid>
        <w:gridCol w:w="852"/>
        <w:gridCol w:w="735"/>
        <w:gridCol w:w="1191"/>
        <w:gridCol w:w="418"/>
        <w:gridCol w:w="694"/>
        <w:gridCol w:w="1412"/>
        <w:gridCol w:w="883"/>
        <w:gridCol w:w="1125"/>
        <w:gridCol w:w="1170"/>
        <w:gridCol w:w="1285"/>
      </w:tblGrid>
      <w:tr w14:paraId="3AFA705A">
        <w:tblPrEx>
          <w:tblCellMar>
            <w:top w:w="0" w:type="dxa"/>
            <w:left w:w="0" w:type="dxa"/>
            <w:bottom w:w="0" w:type="dxa"/>
            <w:right w:w="0" w:type="dxa"/>
          </w:tblCellMar>
        </w:tblPrEx>
        <w:trPr>
          <w:trHeight w:val="512" w:hRule="atLeast"/>
          <w:jc w:val="center"/>
        </w:trPr>
        <w:tc>
          <w:tcPr>
            <w:tcW w:w="852" w:type="dxa"/>
            <w:tcBorders>
              <w:top w:val="single" w:color="auto" w:sz="6" w:space="0"/>
              <w:left w:val="single" w:color="auto" w:sz="6" w:space="0"/>
              <w:bottom w:val="single" w:color="auto" w:sz="6" w:space="0"/>
              <w:right w:val="single" w:color="auto" w:sz="6" w:space="0"/>
            </w:tcBorders>
            <w:vAlign w:val="center"/>
          </w:tcPr>
          <w:p w14:paraId="0FD86E4B">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姓名</w:t>
            </w:r>
          </w:p>
        </w:tc>
        <w:tc>
          <w:tcPr>
            <w:tcW w:w="1926" w:type="dxa"/>
            <w:gridSpan w:val="2"/>
            <w:tcBorders>
              <w:top w:val="single" w:color="auto" w:sz="6" w:space="0"/>
              <w:left w:val="single" w:color="auto" w:sz="6" w:space="0"/>
              <w:bottom w:val="single" w:color="auto" w:sz="6" w:space="0"/>
              <w:right w:val="single" w:color="auto" w:sz="6" w:space="0"/>
            </w:tcBorders>
            <w:vAlign w:val="center"/>
          </w:tcPr>
          <w:p w14:paraId="37720B0C">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1112" w:type="dxa"/>
            <w:gridSpan w:val="2"/>
            <w:tcBorders>
              <w:top w:val="single" w:color="auto" w:sz="6" w:space="0"/>
              <w:left w:val="single" w:color="auto" w:sz="6" w:space="0"/>
              <w:bottom w:val="single" w:color="auto" w:sz="6" w:space="0"/>
              <w:right w:val="single" w:color="auto" w:sz="6" w:space="0"/>
            </w:tcBorders>
            <w:vAlign w:val="center"/>
          </w:tcPr>
          <w:p w14:paraId="28A1CD9A">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性别</w:t>
            </w:r>
          </w:p>
        </w:tc>
        <w:tc>
          <w:tcPr>
            <w:tcW w:w="1412" w:type="dxa"/>
            <w:tcBorders>
              <w:top w:val="single" w:color="auto" w:sz="6" w:space="0"/>
              <w:left w:val="single" w:color="auto" w:sz="6" w:space="0"/>
              <w:bottom w:val="single" w:color="auto" w:sz="6" w:space="0"/>
              <w:right w:val="single" w:color="auto" w:sz="6" w:space="0"/>
            </w:tcBorders>
            <w:vAlign w:val="center"/>
          </w:tcPr>
          <w:p w14:paraId="13B0411B">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883" w:type="dxa"/>
            <w:tcBorders>
              <w:top w:val="single" w:color="auto" w:sz="6" w:space="0"/>
              <w:left w:val="single" w:color="auto" w:sz="6" w:space="0"/>
              <w:bottom w:val="single" w:color="auto" w:sz="6" w:space="0"/>
              <w:right w:val="single" w:color="auto" w:sz="6" w:space="0"/>
            </w:tcBorders>
            <w:vAlign w:val="center"/>
          </w:tcPr>
          <w:p w14:paraId="606831FF">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年龄</w:t>
            </w:r>
          </w:p>
        </w:tc>
        <w:tc>
          <w:tcPr>
            <w:tcW w:w="1125" w:type="dxa"/>
            <w:tcBorders>
              <w:top w:val="single" w:color="auto" w:sz="6" w:space="0"/>
              <w:left w:val="single" w:color="auto" w:sz="6" w:space="0"/>
              <w:bottom w:val="single" w:color="auto" w:sz="6" w:space="0"/>
              <w:right w:val="single" w:color="auto" w:sz="6" w:space="0"/>
            </w:tcBorders>
            <w:vAlign w:val="center"/>
          </w:tcPr>
          <w:p w14:paraId="2F8707CC">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1170" w:type="dxa"/>
            <w:tcBorders>
              <w:top w:val="single" w:color="auto" w:sz="6" w:space="0"/>
              <w:left w:val="single" w:color="auto" w:sz="6" w:space="0"/>
              <w:bottom w:val="single" w:color="auto" w:sz="6" w:space="0"/>
              <w:right w:val="single" w:color="auto" w:sz="6" w:space="0"/>
            </w:tcBorders>
            <w:vAlign w:val="center"/>
          </w:tcPr>
          <w:p w14:paraId="06A711D5">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政治面貌</w:t>
            </w:r>
          </w:p>
        </w:tc>
        <w:tc>
          <w:tcPr>
            <w:tcW w:w="1285" w:type="dxa"/>
            <w:tcBorders>
              <w:top w:val="single" w:color="auto" w:sz="6" w:space="0"/>
              <w:left w:val="single" w:color="auto" w:sz="6" w:space="0"/>
              <w:bottom w:val="single" w:color="auto" w:sz="6" w:space="0"/>
              <w:right w:val="single" w:color="auto" w:sz="6" w:space="0"/>
            </w:tcBorders>
            <w:vAlign w:val="center"/>
          </w:tcPr>
          <w:p w14:paraId="2405C8B8">
            <w:pPr>
              <w:autoSpaceDE w:val="0"/>
              <w:autoSpaceDN w:val="0"/>
              <w:adjustRightInd w:val="0"/>
              <w:spacing w:line="400" w:lineRule="exact"/>
              <w:jc w:val="center"/>
              <w:rPr>
                <w:rFonts w:asciiTheme="minorEastAsia" w:hAnsiTheme="minorEastAsia" w:eastAsiaTheme="minorEastAsia" w:cstheme="minorEastAsia"/>
                <w:kern w:val="0"/>
                <w:highlight w:val="none"/>
              </w:rPr>
            </w:pPr>
          </w:p>
        </w:tc>
      </w:tr>
      <w:tr w14:paraId="690557FD">
        <w:tblPrEx>
          <w:tblCellMar>
            <w:top w:w="0" w:type="dxa"/>
            <w:left w:w="0" w:type="dxa"/>
            <w:bottom w:w="0" w:type="dxa"/>
            <w:right w:w="0" w:type="dxa"/>
          </w:tblCellMar>
        </w:tblPrEx>
        <w:trPr>
          <w:trHeight w:val="502" w:hRule="atLeast"/>
          <w:jc w:val="center"/>
        </w:trPr>
        <w:tc>
          <w:tcPr>
            <w:tcW w:w="852" w:type="dxa"/>
            <w:tcBorders>
              <w:top w:val="single" w:color="auto" w:sz="6" w:space="0"/>
              <w:left w:val="single" w:color="auto" w:sz="6" w:space="0"/>
              <w:bottom w:val="single" w:color="auto" w:sz="6" w:space="0"/>
              <w:right w:val="single" w:color="auto" w:sz="6" w:space="0"/>
            </w:tcBorders>
            <w:vAlign w:val="center"/>
          </w:tcPr>
          <w:p w14:paraId="3A98BD74">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职务</w:t>
            </w:r>
          </w:p>
        </w:tc>
        <w:tc>
          <w:tcPr>
            <w:tcW w:w="1926" w:type="dxa"/>
            <w:gridSpan w:val="2"/>
            <w:tcBorders>
              <w:top w:val="single" w:color="auto" w:sz="6" w:space="0"/>
              <w:left w:val="single" w:color="auto" w:sz="6" w:space="0"/>
              <w:bottom w:val="single" w:color="auto" w:sz="6" w:space="0"/>
              <w:right w:val="single" w:color="auto" w:sz="6" w:space="0"/>
            </w:tcBorders>
            <w:vAlign w:val="center"/>
          </w:tcPr>
          <w:p w14:paraId="07B81662">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1112" w:type="dxa"/>
            <w:gridSpan w:val="2"/>
            <w:tcBorders>
              <w:top w:val="single" w:color="auto" w:sz="6" w:space="0"/>
              <w:left w:val="single" w:color="auto" w:sz="6" w:space="0"/>
              <w:bottom w:val="single" w:color="auto" w:sz="6" w:space="0"/>
              <w:right w:val="single" w:color="auto" w:sz="6" w:space="0"/>
            </w:tcBorders>
            <w:vAlign w:val="center"/>
          </w:tcPr>
          <w:p w14:paraId="4D0FEC25">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职称</w:t>
            </w:r>
          </w:p>
        </w:tc>
        <w:tc>
          <w:tcPr>
            <w:tcW w:w="1412" w:type="dxa"/>
            <w:tcBorders>
              <w:top w:val="single" w:color="auto" w:sz="6" w:space="0"/>
              <w:left w:val="single" w:color="auto" w:sz="6" w:space="0"/>
              <w:bottom w:val="single" w:color="auto" w:sz="6" w:space="0"/>
              <w:right w:val="single" w:color="auto" w:sz="6" w:space="0"/>
            </w:tcBorders>
            <w:vAlign w:val="center"/>
          </w:tcPr>
          <w:p w14:paraId="446DDAE7">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883" w:type="dxa"/>
            <w:tcBorders>
              <w:top w:val="single" w:color="auto" w:sz="6" w:space="0"/>
              <w:left w:val="single" w:color="auto" w:sz="6" w:space="0"/>
              <w:bottom w:val="single" w:color="auto" w:sz="6" w:space="0"/>
              <w:right w:val="single" w:color="auto" w:sz="6" w:space="0"/>
            </w:tcBorders>
            <w:vAlign w:val="center"/>
          </w:tcPr>
          <w:p w14:paraId="6AB9EF0A">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学历</w:t>
            </w:r>
          </w:p>
        </w:tc>
        <w:tc>
          <w:tcPr>
            <w:tcW w:w="1125" w:type="dxa"/>
            <w:tcBorders>
              <w:top w:val="single" w:color="auto" w:sz="6" w:space="0"/>
              <w:left w:val="single" w:color="auto" w:sz="6" w:space="0"/>
              <w:bottom w:val="single" w:color="auto" w:sz="6" w:space="0"/>
              <w:right w:val="single" w:color="auto" w:sz="6" w:space="0"/>
            </w:tcBorders>
            <w:vAlign w:val="center"/>
          </w:tcPr>
          <w:p w14:paraId="0536EDD0">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1170" w:type="dxa"/>
            <w:tcBorders>
              <w:top w:val="single" w:color="auto" w:sz="6" w:space="0"/>
              <w:left w:val="single" w:color="auto" w:sz="6" w:space="0"/>
              <w:bottom w:val="single" w:color="auto" w:sz="6" w:space="0"/>
              <w:right w:val="single" w:color="auto" w:sz="6" w:space="0"/>
            </w:tcBorders>
            <w:vAlign w:val="center"/>
          </w:tcPr>
          <w:p w14:paraId="5B5D38FC">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健康状况</w:t>
            </w:r>
          </w:p>
        </w:tc>
        <w:tc>
          <w:tcPr>
            <w:tcW w:w="1285" w:type="dxa"/>
            <w:tcBorders>
              <w:top w:val="single" w:color="auto" w:sz="6" w:space="0"/>
              <w:left w:val="single" w:color="auto" w:sz="6" w:space="0"/>
              <w:bottom w:val="single" w:color="auto" w:sz="6" w:space="0"/>
              <w:right w:val="single" w:color="auto" w:sz="6" w:space="0"/>
            </w:tcBorders>
            <w:vAlign w:val="center"/>
          </w:tcPr>
          <w:p w14:paraId="6899968B">
            <w:pPr>
              <w:autoSpaceDE w:val="0"/>
              <w:autoSpaceDN w:val="0"/>
              <w:adjustRightInd w:val="0"/>
              <w:spacing w:line="400" w:lineRule="exact"/>
              <w:jc w:val="center"/>
              <w:rPr>
                <w:rFonts w:asciiTheme="minorEastAsia" w:hAnsiTheme="minorEastAsia" w:eastAsiaTheme="minorEastAsia" w:cstheme="minorEastAsia"/>
                <w:kern w:val="0"/>
                <w:highlight w:val="none"/>
              </w:rPr>
            </w:pPr>
          </w:p>
        </w:tc>
      </w:tr>
      <w:tr w14:paraId="18FB99FA">
        <w:tblPrEx>
          <w:tblCellMar>
            <w:top w:w="0" w:type="dxa"/>
            <w:left w:w="0" w:type="dxa"/>
            <w:bottom w:w="0" w:type="dxa"/>
            <w:right w:w="0" w:type="dxa"/>
          </w:tblCellMar>
        </w:tblPrEx>
        <w:trPr>
          <w:trHeight w:val="451" w:hRule="atLeast"/>
          <w:jc w:val="center"/>
        </w:trPr>
        <w:tc>
          <w:tcPr>
            <w:tcW w:w="2778" w:type="dxa"/>
            <w:gridSpan w:val="3"/>
            <w:tcBorders>
              <w:top w:val="single" w:color="auto" w:sz="6" w:space="0"/>
              <w:left w:val="single" w:color="auto" w:sz="6" w:space="0"/>
              <w:bottom w:val="single" w:color="auto" w:sz="6" w:space="0"/>
              <w:right w:val="single" w:color="auto" w:sz="6" w:space="0"/>
            </w:tcBorders>
            <w:vAlign w:val="center"/>
          </w:tcPr>
          <w:p w14:paraId="31BC02D0">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毕业院校/专业</w:t>
            </w:r>
          </w:p>
        </w:tc>
        <w:tc>
          <w:tcPr>
            <w:tcW w:w="2524" w:type="dxa"/>
            <w:gridSpan w:val="3"/>
            <w:tcBorders>
              <w:top w:val="single" w:color="auto" w:sz="6" w:space="0"/>
              <w:left w:val="single" w:color="auto" w:sz="6" w:space="0"/>
              <w:bottom w:val="single" w:color="auto" w:sz="6" w:space="0"/>
              <w:right w:val="single" w:color="auto" w:sz="4" w:space="0"/>
            </w:tcBorders>
            <w:vAlign w:val="center"/>
          </w:tcPr>
          <w:p w14:paraId="73A97C70">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2008" w:type="dxa"/>
            <w:gridSpan w:val="2"/>
            <w:tcBorders>
              <w:top w:val="single" w:color="auto" w:sz="6" w:space="0"/>
              <w:left w:val="single" w:color="auto" w:sz="4" w:space="0"/>
              <w:bottom w:val="single" w:color="auto" w:sz="6" w:space="0"/>
              <w:right w:val="single" w:color="auto" w:sz="6" w:space="0"/>
            </w:tcBorders>
            <w:vAlign w:val="center"/>
          </w:tcPr>
          <w:p w14:paraId="7ADA0363">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参加工作时间</w:t>
            </w:r>
          </w:p>
        </w:tc>
        <w:tc>
          <w:tcPr>
            <w:tcW w:w="2455" w:type="dxa"/>
            <w:gridSpan w:val="2"/>
            <w:tcBorders>
              <w:top w:val="single" w:color="auto" w:sz="6" w:space="0"/>
              <w:left w:val="single" w:color="auto" w:sz="6" w:space="0"/>
              <w:bottom w:val="single" w:color="auto" w:sz="6" w:space="0"/>
              <w:right w:val="single" w:color="auto" w:sz="6" w:space="0"/>
            </w:tcBorders>
            <w:vAlign w:val="center"/>
          </w:tcPr>
          <w:p w14:paraId="52C60655">
            <w:pPr>
              <w:autoSpaceDE w:val="0"/>
              <w:autoSpaceDN w:val="0"/>
              <w:adjustRightInd w:val="0"/>
              <w:spacing w:line="400" w:lineRule="exact"/>
              <w:jc w:val="center"/>
              <w:rPr>
                <w:rFonts w:asciiTheme="minorEastAsia" w:hAnsiTheme="minorEastAsia" w:eastAsiaTheme="minorEastAsia" w:cstheme="minorEastAsia"/>
                <w:kern w:val="0"/>
                <w:highlight w:val="none"/>
              </w:rPr>
            </w:pPr>
          </w:p>
        </w:tc>
      </w:tr>
      <w:tr w14:paraId="5B18FDD0">
        <w:tblPrEx>
          <w:tblCellMar>
            <w:top w:w="0" w:type="dxa"/>
            <w:left w:w="0" w:type="dxa"/>
            <w:bottom w:w="0" w:type="dxa"/>
            <w:right w:w="0" w:type="dxa"/>
          </w:tblCellMar>
        </w:tblPrEx>
        <w:trPr>
          <w:trHeight w:val="457" w:hRule="atLeast"/>
          <w:jc w:val="center"/>
        </w:trPr>
        <w:tc>
          <w:tcPr>
            <w:tcW w:w="2778" w:type="dxa"/>
            <w:gridSpan w:val="3"/>
            <w:tcBorders>
              <w:top w:val="single" w:color="auto" w:sz="6" w:space="0"/>
              <w:left w:val="single" w:color="auto" w:sz="6" w:space="0"/>
              <w:bottom w:val="single" w:color="auto" w:sz="6" w:space="0"/>
              <w:right w:val="single" w:color="auto" w:sz="6" w:space="0"/>
            </w:tcBorders>
            <w:vAlign w:val="center"/>
          </w:tcPr>
          <w:p w14:paraId="77165F43">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技术职称编号</w:t>
            </w:r>
          </w:p>
        </w:tc>
        <w:tc>
          <w:tcPr>
            <w:tcW w:w="6987" w:type="dxa"/>
            <w:gridSpan w:val="7"/>
            <w:tcBorders>
              <w:top w:val="single" w:color="auto" w:sz="6" w:space="0"/>
              <w:left w:val="single" w:color="auto" w:sz="6" w:space="0"/>
              <w:bottom w:val="single" w:color="auto" w:sz="6" w:space="0"/>
              <w:right w:val="single" w:color="auto" w:sz="6" w:space="0"/>
            </w:tcBorders>
            <w:vAlign w:val="center"/>
          </w:tcPr>
          <w:p w14:paraId="334CE1C8">
            <w:pPr>
              <w:autoSpaceDE w:val="0"/>
              <w:autoSpaceDN w:val="0"/>
              <w:adjustRightInd w:val="0"/>
              <w:spacing w:line="400" w:lineRule="exact"/>
              <w:jc w:val="center"/>
              <w:rPr>
                <w:rFonts w:asciiTheme="minorEastAsia" w:hAnsiTheme="minorEastAsia" w:eastAsiaTheme="minorEastAsia" w:cstheme="minorEastAsia"/>
                <w:kern w:val="0"/>
                <w:highlight w:val="none"/>
              </w:rPr>
            </w:pPr>
          </w:p>
        </w:tc>
      </w:tr>
      <w:tr w14:paraId="602CA6FE">
        <w:tblPrEx>
          <w:tblCellMar>
            <w:top w:w="0" w:type="dxa"/>
            <w:left w:w="0" w:type="dxa"/>
            <w:bottom w:w="0" w:type="dxa"/>
            <w:right w:w="0" w:type="dxa"/>
          </w:tblCellMar>
        </w:tblPrEx>
        <w:trPr>
          <w:trHeight w:val="457" w:hRule="atLeast"/>
          <w:jc w:val="center"/>
        </w:trPr>
        <w:tc>
          <w:tcPr>
            <w:tcW w:w="2778" w:type="dxa"/>
            <w:gridSpan w:val="3"/>
            <w:tcBorders>
              <w:top w:val="single" w:color="auto" w:sz="6" w:space="0"/>
              <w:left w:val="single" w:color="auto" w:sz="6" w:space="0"/>
              <w:bottom w:val="single" w:color="auto" w:sz="6" w:space="0"/>
              <w:right w:val="single" w:color="auto" w:sz="6" w:space="0"/>
            </w:tcBorders>
            <w:vAlign w:val="center"/>
          </w:tcPr>
          <w:p w14:paraId="5D99277C">
            <w:pPr>
              <w:autoSpaceDE w:val="0"/>
              <w:autoSpaceDN w:val="0"/>
              <w:adjustRightInd w:val="0"/>
              <w:spacing w:line="400" w:lineRule="exact"/>
              <w:jc w:val="center"/>
              <w:rPr>
                <w:highlight w:val="none"/>
              </w:rPr>
            </w:pPr>
            <w:r>
              <w:rPr>
                <w:highlight w:val="none"/>
              </w:rPr>
              <w:t>获得认证资质证书</w:t>
            </w:r>
          </w:p>
          <w:p w14:paraId="436E6FD5">
            <w:pPr>
              <w:autoSpaceDE w:val="0"/>
              <w:autoSpaceDN w:val="0"/>
              <w:adjustRightInd w:val="0"/>
              <w:spacing w:line="400" w:lineRule="exact"/>
              <w:jc w:val="center"/>
              <w:rPr>
                <w:rFonts w:asciiTheme="minorEastAsia" w:hAnsiTheme="minorEastAsia" w:eastAsiaTheme="minorEastAsia" w:cstheme="minorEastAsia"/>
                <w:kern w:val="0"/>
                <w:highlight w:val="none"/>
              </w:rPr>
            </w:pPr>
            <w:r>
              <w:rPr>
                <w:highlight w:val="none"/>
              </w:rPr>
              <w:t>（持证情况）</w:t>
            </w:r>
          </w:p>
        </w:tc>
        <w:tc>
          <w:tcPr>
            <w:tcW w:w="6987" w:type="dxa"/>
            <w:gridSpan w:val="7"/>
            <w:tcBorders>
              <w:top w:val="single" w:color="auto" w:sz="6" w:space="0"/>
              <w:left w:val="single" w:color="auto" w:sz="6" w:space="0"/>
              <w:bottom w:val="single" w:color="auto" w:sz="6" w:space="0"/>
              <w:right w:val="single" w:color="auto" w:sz="6" w:space="0"/>
            </w:tcBorders>
            <w:vAlign w:val="center"/>
          </w:tcPr>
          <w:p w14:paraId="77228087">
            <w:pPr>
              <w:autoSpaceDE w:val="0"/>
              <w:autoSpaceDN w:val="0"/>
              <w:adjustRightInd w:val="0"/>
              <w:spacing w:line="400" w:lineRule="exact"/>
              <w:jc w:val="center"/>
              <w:rPr>
                <w:rFonts w:asciiTheme="minorEastAsia" w:hAnsiTheme="minorEastAsia" w:eastAsiaTheme="minorEastAsia" w:cstheme="minorEastAsia"/>
                <w:kern w:val="0"/>
                <w:highlight w:val="none"/>
              </w:rPr>
            </w:pPr>
          </w:p>
        </w:tc>
      </w:tr>
      <w:tr w14:paraId="47F63205">
        <w:tblPrEx>
          <w:tblCellMar>
            <w:top w:w="0" w:type="dxa"/>
            <w:left w:w="0" w:type="dxa"/>
            <w:bottom w:w="0" w:type="dxa"/>
            <w:right w:w="0" w:type="dxa"/>
          </w:tblCellMar>
        </w:tblPrEx>
        <w:trPr>
          <w:jc w:val="center"/>
        </w:trPr>
        <w:tc>
          <w:tcPr>
            <w:tcW w:w="9765" w:type="dxa"/>
            <w:gridSpan w:val="10"/>
            <w:tcBorders>
              <w:top w:val="single" w:color="auto" w:sz="6" w:space="0"/>
              <w:left w:val="single" w:color="auto" w:sz="6" w:space="0"/>
              <w:bottom w:val="single" w:color="auto" w:sz="6" w:space="0"/>
              <w:right w:val="single" w:color="auto" w:sz="6" w:space="0"/>
            </w:tcBorders>
            <w:vAlign w:val="center"/>
          </w:tcPr>
          <w:p w14:paraId="4882DAF2">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类似项目服务情况</w:t>
            </w:r>
          </w:p>
        </w:tc>
      </w:tr>
      <w:tr w14:paraId="39A7B25C">
        <w:tblPrEx>
          <w:tblCellMar>
            <w:top w:w="0" w:type="dxa"/>
            <w:left w:w="0" w:type="dxa"/>
            <w:bottom w:w="0" w:type="dxa"/>
            <w:right w:w="0" w:type="dxa"/>
          </w:tblCellMar>
        </w:tblPrEx>
        <w:trPr>
          <w:jc w:val="center"/>
        </w:trPr>
        <w:tc>
          <w:tcPr>
            <w:tcW w:w="1587" w:type="dxa"/>
            <w:gridSpan w:val="2"/>
            <w:tcBorders>
              <w:top w:val="single" w:color="auto" w:sz="6" w:space="0"/>
              <w:left w:val="single" w:color="auto" w:sz="6" w:space="0"/>
              <w:bottom w:val="single" w:color="auto" w:sz="6" w:space="0"/>
              <w:right w:val="single" w:color="auto" w:sz="6" w:space="0"/>
            </w:tcBorders>
            <w:vAlign w:val="center"/>
          </w:tcPr>
          <w:p w14:paraId="24FE5A54">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项目实施单位</w:t>
            </w:r>
          </w:p>
        </w:tc>
        <w:tc>
          <w:tcPr>
            <w:tcW w:w="1609" w:type="dxa"/>
            <w:gridSpan w:val="2"/>
            <w:tcBorders>
              <w:top w:val="single" w:color="auto" w:sz="6" w:space="0"/>
              <w:left w:val="single" w:color="auto" w:sz="6" w:space="0"/>
              <w:bottom w:val="single" w:color="auto" w:sz="6" w:space="0"/>
              <w:right w:val="single" w:color="auto" w:sz="6" w:space="0"/>
            </w:tcBorders>
            <w:vAlign w:val="center"/>
          </w:tcPr>
          <w:p w14:paraId="5F32EAF1">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项目名称</w:t>
            </w:r>
          </w:p>
        </w:tc>
        <w:tc>
          <w:tcPr>
            <w:tcW w:w="2106" w:type="dxa"/>
            <w:gridSpan w:val="2"/>
            <w:tcBorders>
              <w:top w:val="single" w:color="auto" w:sz="6" w:space="0"/>
              <w:left w:val="single" w:color="auto" w:sz="6" w:space="0"/>
              <w:bottom w:val="single" w:color="auto" w:sz="6" w:space="0"/>
              <w:right w:val="single" w:color="auto" w:sz="6" w:space="0"/>
            </w:tcBorders>
            <w:vAlign w:val="center"/>
          </w:tcPr>
          <w:p w14:paraId="1D3FC7BD">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项目起止日期</w:t>
            </w:r>
          </w:p>
        </w:tc>
        <w:tc>
          <w:tcPr>
            <w:tcW w:w="2008" w:type="dxa"/>
            <w:gridSpan w:val="2"/>
            <w:tcBorders>
              <w:top w:val="single" w:color="auto" w:sz="6" w:space="0"/>
              <w:left w:val="single" w:color="auto" w:sz="6" w:space="0"/>
              <w:bottom w:val="single" w:color="auto" w:sz="6" w:space="0"/>
              <w:right w:val="single" w:color="auto" w:sz="6" w:space="0"/>
            </w:tcBorders>
            <w:vAlign w:val="center"/>
          </w:tcPr>
          <w:p w14:paraId="720B84BE">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项目角色</w:t>
            </w:r>
          </w:p>
        </w:tc>
        <w:tc>
          <w:tcPr>
            <w:tcW w:w="2455" w:type="dxa"/>
            <w:gridSpan w:val="2"/>
            <w:tcBorders>
              <w:top w:val="single" w:color="auto" w:sz="6" w:space="0"/>
              <w:left w:val="single" w:color="auto" w:sz="6" w:space="0"/>
              <w:bottom w:val="single" w:color="auto" w:sz="6" w:space="0"/>
              <w:right w:val="single" w:color="auto" w:sz="6" w:space="0"/>
            </w:tcBorders>
            <w:vAlign w:val="center"/>
          </w:tcPr>
          <w:p w14:paraId="6D6E86E5">
            <w:pPr>
              <w:autoSpaceDE w:val="0"/>
              <w:autoSpaceDN w:val="0"/>
              <w:adjustRightInd w:val="0"/>
              <w:spacing w:line="400" w:lineRule="exact"/>
              <w:jc w:val="center"/>
              <w:rPr>
                <w:rFonts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工作职责及工作内容</w:t>
            </w:r>
          </w:p>
        </w:tc>
      </w:tr>
      <w:tr w14:paraId="250A09D4">
        <w:tblPrEx>
          <w:tblCellMar>
            <w:top w:w="0" w:type="dxa"/>
            <w:left w:w="0" w:type="dxa"/>
            <w:bottom w:w="0" w:type="dxa"/>
            <w:right w:w="0" w:type="dxa"/>
          </w:tblCellMar>
        </w:tblPrEx>
        <w:trPr>
          <w:jc w:val="center"/>
        </w:trPr>
        <w:tc>
          <w:tcPr>
            <w:tcW w:w="1587" w:type="dxa"/>
            <w:gridSpan w:val="2"/>
            <w:tcBorders>
              <w:top w:val="single" w:color="auto" w:sz="6" w:space="0"/>
              <w:left w:val="single" w:color="auto" w:sz="6" w:space="0"/>
              <w:bottom w:val="single" w:color="auto" w:sz="6" w:space="0"/>
              <w:right w:val="single" w:color="auto" w:sz="6" w:space="0"/>
            </w:tcBorders>
            <w:vAlign w:val="center"/>
          </w:tcPr>
          <w:p w14:paraId="176F2A2E">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1609" w:type="dxa"/>
            <w:gridSpan w:val="2"/>
            <w:tcBorders>
              <w:top w:val="single" w:color="auto" w:sz="6" w:space="0"/>
              <w:left w:val="single" w:color="auto" w:sz="6" w:space="0"/>
              <w:bottom w:val="single" w:color="auto" w:sz="6" w:space="0"/>
              <w:right w:val="single" w:color="auto" w:sz="6" w:space="0"/>
            </w:tcBorders>
            <w:vAlign w:val="center"/>
          </w:tcPr>
          <w:p w14:paraId="350476FD">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2106" w:type="dxa"/>
            <w:gridSpan w:val="2"/>
            <w:tcBorders>
              <w:top w:val="single" w:color="auto" w:sz="6" w:space="0"/>
              <w:left w:val="single" w:color="auto" w:sz="6" w:space="0"/>
              <w:bottom w:val="single" w:color="auto" w:sz="6" w:space="0"/>
              <w:right w:val="single" w:color="auto" w:sz="6" w:space="0"/>
            </w:tcBorders>
            <w:vAlign w:val="center"/>
          </w:tcPr>
          <w:p w14:paraId="21618266">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2008" w:type="dxa"/>
            <w:gridSpan w:val="2"/>
            <w:tcBorders>
              <w:top w:val="single" w:color="auto" w:sz="6" w:space="0"/>
              <w:left w:val="single" w:color="auto" w:sz="6" w:space="0"/>
              <w:bottom w:val="single" w:color="auto" w:sz="6" w:space="0"/>
              <w:right w:val="single" w:color="auto" w:sz="6" w:space="0"/>
            </w:tcBorders>
            <w:vAlign w:val="center"/>
          </w:tcPr>
          <w:p w14:paraId="3BFAF7B6">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2455" w:type="dxa"/>
            <w:gridSpan w:val="2"/>
            <w:tcBorders>
              <w:top w:val="single" w:color="auto" w:sz="6" w:space="0"/>
              <w:left w:val="single" w:color="auto" w:sz="6" w:space="0"/>
              <w:bottom w:val="single" w:color="auto" w:sz="6" w:space="0"/>
              <w:right w:val="single" w:color="auto" w:sz="6" w:space="0"/>
            </w:tcBorders>
            <w:vAlign w:val="center"/>
          </w:tcPr>
          <w:p w14:paraId="75149CAE">
            <w:pPr>
              <w:autoSpaceDE w:val="0"/>
              <w:autoSpaceDN w:val="0"/>
              <w:adjustRightInd w:val="0"/>
              <w:spacing w:line="400" w:lineRule="exact"/>
              <w:jc w:val="center"/>
              <w:rPr>
                <w:rFonts w:asciiTheme="minorEastAsia" w:hAnsiTheme="minorEastAsia" w:eastAsiaTheme="minorEastAsia" w:cstheme="minorEastAsia"/>
                <w:kern w:val="0"/>
                <w:highlight w:val="none"/>
              </w:rPr>
            </w:pPr>
          </w:p>
        </w:tc>
      </w:tr>
      <w:tr w14:paraId="0DCD318A">
        <w:tblPrEx>
          <w:tblCellMar>
            <w:top w:w="0" w:type="dxa"/>
            <w:left w:w="0" w:type="dxa"/>
            <w:bottom w:w="0" w:type="dxa"/>
            <w:right w:w="0" w:type="dxa"/>
          </w:tblCellMar>
        </w:tblPrEx>
        <w:trPr>
          <w:jc w:val="center"/>
        </w:trPr>
        <w:tc>
          <w:tcPr>
            <w:tcW w:w="1587" w:type="dxa"/>
            <w:gridSpan w:val="2"/>
            <w:tcBorders>
              <w:top w:val="single" w:color="auto" w:sz="6" w:space="0"/>
              <w:left w:val="single" w:color="auto" w:sz="6" w:space="0"/>
              <w:bottom w:val="single" w:color="auto" w:sz="6" w:space="0"/>
              <w:right w:val="single" w:color="auto" w:sz="6" w:space="0"/>
            </w:tcBorders>
            <w:vAlign w:val="center"/>
          </w:tcPr>
          <w:p w14:paraId="1468D9DF">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1609" w:type="dxa"/>
            <w:gridSpan w:val="2"/>
            <w:tcBorders>
              <w:top w:val="single" w:color="auto" w:sz="6" w:space="0"/>
              <w:left w:val="single" w:color="auto" w:sz="6" w:space="0"/>
              <w:bottom w:val="single" w:color="auto" w:sz="6" w:space="0"/>
              <w:right w:val="single" w:color="auto" w:sz="6" w:space="0"/>
            </w:tcBorders>
            <w:vAlign w:val="center"/>
          </w:tcPr>
          <w:p w14:paraId="70E6E745">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2106" w:type="dxa"/>
            <w:gridSpan w:val="2"/>
            <w:tcBorders>
              <w:top w:val="single" w:color="auto" w:sz="6" w:space="0"/>
              <w:left w:val="single" w:color="auto" w:sz="6" w:space="0"/>
              <w:bottom w:val="single" w:color="auto" w:sz="6" w:space="0"/>
              <w:right w:val="single" w:color="auto" w:sz="6" w:space="0"/>
            </w:tcBorders>
            <w:vAlign w:val="center"/>
          </w:tcPr>
          <w:p w14:paraId="6CDA1C81">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2008" w:type="dxa"/>
            <w:gridSpan w:val="2"/>
            <w:tcBorders>
              <w:top w:val="single" w:color="auto" w:sz="6" w:space="0"/>
              <w:left w:val="single" w:color="auto" w:sz="6" w:space="0"/>
              <w:bottom w:val="single" w:color="auto" w:sz="6" w:space="0"/>
              <w:right w:val="single" w:color="auto" w:sz="6" w:space="0"/>
            </w:tcBorders>
            <w:vAlign w:val="center"/>
          </w:tcPr>
          <w:p w14:paraId="199830A5">
            <w:pPr>
              <w:autoSpaceDE w:val="0"/>
              <w:autoSpaceDN w:val="0"/>
              <w:adjustRightInd w:val="0"/>
              <w:spacing w:line="400" w:lineRule="exact"/>
              <w:jc w:val="center"/>
              <w:rPr>
                <w:rFonts w:asciiTheme="minorEastAsia" w:hAnsiTheme="minorEastAsia" w:eastAsiaTheme="minorEastAsia" w:cstheme="minorEastAsia"/>
                <w:kern w:val="0"/>
                <w:highlight w:val="none"/>
              </w:rPr>
            </w:pPr>
          </w:p>
        </w:tc>
        <w:tc>
          <w:tcPr>
            <w:tcW w:w="2455" w:type="dxa"/>
            <w:gridSpan w:val="2"/>
            <w:tcBorders>
              <w:top w:val="single" w:color="auto" w:sz="6" w:space="0"/>
              <w:left w:val="single" w:color="auto" w:sz="6" w:space="0"/>
              <w:bottom w:val="single" w:color="auto" w:sz="6" w:space="0"/>
              <w:right w:val="single" w:color="auto" w:sz="6" w:space="0"/>
            </w:tcBorders>
            <w:vAlign w:val="center"/>
          </w:tcPr>
          <w:p w14:paraId="60144961">
            <w:pPr>
              <w:autoSpaceDE w:val="0"/>
              <w:autoSpaceDN w:val="0"/>
              <w:adjustRightInd w:val="0"/>
              <w:spacing w:line="400" w:lineRule="exact"/>
              <w:jc w:val="center"/>
              <w:rPr>
                <w:rFonts w:asciiTheme="minorEastAsia" w:hAnsiTheme="minorEastAsia" w:eastAsiaTheme="minorEastAsia" w:cstheme="minorEastAsia"/>
                <w:kern w:val="0"/>
                <w:highlight w:val="none"/>
              </w:rPr>
            </w:pPr>
          </w:p>
        </w:tc>
      </w:tr>
    </w:tbl>
    <w:p w14:paraId="2A89CC7B">
      <w:pPr>
        <w:pStyle w:val="18"/>
        <w:rPr>
          <w:highlight w:val="none"/>
        </w:rPr>
      </w:pPr>
    </w:p>
    <w:p w14:paraId="4B965245">
      <w:pPr>
        <w:pStyle w:val="18"/>
        <w:rPr>
          <w:highlight w:val="none"/>
        </w:rPr>
      </w:pPr>
    </w:p>
    <w:p w14:paraId="7023A111">
      <w:pPr>
        <w:pStyle w:val="27"/>
        <w:spacing w:line="400" w:lineRule="exact"/>
        <w:rPr>
          <w:rFonts w:ascii="Times New Roman" w:hAnsi="Times New Roman" w:eastAsia="宋体" w:cs="Times New Roman"/>
          <w:highlight w:val="none"/>
        </w:rPr>
      </w:pPr>
      <w:r>
        <w:rPr>
          <w:rFonts w:ascii="Times New Roman" w:hAnsi="Times New Roman" w:eastAsia="宋体" w:cs="Times New Roman"/>
          <w:highlight w:val="none"/>
        </w:rPr>
        <w:t>注：1.在填写时，如本表格不适合</w:t>
      </w:r>
      <w:r>
        <w:rPr>
          <w:rFonts w:hint="eastAsia" w:ascii="Times New Roman" w:hAnsi="Times New Roman" w:eastAsia="宋体" w:cs="Times New Roman"/>
          <w:highlight w:val="none"/>
          <w:lang w:eastAsia="zh-CN"/>
        </w:rPr>
        <w:t>供应商</w:t>
      </w:r>
      <w:r>
        <w:rPr>
          <w:rFonts w:ascii="Times New Roman" w:hAnsi="Times New Roman" w:eastAsia="宋体" w:cs="Times New Roman"/>
          <w:highlight w:val="none"/>
        </w:rPr>
        <w:t>的实际情况，可根据本表格式自行划表填写。</w:t>
      </w:r>
    </w:p>
    <w:p w14:paraId="02222475">
      <w:pPr>
        <w:pStyle w:val="27"/>
        <w:spacing w:line="400" w:lineRule="exact"/>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w:t>
      </w:r>
      <w:r>
        <w:rPr>
          <w:rFonts w:ascii="Times New Roman" w:hAnsi="Times New Roman" w:eastAsia="宋体" w:cs="Times New Roman"/>
          <w:kern w:val="0"/>
          <w:highlight w:val="none"/>
        </w:rPr>
        <w:t>涉及实施团队</w:t>
      </w:r>
      <w:r>
        <w:rPr>
          <w:rFonts w:hint="eastAsia" w:ascii="Times New Roman" w:hAnsi="Times New Roman" w:eastAsia="宋体" w:cs="Times New Roman"/>
          <w:kern w:val="0"/>
          <w:highlight w:val="none"/>
          <w:lang w:eastAsia="zh-CN"/>
        </w:rPr>
        <w:t>、</w:t>
      </w:r>
      <w:r>
        <w:rPr>
          <w:rFonts w:ascii="Times New Roman" w:hAnsi="Times New Roman" w:eastAsia="宋体" w:cs="Times New Roman"/>
          <w:kern w:val="0"/>
          <w:highlight w:val="none"/>
        </w:rPr>
        <w:t>服务人员，须提供人员简历和技术认证证书复印件，作为实施团队能力和技术水平的参考（所提供的资质必须在有效期内，需明确注明是</w:t>
      </w:r>
      <w:r>
        <w:rPr>
          <w:rFonts w:hint="eastAsia" w:ascii="Times New Roman" w:hAnsi="Times New Roman" w:eastAsia="宋体" w:cs="Times New Roman"/>
          <w:kern w:val="0"/>
          <w:highlight w:val="none"/>
          <w:lang w:eastAsia="zh-CN"/>
        </w:rPr>
        <w:t>供应商</w:t>
      </w:r>
      <w:r>
        <w:rPr>
          <w:rFonts w:ascii="Times New Roman" w:hAnsi="Times New Roman" w:eastAsia="宋体" w:cs="Times New Roman"/>
          <w:kern w:val="0"/>
          <w:highlight w:val="none"/>
        </w:rPr>
        <w:t>员工，需提供员工劳动合同关键页或</w:t>
      </w:r>
      <w:r>
        <w:rPr>
          <w:rFonts w:hint="eastAsia" w:ascii="Times New Roman" w:hAnsi="Times New Roman" w:eastAsia="宋体" w:cs="Times New Roman"/>
          <w:kern w:val="0"/>
          <w:highlight w:val="none"/>
        </w:rPr>
        <w:t>由</w:t>
      </w:r>
      <w:r>
        <w:rPr>
          <w:rFonts w:hint="eastAsia" w:ascii="Times New Roman" w:hAnsi="Times New Roman" w:eastAsia="宋体" w:cs="Times New Roman"/>
          <w:kern w:val="0"/>
          <w:highlight w:val="none"/>
          <w:lang w:eastAsia="zh-CN"/>
        </w:rPr>
        <w:t>供应商</w:t>
      </w:r>
      <w:r>
        <w:rPr>
          <w:rFonts w:hint="eastAsia" w:ascii="Times New Roman" w:hAnsi="Times New Roman" w:eastAsia="宋体" w:cs="Times New Roman"/>
          <w:kern w:val="0"/>
          <w:highlight w:val="none"/>
          <w:lang w:val="en-US" w:eastAsia="zh-CN"/>
        </w:rPr>
        <w:t>2025年1月以来</w:t>
      </w:r>
      <w:r>
        <w:rPr>
          <w:rFonts w:hint="eastAsia" w:ascii="Times New Roman" w:hAnsi="Times New Roman" w:eastAsia="宋体" w:cs="Times New Roman"/>
          <w:kern w:val="0"/>
          <w:highlight w:val="none"/>
        </w:rPr>
        <w:t>（不</w:t>
      </w:r>
      <w:r>
        <w:rPr>
          <w:rFonts w:hint="eastAsia" w:asciiTheme="minorEastAsia" w:hAnsiTheme="minorEastAsia" w:eastAsiaTheme="minorEastAsia" w:cstheme="minorEastAsia"/>
          <w:sz w:val="21"/>
          <w:szCs w:val="21"/>
          <w:highlight w:val="none"/>
        </w:rPr>
        <w:t>含截标当月）</w:t>
      </w:r>
      <w:r>
        <w:rPr>
          <w:rFonts w:hint="eastAsia" w:asciiTheme="minorEastAsia" w:hAnsiTheme="minorEastAsia" w:eastAsiaTheme="minorEastAsia" w:cstheme="minorEastAsia"/>
          <w:highlight w:val="none"/>
          <w:lang w:val="en-US"/>
        </w:rPr>
        <w:t>为其</w:t>
      </w:r>
      <w:r>
        <w:rPr>
          <w:rFonts w:hint="eastAsia" w:asciiTheme="minorEastAsia" w:hAnsiTheme="minorEastAsia" w:eastAsiaTheme="minorEastAsia" w:cstheme="minorEastAsia"/>
          <w:highlight w:val="none"/>
        </w:rPr>
        <w:t>缴纳的社保</w:t>
      </w:r>
      <w:r>
        <w:rPr>
          <w:rFonts w:hint="eastAsia" w:asciiTheme="minorEastAsia" w:hAnsiTheme="minorEastAsia" w:eastAsiaTheme="minorEastAsia" w:cstheme="minorEastAsia"/>
          <w:highlight w:val="none"/>
          <w:lang w:val="en-US"/>
        </w:rPr>
        <w:t>证明材料</w:t>
      </w:r>
      <w:r>
        <w:rPr>
          <w:rFonts w:hint="eastAsia" w:asciiTheme="minorEastAsia" w:hAnsiTheme="minorEastAsia" w:eastAsiaTheme="minorEastAsia" w:cstheme="minorEastAsia"/>
          <w:highlight w:val="none"/>
          <w:lang w:val="en-US" w:eastAsia="zh-CN"/>
        </w:rPr>
        <w:t>复印件</w:t>
      </w:r>
      <w:r>
        <w:rPr>
          <w:rFonts w:hint="eastAsia" w:asciiTheme="minorEastAsia" w:hAnsiTheme="minorEastAsia" w:eastAsiaTheme="minorEastAsia" w:cstheme="minorEastAsia"/>
          <w:sz w:val="21"/>
          <w:szCs w:val="21"/>
          <w:highlight w:val="none"/>
          <w:lang w:val="en-US"/>
        </w:rPr>
        <w:t>或劳动合同</w:t>
      </w:r>
      <w:r>
        <w:rPr>
          <w:rFonts w:hint="eastAsia" w:asciiTheme="minorEastAsia" w:hAnsiTheme="minorEastAsia" w:eastAsiaTheme="minorEastAsia" w:cstheme="minorEastAsia"/>
          <w:sz w:val="21"/>
          <w:szCs w:val="21"/>
          <w:highlight w:val="none"/>
          <w:lang w:val="en-US" w:eastAsia="zh-CN"/>
        </w:rPr>
        <w:t>复印件</w:t>
      </w:r>
      <w:r>
        <w:rPr>
          <w:rFonts w:ascii="Times New Roman" w:hAnsi="Times New Roman" w:eastAsia="宋体" w:cs="Times New Roman"/>
          <w:kern w:val="0"/>
          <w:highlight w:val="none"/>
        </w:rPr>
        <w:t>并加盖公章）</w:t>
      </w:r>
      <w:r>
        <w:rPr>
          <w:rFonts w:ascii="Times New Roman" w:hAnsi="Times New Roman" w:eastAsia="宋体" w:cs="Times New Roman"/>
          <w:highlight w:val="none"/>
        </w:rPr>
        <w:t>。</w:t>
      </w:r>
    </w:p>
    <w:p w14:paraId="0455CB0E">
      <w:pPr>
        <w:spacing w:line="400" w:lineRule="exact"/>
        <w:rPr>
          <w:highlight w:val="none"/>
        </w:rPr>
      </w:pPr>
    </w:p>
    <w:p w14:paraId="18A55A11">
      <w:pPr>
        <w:spacing w:line="400" w:lineRule="exact"/>
        <w:rPr>
          <w:highlight w:val="none"/>
        </w:rPr>
      </w:pPr>
      <w:r>
        <w:rPr>
          <w:rFonts w:hint="eastAsia"/>
          <w:highlight w:val="none"/>
          <w:lang w:eastAsia="zh-CN"/>
        </w:rPr>
        <w:t>供应商</w:t>
      </w:r>
      <w:r>
        <w:rPr>
          <w:highlight w:val="none"/>
        </w:rPr>
        <w:t>（公章）</w:t>
      </w:r>
      <w:r>
        <w:rPr>
          <w:rFonts w:hint="eastAsia"/>
          <w:highlight w:val="none"/>
        </w:rPr>
        <w:t>：</w:t>
      </w:r>
    </w:p>
    <w:p w14:paraId="1EE5F31F">
      <w:pPr>
        <w:spacing w:line="400" w:lineRule="exact"/>
        <w:rPr>
          <w:highlight w:val="none"/>
          <w:u w:val="single"/>
        </w:rPr>
      </w:pPr>
      <w:r>
        <w:rPr>
          <w:highlight w:val="none"/>
        </w:rPr>
        <w:t>法定代表人或委托代理人</w:t>
      </w:r>
      <w:r>
        <w:rPr>
          <w:rFonts w:hint="eastAsia"/>
          <w:highlight w:val="none"/>
        </w:rPr>
        <w:t>（</w:t>
      </w:r>
      <w:r>
        <w:rPr>
          <w:highlight w:val="none"/>
        </w:rPr>
        <w:t>签字或签章）</w:t>
      </w:r>
      <w:r>
        <w:rPr>
          <w:rFonts w:hint="eastAsia"/>
          <w:highlight w:val="none"/>
        </w:rPr>
        <w:t>：</w:t>
      </w:r>
    </w:p>
    <w:p w14:paraId="3380CD55">
      <w:pPr>
        <w:pStyle w:val="6"/>
        <w:spacing w:line="400" w:lineRule="exact"/>
        <w:ind w:firstLine="0"/>
        <w:rPr>
          <w:highlight w:val="none"/>
        </w:rPr>
      </w:pPr>
      <w:r>
        <w:rPr>
          <w:highlight w:val="none"/>
        </w:rPr>
        <w:t>日期</w:t>
      </w:r>
      <w:r>
        <w:rPr>
          <w:rFonts w:hint="eastAsia"/>
          <w:highlight w:val="none"/>
        </w:rPr>
        <w:t>：</w:t>
      </w:r>
    </w:p>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14:paraId="5CD9CD61">
      <w:pPr>
        <w:rPr>
          <w:b/>
          <w:highlight w:val="none"/>
        </w:rPr>
      </w:pPr>
      <w:r>
        <w:rPr>
          <w:b/>
          <w:highlight w:val="none"/>
        </w:rPr>
        <w:br w:type="page"/>
      </w:r>
      <w:r>
        <w:rPr>
          <w:rFonts w:hint="eastAsia"/>
          <w:b/>
          <w:highlight w:val="none"/>
          <w:lang w:val="en-US" w:eastAsia="zh-CN"/>
        </w:rPr>
        <w:t>9.</w:t>
      </w:r>
      <w:r>
        <w:rPr>
          <w:rFonts w:hint="eastAsia"/>
          <w:b/>
          <w:highlight w:val="none"/>
          <w:lang w:eastAsia="zh-CN"/>
        </w:rPr>
        <w:t>供应商</w:t>
      </w:r>
      <w:r>
        <w:rPr>
          <w:b/>
          <w:highlight w:val="none"/>
        </w:rPr>
        <w:t>退还履约保证金模板（磋商时无需提供，退款时提供，由需求部门递交至集采办进行相应退款）</w:t>
      </w:r>
    </w:p>
    <w:p w14:paraId="78FD381D">
      <w:pPr>
        <w:spacing w:line="640" w:lineRule="exact"/>
        <w:jc w:val="center"/>
        <w:rPr>
          <w:rFonts w:eastAsia="小标宋"/>
          <w:bCs/>
          <w:sz w:val="44"/>
          <w:szCs w:val="44"/>
          <w:highlight w:val="none"/>
        </w:rPr>
      </w:pPr>
      <w:r>
        <w:rPr>
          <w:rFonts w:eastAsia="小标宋"/>
          <w:bCs/>
          <w:sz w:val="44"/>
          <w:szCs w:val="44"/>
          <w:highlight w:val="none"/>
        </w:rPr>
        <w:t>退款申请</w:t>
      </w:r>
    </w:p>
    <w:p w14:paraId="04C6F5EF">
      <w:pPr>
        <w:spacing w:line="586" w:lineRule="exact"/>
        <w:ind w:firstLine="640" w:firstLineChars="200"/>
        <w:jc w:val="center"/>
        <w:rPr>
          <w:rFonts w:eastAsia="仿宋_GB2312"/>
          <w:sz w:val="32"/>
          <w:szCs w:val="32"/>
          <w:highlight w:val="none"/>
        </w:rPr>
      </w:pPr>
    </w:p>
    <w:p w14:paraId="7BA9732C">
      <w:pPr>
        <w:spacing w:line="586" w:lineRule="exact"/>
        <w:rPr>
          <w:rFonts w:eastAsia="仿宋_GB2312"/>
          <w:sz w:val="32"/>
          <w:szCs w:val="32"/>
          <w:highlight w:val="none"/>
        </w:rPr>
      </w:pPr>
      <w:r>
        <w:rPr>
          <w:rFonts w:eastAsia="仿宋_GB2312"/>
          <w:sz w:val="32"/>
          <w:szCs w:val="32"/>
          <w:highlight w:val="none"/>
        </w:rPr>
        <w:t>桂林银行股份有限公司：</w:t>
      </w:r>
    </w:p>
    <w:p w14:paraId="7C54F05F">
      <w:pPr>
        <w:spacing w:line="586" w:lineRule="exact"/>
        <w:ind w:firstLine="640" w:firstLineChars="200"/>
        <w:rPr>
          <w:rFonts w:eastAsia="仿宋_GB2312"/>
          <w:sz w:val="32"/>
          <w:szCs w:val="32"/>
          <w:highlight w:val="none"/>
        </w:rPr>
      </w:pPr>
      <w:r>
        <w:rPr>
          <w:rFonts w:eastAsia="仿宋_GB2312"/>
          <w:sz w:val="32"/>
          <w:szCs w:val="32"/>
          <w:highlight w:val="none"/>
        </w:rPr>
        <w:t>我</w:t>
      </w:r>
      <w:r>
        <w:rPr>
          <w:rFonts w:hint="eastAsia" w:eastAsia="仿宋_GB2312"/>
          <w:sz w:val="32"/>
          <w:szCs w:val="32"/>
          <w:highlight w:val="none"/>
        </w:rPr>
        <w:t>公</w:t>
      </w:r>
      <w:r>
        <w:rPr>
          <w:rFonts w:eastAsia="仿宋_GB2312"/>
          <w:sz w:val="32"/>
          <w:szCs w:val="32"/>
          <w:highlight w:val="none"/>
        </w:rPr>
        <w:t>司</w:t>
      </w:r>
      <w:r>
        <w:rPr>
          <w:rFonts w:hint="eastAsia" w:eastAsia="仿宋_GB2312"/>
          <w:sz w:val="32"/>
          <w:szCs w:val="32"/>
          <w:highlight w:val="none"/>
        </w:rPr>
        <w:t>（单位）</w:t>
      </w:r>
      <w:r>
        <w:rPr>
          <w:rFonts w:eastAsia="仿宋_GB2312"/>
          <w:sz w:val="32"/>
          <w:szCs w:val="32"/>
          <w:highlight w:val="none"/>
        </w:rPr>
        <w:t>于202</w:t>
      </w:r>
      <w:r>
        <w:rPr>
          <w:rFonts w:hint="eastAsia" w:eastAsia="仿宋_GB2312"/>
          <w:sz w:val="32"/>
          <w:szCs w:val="32"/>
          <w:highlight w:val="none"/>
        </w:rPr>
        <w:t>5</w:t>
      </w:r>
      <w:r>
        <w:rPr>
          <w:rFonts w:eastAsia="仿宋_GB2312"/>
          <w:sz w:val="32"/>
          <w:szCs w:val="32"/>
          <w:highlight w:val="none"/>
        </w:rPr>
        <w:t>年</w:t>
      </w:r>
      <w:r>
        <w:rPr>
          <w:rFonts w:hint="eastAsia" w:eastAsia="仿宋_GB2312"/>
          <w:sz w:val="32"/>
          <w:szCs w:val="32"/>
          <w:highlight w:val="none"/>
          <w:lang w:val="en-US" w:eastAsia="zh-CN"/>
        </w:rPr>
        <w:t>12</w:t>
      </w:r>
      <w:r>
        <w:rPr>
          <w:rFonts w:eastAsia="仿宋_GB2312"/>
          <w:sz w:val="32"/>
          <w:szCs w:val="32"/>
          <w:highlight w:val="none"/>
        </w:rPr>
        <w:t>月</w:t>
      </w:r>
      <w:r>
        <w:rPr>
          <w:rFonts w:hint="eastAsia" w:eastAsia="仿宋_GB2312"/>
          <w:sz w:val="32"/>
          <w:szCs w:val="32"/>
          <w:highlight w:val="none"/>
          <w:lang w:val="en-US" w:eastAsia="zh-CN"/>
        </w:rPr>
        <w:t>26</w:t>
      </w:r>
      <w:r>
        <w:rPr>
          <w:rFonts w:eastAsia="仿宋_GB2312"/>
          <w:sz w:val="32"/>
          <w:szCs w:val="32"/>
          <w:highlight w:val="none"/>
        </w:rPr>
        <w:t>日参加贵行</w:t>
      </w:r>
      <w:r>
        <w:rPr>
          <w:rFonts w:hint="eastAsia" w:eastAsia="仿宋_GB2312"/>
          <w:sz w:val="32"/>
          <w:szCs w:val="32"/>
          <w:highlight w:val="none"/>
        </w:rPr>
        <w:t>集中式数据库软件采购项目</w:t>
      </w:r>
      <w:r>
        <w:rPr>
          <w:rFonts w:eastAsia="仿宋_GB2312"/>
          <w:sz w:val="32"/>
          <w:szCs w:val="32"/>
          <w:highlight w:val="none"/>
        </w:rPr>
        <w:t>（编号：</w:t>
      </w:r>
      <w:r>
        <w:rPr>
          <w:rFonts w:hint="eastAsia" w:eastAsia="仿宋_GB2312"/>
          <w:sz w:val="32"/>
          <w:szCs w:val="32"/>
          <w:highlight w:val="none"/>
        </w:rPr>
        <w:t>GYJC2025</w:t>
      </w:r>
      <w:r>
        <w:rPr>
          <w:rFonts w:hint="eastAsia" w:eastAsia="仿宋_GB2312"/>
          <w:sz w:val="32"/>
          <w:szCs w:val="32"/>
          <w:highlight w:val="none"/>
          <w:lang w:val="en-US" w:eastAsia="zh-CN"/>
        </w:rPr>
        <w:t>144</w:t>
      </w:r>
      <w:r>
        <w:rPr>
          <w:rFonts w:eastAsia="仿宋_GB2312"/>
          <w:sz w:val="32"/>
          <w:szCs w:val="32"/>
          <w:highlight w:val="none"/>
        </w:rPr>
        <w:t>）磋商，该项目由我公司</w:t>
      </w:r>
      <w:r>
        <w:rPr>
          <w:rFonts w:hint="eastAsia" w:eastAsia="仿宋_GB2312"/>
          <w:sz w:val="32"/>
          <w:szCs w:val="32"/>
          <w:highlight w:val="none"/>
        </w:rPr>
        <w:t>（单位）</w:t>
      </w:r>
      <w:r>
        <w:rPr>
          <w:rFonts w:hint="eastAsia" w:eastAsia="仿宋_GB2312"/>
          <w:sz w:val="32"/>
          <w:szCs w:val="32"/>
          <w:highlight w:val="none"/>
          <w:lang w:val="en-US" w:eastAsia="zh-CN"/>
        </w:rPr>
        <w:t>成交</w:t>
      </w:r>
      <w:r>
        <w:rPr>
          <w:rFonts w:eastAsia="仿宋_GB2312"/>
          <w:sz w:val="32"/>
          <w:szCs w:val="32"/>
          <w:highlight w:val="none"/>
        </w:rPr>
        <w:t>，现合同已履行完毕，申请退回我</w:t>
      </w:r>
      <w:r>
        <w:rPr>
          <w:rFonts w:hint="eastAsia" w:eastAsia="仿宋_GB2312"/>
          <w:sz w:val="32"/>
          <w:szCs w:val="32"/>
          <w:highlight w:val="none"/>
        </w:rPr>
        <w:t>公</w:t>
      </w:r>
      <w:r>
        <w:rPr>
          <w:rFonts w:eastAsia="仿宋_GB2312"/>
          <w:sz w:val="32"/>
          <w:szCs w:val="32"/>
          <w:highlight w:val="none"/>
        </w:rPr>
        <w:t>司</w:t>
      </w:r>
      <w:r>
        <w:rPr>
          <w:rFonts w:hint="eastAsia" w:eastAsia="仿宋_GB2312"/>
          <w:sz w:val="32"/>
          <w:szCs w:val="32"/>
          <w:highlight w:val="none"/>
        </w:rPr>
        <w:t>（单位）履约</w:t>
      </w:r>
      <w:r>
        <w:rPr>
          <w:rFonts w:eastAsia="仿宋_GB2312"/>
          <w:sz w:val="32"/>
          <w:szCs w:val="32"/>
          <w:highlight w:val="none"/>
        </w:rPr>
        <w:t>保证金。</w:t>
      </w:r>
    </w:p>
    <w:p w14:paraId="5AFFC233">
      <w:pPr>
        <w:spacing w:line="586" w:lineRule="exact"/>
        <w:ind w:firstLine="640" w:firstLineChars="200"/>
        <w:rPr>
          <w:rFonts w:eastAsia="仿宋_GB2312"/>
          <w:sz w:val="32"/>
          <w:szCs w:val="32"/>
          <w:highlight w:val="none"/>
        </w:rPr>
      </w:pPr>
      <w:r>
        <w:rPr>
          <w:rFonts w:eastAsia="仿宋_GB2312"/>
          <w:sz w:val="32"/>
          <w:szCs w:val="32"/>
          <w:highlight w:val="none"/>
        </w:rPr>
        <w:t>开户名：</w:t>
      </w:r>
      <w:r>
        <w:rPr>
          <w:rFonts w:hint="eastAsia" w:eastAsia="仿宋_GB2312"/>
          <w:sz w:val="32"/>
          <w:szCs w:val="32"/>
          <w:highlight w:val="none"/>
        </w:rPr>
        <w:t>XXXX</w:t>
      </w:r>
      <w:r>
        <w:rPr>
          <w:rFonts w:eastAsia="仿宋_GB2312"/>
          <w:sz w:val="32"/>
          <w:szCs w:val="32"/>
          <w:highlight w:val="none"/>
        </w:rPr>
        <w:t>有限公司</w:t>
      </w:r>
    </w:p>
    <w:p w14:paraId="6BA416FE">
      <w:pPr>
        <w:spacing w:line="586" w:lineRule="exact"/>
        <w:ind w:firstLine="640" w:firstLineChars="200"/>
        <w:rPr>
          <w:rFonts w:eastAsia="仿宋_GB2312"/>
          <w:sz w:val="32"/>
          <w:szCs w:val="32"/>
          <w:highlight w:val="none"/>
        </w:rPr>
      </w:pPr>
      <w:r>
        <w:rPr>
          <w:rFonts w:eastAsia="仿宋_GB2312"/>
          <w:sz w:val="32"/>
          <w:szCs w:val="32"/>
          <w:highlight w:val="none"/>
        </w:rPr>
        <w:t>开户银行：</w:t>
      </w:r>
      <w:r>
        <w:rPr>
          <w:rFonts w:hint="eastAsia" w:eastAsia="仿宋_GB2312"/>
          <w:sz w:val="32"/>
          <w:szCs w:val="32"/>
          <w:highlight w:val="none"/>
        </w:rPr>
        <w:t>XXXX</w:t>
      </w:r>
      <w:r>
        <w:rPr>
          <w:rFonts w:eastAsia="仿宋_GB2312"/>
          <w:sz w:val="32"/>
          <w:szCs w:val="32"/>
          <w:highlight w:val="none"/>
        </w:rPr>
        <w:t>支行</w:t>
      </w:r>
    </w:p>
    <w:p w14:paraId="4015C701">
      <w:pPr>
        <w:spacing w:line="586" w:lineRule="exact"/>
        <w:ind w:firstLine="640" w:firstLineChars="200"/>
        <w:rPr>
          <w:rFonts w:eastAsia="仿宋_GB2312"/>
          <w:sz w:val="32"/>
          <w:szCs w:val="32"/>
          <w:highlight w:val="none"/>
        </w:rPr>
      </w:pPr>
      <w:r>
        <w:rPr>
          <w:rFonts w:eastAsia="仿宋_GB2312"/>
          <w:sz w:val="32"/>
          <w:szCs w:val="32"/>
          <w:highlight w:val="none"/>
        </w:rPr>
        <w:t>银行帐号：</w:t>
      </w:r>
      <w:r>
        <w:rPr>
          <w:rFonts w:hint="eastAsia" w:eastAsia="仿宋_GB2312"/>
          <w:sz w:val="32"/>
          <w:szCs w:val="32"/>
          <w:highlight w:val="none"/>
        </w:rPr>
        <w:t>XXXX</w:t>
      </w:r>
    </w:p>
    <w:p w14:paraId="2C43644C">
      <w:pPr>
        <w:spacing w:line="586" w:lineRule="exact"/>
        <w:ind w:firstLine="640" w:firstLineChars="200"/>
        <w:rPr>
          <w:rFonts w:eastAsia="仿宋_GB2312"/>
          <w:sz w:val="32"/>
          <w:szCs w:val="32"/>
          <w:highlight w:val="none"/>
        </w:rPr>
      </w:pPr>
      <w:r>
        <w:rPr>
          <w:rFonts w:eastAsia="仿宋_GB2312"/>
          <w:sz w:val="32"/>
          <w:szCs w:val="32"/>
          <w:highlight w:val="none"/>
        </w:rPr>
        <w:t>保证金金额：</w:t>
      </w:r>
      <w:r>
        <w:rPr>
          <w:rFonts w:hint="eastAsia" w:eastAsia="仿宋_GB2312"/>
          <w:sz w:val="32"/>
          <w:szCs w:val="32"/>
          <w:highlight w:val="none"/>
        </w:rPr>
        <w:t>XXXX</w:t>
      </w:r>
      <w:r>
        <w:rPr>
          <w:rFonts w:eastAsia="仿宋_GB2312"/>
          <w:sz w:val="32"/>
          <w:szCs w:val="32"/>
          <w:highlight w:val="none"/>
        </w:rPr>
        <w:t>元整（</w:t>
      </w:r>
      <w:r>
        <w:rPr>
          <w:rFonts w:ascii="Arial" w:hAnsi="Arial" w:eastAsia="仿宋_GB2312" w:cs="Arial"/>
          <w:sz w:val="32"/>
          <w:szCs w:val="32"/>
          <w:highlight w:val="none"/>
        </w:rPr>
        <w:t>¥</w:t>
      </w:r>
      <w:r>
        <w:rPr>
          <w:rFonts w:hint="eastAsia" w:eastAsia="仿宋_GB2312"/>
          <w:sz w:val="32"/>
          <w:szCs w:val="32"/>
          <w:highlight w:val="none"/>
        </w:rPr>
        <w:t>XX.00</w:t>
      </w:r>
      <w:r>
        <w:rPr>
          <w:rFonts w:eastAsia="仿宋_GB2312"/>
          <w:sz w:val="32"/>
          <w:szCs w:val="32"/>
          <w:highlight w:val="none"/>
        </w:rPr>
        <w:t>）</w:t>
      </w:r>
    </w:p>
    <w:p w14:paraId="6B255DA4">
      <w:pPr>
        <w:spacing w:line="586" w:lineRule="exact"/>
        <w:ind w:firstLine="640" w:firstLineChars="200"/>
        <w:rPr>
          <w:rFonts w:eastAsia="仿宋_GB2312"/>
          <w:sz w:val="32"/>
          <w:szCs w:val="32"/>
          <w:highlight w:val="none"/>
        </w:rPr>
      </w:pPr>
      <w:r>
        <w:rPr>
          <w:rFonts w:eastAsia="仿宋_GB2312"/>
          <w:sz w:val="32"/>
          <w:szCs w:val="32"/>
          <w:highlight w:val="none"/>
        </w:rPr>
        <w:t>纳税人识别号：</w:t>
      </w:r>
    </w:p>
    <w:p w14:paraId="005BF038">
      <w:pPr>
        <w:spacing w:line="586" w:lineRule="exact"/>
        <w:ind w:firstLine="640" w:firstLineChars="200"/>
        <w:rPr>
          <w:rFonts w:eastAsia="仿宋_GB2312"/>
          <w:sz w:val="32"/>
          <w:szCs w:val="32"/>
          <w:highlight w:val="none"/>
        </w:rPr>
      </w:pPr>
    </w:p>
    <w:p w14:paraId="71B462BD">
      <w:pPr>
        <w:wordWrap w:val="0"/>
        <w:spacing w:line="586" w:lineRule="exact"/>
        <w:ind w:firstLine="640" w:firstLineChars="200"/>
        <w:jc w:val="right"/>
        <w:rPr>
          <w:rFonts w:eastAsia="仿宋_GB2312"/>
          <w:sz w:val="32"/>
          <w:szCs w:val="32"/>
          <w:highlight w:val="none"/>
        </w:rPr>
      </w:pPr>
      <w:r>
        <w:rPr>
          <w:rFonts w:eastAsia="仿宋_GB2312"/>
          <w:sz w:val="32"/>
          <w:szCs w:val="32"/>
          <w:highlight w:val="none"/>
        </w:rPr>
        <w:t xml:space="preserve">                                </w:t>
      </w:r>
      <w:r>
        <w:rPr>
          <w:rFonts w:hint="eastAsia" w:eastAsia="仿宋_GB2312"/>
          <w:sz w:val="32"/>
          <w:szCs w:val="32"/>
          <w:highlight w:val="none"/>
        </w:rPr>
        <w:t>XXXX</w:t>
      </w:r>
      <w:r>
        <w:rPr>
          <w:rFonts w:eastAsia="仿宋_GB2312"/>
          <w:sz w:val="32"/>
          <w:szCs w:val="32"/>
          <w:highlight w:val="none"/>
        </w:rPr>
        <w:t>公司</w:t>
      </w:r>
      <w:r>
        <w:rPr>
          <w:rFonts w:hint="eastAsia" w:eastAsia="仿宋_GB2312"/>
          <w:sz w:val="32"/>
          <w:szCs w:val="32"/>
          <w:highlight w:val="none"/>
        </w:rPr>
        <w:t xml:space="preserve">（公章）  </w:t>
      </w:r>
    </w:p>
    <w:p w14:paraId="230AFCE4">
      <w:pPr>
        <w:wordWrap w:val="0"/>
        <w:spacing w:line="586" w:lineRule="exact"/>
        <w:ind w:firstLine="640" w:firstLineChars="200"/>
        <w:jc w:val="right"/>
        <w:rPr>
          <w:rFonts w:eastAsia="仿宋_GB2312"/>
          <w:sz w:val="32"/>
          <w:szCs w:val="32"/>
          <w:highlight w:val="none"/>
        </w:rPr>
      </w:pPr>
      <w:r>
        <w:rPr>
          <w:rFonts w:eastAsia="仿宋_GB2312"/>
          <w:sz w:val="32"/>
          <w:szCs w:val="32"/>
          <w:highlight w:val="none"/>
        </w:rPr>
        <w:t xml:space="preserve"> 202</w:t>
      </w:r>
      <w:r>
        <w:rPr>
          <w:rFonts w:hint="eastAsia" w:eastAsia="仿宋_GB2312"/>
          <w:sz w:val="32"/>
          <w:szCs w:val="32"/>
          <w:highlight w:val="none"/>
        </w:rPr>
        <w:t>X</w:t>
      </w:r>
      <w:r>
        <w:rPr>
          <w:rFonts w:eastAsia="仿宋_GB2312"/>
          <w:sz w:val="32"/>
          <w:szCs w:val="32"/>
          <w:highlight w:val="none"/>
        </w:rPr>
        <w:t>年</w:t>
      </w:r>
      <w:r>
        <w:rPr>
          <w:rFonts w:hint="eastAsia" w:eastAsia="仿宋_GB2312"/>
          <w:sz w:val="32"/>
          <w:szCs w:val="32"/>
          <w:highlight w:val="none"/>
        </w:rPr>
        <w:t>XX</w:t>
      </w:r>
      <w:r>
        <w:rPr>
          <w:rFonts w:eastAsia="仿宋_GB2312"/>
          <w:sz w:val="32"/>
          <w:szCs w:val="32"/>
          <w:highlight w:val="none"/>
        </w:rPr>
        <w:t>月</w:t>
      </w:r>
      <w:r>
        <w:rPr>
          <w:rFonts w:hint="eastAsia" w:eastAsia="仿宋_GB2312"/>
          <w:sz w:val="32"/>
          <w:szCs w:val="32"/>
          <w:highlight w:val="none"/>
        </w:rPr>
        <w:t>XX</w:t>
      </w:r>
      <w:r>
        <w:rPr>
          <w:rFonts w:eastAsia="仿宋_GB2312"/>
          <w:sz w:val="32"/>
          <w:szCs w:val="32"/>
          <w:highlight w:val="none"/>
        </w:rPr>
        <w:t>日</w:t>
      </w:r>
      <w:r>
        <w:rPr>
          <w:rFonts w:hint="eastAsia" w:eastAsia="仿宋_GB2312"/>
          <w:sz w:val="32"/>
          <w:szCs w:val="32"/>
          <w:highlight w:val="none"/>
        </w:rPr>
        <w:t xml:space="preserve">    </w:t>
      </w:r>
    </w:p>
    <w:p w14:paraId="1D0A2B90">
      <w:pPr>
        <w:spacing w:line="586" w:lineRule="exact"/>
        <w:ind w:firstLine="640" w:firstLineChars="200"/>
        <w:rPr>
          <w:rFonts w:eastAsia="仿宋_GB2312"/>
          <w:sz w:val="32"/>
          <w:szCs w:val="32"/>
          <w:highlight w:val="none"/>
        </w:rPr>
      </w:pPr>
    </w:p>
    <w:p w14:paraId="5F83E7A7">
      <w:pPr>
        <w:spacing w:line="586" w:lineRule="exact"/>
        <w:ind w:firstLine="420" w:firstLineChars="200"/>
        <w:rPr>
          <w:rFonts w:eastAsia="仿宋_GB2312"/>
          <w:highlight w:val="none"/>
        </w:rPr>
      </w:pPr>
      <w:r>
        <w:rPr>
          <w:rFonts w:eastAsia="仿宋_GB2312"/>
          <w:highlight w:val="none"/>
        </w:rPr>
        <w:t>附件：退款申请、合同</w:t>
      </w:r>
      <w:r>
        <w:rPr>
          <w:rFonts w:hint="eastAsia" w:eastAsia="仿宋_GB2312"/>
          <w:highlight w:val="none"/>
        </w:rPr>
        <w:t>扫描件</w:t>
      </w:r>
      <w:r>
        <w:rPr>
          <w:rFonts w:eastAsia="仿宋_GB2312"/>
          <w:highlight w:val="none"/>
        </w:rPr>
        <w:t>、验收报告</w:t>
      </w:r>
      <w:r>
        <w:rPr>
          <w:rFonts w:hint="eastAsia" w:eastAsia="仿宋_GB2312"/>
          <w:highlight w:val="none"/>
        </w:rPr>
        <w:t>扫描件</w:t>
      </w:r>
      <w:r>
        <w:rPr>
          <w:rFonts w:eastAsia="仿宋_GB2312"/>
          <w:highlight w:val="none"/>
        </w:rPr>
        <w:t>、履约评价</w:t>
      </w:r>
      <w:r>
        <w:rPr>
          <w:rFonts w:hint="eastAsia" w:eastAsia="仿宋_GB2312"/>
          <w:highlight w:val="none"/>
        </w:rPr>
        <w:t>扫描件</w:t>
      </w:r>
      <w:r>
        <w:rPr>
          <w:rFonts w:eastAsia="仿宋_GB2312"/>
          <w:highlight w:val="none"/>
        </w:rPr>
        <w:t>、保证金汇款凭证</w:t>
      </w:r>
      <w:r>
        <w:rPr>
          <w:rFonts w:hint="eastAsia" w:eastAsia="仿宋_GB2312"/>
          <w:highlight w:val="none"/>
        </w:rPr>
        <w:t>扫描件</w:t>
      </w:r>
    </w:p>
    <w:p w14:paraId="15B137DA">
      <w:pPr>
        <w:pStyle w:val="50"/>
        <w:rPr>
          <w:rFonts w:eastAsia="仿宋_GB2312"/>
          <w:highlight w:val="none"/>
        </w:rPr>
      </w:pPr>
    </w:p>
    <w:p w14:paraId="5C9E71B0">
      <w:pPr>
        <w:pStyle w:val="50"/>
        <w:rPr>
          <w:rFonts w:eastAsia="仿宋_GB2312"/>
          <w:highlight w:val="none"/>
        </w:rPr>
      </w:pPr>
      <w:r>
        <w:rPr>
          <w:rFonts w:hint="eastAsia" w:eastAsia="仿宋_GB2312"/>
          <w:b/>
          <w:bCs w:val="0"/>
          <w:spacing w:val="0"/>
          <w:highlight w:val="none"/>
        </w:rPr>
        <w:t>注：</w:t>
      </w:r>
      <w:r>
        <w:rPr>
          <w:rFonts w:hint="eastAsia" w:eastAsia="仿宋_GB2312"/>
          <w:spacing w:val="0"/>
          <w:highlight w:val="none"/>
        </w:rPr>
        <w:t>该退款申请按照合同约定退款时间时提供，</w:t>
      </w:r>
      <w:r>
        <w:rPr>
          <w:rFonts w:hint="eastAsia" w:eastAsia="仿宋_GB2312"/>
          <w:spacing w:val="0"/>
          <w:highlight w:val="none"/>
          <w:lang w:eastAsia="zh-CN"/>
        </w:rPr>
        <w:t>竞标</w:t>
      </w:r>
      <w:r>
        <w:rPr>
          <w:rFonts w:hint="eastAsia" w:eastAsia="仿宋_GB2312"/>
          <w:spacing w:val="0"/>
          <w:highlight w:val="none"/>
        </w:rPr>
        <w:t>时无须提供。</w:t>
      </w:r>
    </w:p>
    <w:p w14:paraId="71B75B22">
      <w:pPr>
        <w:pStyle w:val="3"/>
        <w:spacing w:line="586" w:lineRule="exact"/>
        <w:ind w:firstLine="640" w:firstLineChars="200"/>
        <w:rPr>
          <w:rFonts w:eastAsia="仿宋_GB2312"/>
          <w:sz w:val="32"/>
          <w:szCs w:val="32"/>
          <w:highlight w:val="none"/>
        </w:rPr>
      </w:pPr>
    </w:p>
    <w:p w14:paraId="30FA26FF">
      <w:pPr>
        <w:pStyle w:val="3"/>
        <w:spacing w:line="586" w:lineRule="exact"/>
        <w:ind w:firstLine="640" w:firstLineChars="200"/>
        <w:rPr>
          <w:rFonts w:eastAsia="仿宋_GB2312"/>
          <w:sz w:val="32"/>
          <w:szCs w:val="32"/>
          <w:highlight w:val="none"/>
        </w:rPr>
      </w:pPr>
    </w:p>
    <w:p w14:paraId="36A1CB0E">
      <w:pPr>
        <w:pStyle w:val="27"/>
        <w:autoSpaceDE w:val="0"/>
        <w:spacing w:line="400" w:lineRule="exact"/>
        <w:ind w:firstLine="420" w:firstLineChars="200"/>
        <w:rPr>
          <w:rFonts w:ascii="Times New Roman" w:hAnsi="Times New Roman" w:eastAsia="宋体" w:cs="Times New Roman"/>
          <w:highlight w:val="none"/>
        </w:rPr>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pPr>
    </w:p>
    <w:p w14:paraId="371D27C6">
      <w:pPr>
        <w:pStyle w:val="27"/>
        <w:autoSpaceDE w:val="0"/>
        <w:spacing w:line="640" w:lineRule="exact"/>
        <w:jc w:val="center"/>
        <w:rPr>
          <w:rFonts w:ascii="Times New Roman" w:hAnsi="Times New Roman" w:eastAsia="小标宋" w:cs="Times New Roman"/>
          <w:sz w:val="44"/>
          <w:szCs w:val="44"/>
          <w:highlight w:val="none"/>
        </w:rPr>
      </w:pPr>
      <w:r>
        <w:rPr>
          <w:rFonts w:ascii="Times New Roman" w:hAnsi="Times New Roman" w:eastAsia="小标宋" w:cs="Times New Roman"/>
          <w:sz w:val="44"/>
          <w:szCs w:val="44"/>
          <w:highlight w:val="none"/>
        </w:rPr>
        <w:t>最终报价表</w:t>
      </w:r>
    </w:p>
    <w:p w14:paraId="4E0F51B9">
      <w:pPr>
        <w:pStyle w:val="18"/>
        <w:spacing w:line="500" w:lineRule="exact"/>
        <w:ind w:left="0"/>
        <w:rPr>
          <w:highlight w:val="none"/>
        </w:rPr>
      </w:pPr>
    </w:p>
    <w:p w14:paraId="3CF74846">
      <w:pPr>
        <w:pStyle w:val="18"/>
        <w:spacing w:line="500" w:lineRule="exact"/>
        <w:ind w:left="0"/>
        <w:rPr>
          <w:rFonts w:eastAsia="仿宋_GB2312"/>
          <w:sz w:val="32"/>
          <w:szCs w:val="32"/>
          <w:highlight w:val="none"/>
        </w:rPr>
      </w:pPr>
      <w:r>
        <w:rPr>
          <w:rFonts w:hint="eastAsia" w:eastAsia="仿宋_GB2312"/>
          <w:sz w:val="32"/>
          <w:szCs w:val="32"/>
          <w:highlight w:val="none"/>
          <w:lang w:eastAsia="zh-CN"/>
        </w:rPr>
        <w:t>竞标</w:t>
      </w:r>
      <w:r>
        <w:rPr>
          <w:rFonts w:eastAsia="仿宋_GB2312"/>
          <w:sz w:val="32"/>
          <w:szCs w:val="32"/>
          <w:highlight w:val="none"/>
        </w:rPr>
        <w:t>单位名称：</w:t>
      </w:r>
    </w:p>
    <w:p w14:paraId="51734CB3">
      <w:pPr>
        <w:pStyle w:val="18"/>
        <w:spacing w:line="500" w:lineRule="exact"/>
        <w:ind w:left="0"/>
        <w:rPr>
          <w:rFonts w:eastAsia="仿宋_GB2312"/>
          <w:sz w:val="32"/>
          <w:szCs w:val="32"/>
          <w:highlight w:val="none"/>
        </w:rPr>
      </w:pPr>
      <w:r>
        <w:rPr>
          <w:rFonts w:eastAsia="仿宋_GB2312"/>
          <w:sz w:val="32"/>
          <w:szCs w:val="32"/>
          <w:highlight w:val="none"/>
        </w:rPr>
        <w:t>项目名称：</w:t>
      </w:r>
      <w:r>
        <w:rPr>
          <w:rFonts w:hint="eastAsia" w:eastAsia="仿宋_GB2312"/>
          <w:sz w:val="32"/>
          <w:szCs w:val="32"/>
          <w:highlight w:val="none"/>
        </w:rPr>
        <w:t>桂林银行集中式数据库软件采购项目</w:t>
      </w:r>
      <w:r>
        <w:rPr>
          <w:rFonts w:eastAsia="仿宋_GB2312"/>
          <w:sz w:val="32"/>
          <w:szCs w:val="32"/>
          <w:highlight w:val="none"/>
        </w:rPr>
        <w:t xml:space="preserve"> </w:t>
      </w:r>
    </w:p>
    <w:p w14:paraId="1C70D09F">
      <w:pPr>
        <w:pStyle w:val="3"/>
        <w:spacing w:after="0" w:line="500" w:lineRule="exact"/>
        <w:rPr>
          <w:rFonts w:hint="default" w:eastAsia="仿宋_GB2312"/>
          <w:sz w:val="32"/>
          <w:szCs w:val="32"/>
          <w:highlight w:val="none"/>
          <w:lang w:val="en-US" w:eastAsia="zh-CN"/>
        </w:rPr>
      </w:pPr>
      <w:r>
        <w:rPr>
          <w:rFonts w:eastAsia="仿宋_GB2312"/>
          <w:sz w:val="32"/>
          <w:szCs w:val="32"/>
          <w:highlight w:val="none"/>
        </w:rPr>
        <w:t>项目编号：GYJC202</w:t>
      </w:r>
      <w:r>
        <w:rPr>
          <w:rFonts w:hint="eastAsia" w:eastAsia="仿宋_GB2312"/>
          <w:sz w:val="32"/>
          <w:szCs w:val="32"/>
          <w:highlight w:val="none"/>
        </w:rPr>
        <w:t>5</w:t>
      </w:r>
      <w:r>
        <w:rPr>
          <w:rFonts w:hint="eastAsia" w:eastAsia="仿宋_GB2312"/>
          <w:sz w:val="32"/>
          <w:szCs w:val="32"/>
          <w:highlight w:val="none"/>
          <w:lang w:val="en-US" w:eastAsia="zh-CN"/>
        </w:rPr>
        <w:t>144</w:t>
      </w:r>
    </w:p>
    <w:p w14:paraId="21EABC36">
      <w:pPr>
        <w:pStyle w:val="18"/>
        <w:spacing w:line="500" w:lineRule="exact"/>
        <w:ind w:left="0"/>
        <w:rPr>
          <w:rFonts w:eastAsia="仿宋_GB2312"/>
          <w:sz w:val="32"/>
          <w:szCs w:val="32"/>
          <w:highlight w:val="none"/>
        </w:rPr>
      </w:pPr>
      <w:r>
        <w:rPr>
          <w:rFonts w:eastAsia="仿宋_GB2312"/>
          <w:sz w:val="32"/>
          <w:szCs w:val="32"/>
          <w:highlight w:val="none"/>
        </w:rPr>
        <w:t>最终报价</w:t>
      </w:r>
    </w:p>
    <w:p w14:paraId="3CC14AFA">
      <w:pPr>
        <w:spacing w:line="500" w:lineRule="exact"/>
        <w:rPr>
          <w:rFonts w:eastAsia="仿宋_GB2312"/>
          <w:sz w:val="32"/>
          <w:szCs w:val="32"/>
          <w:highlight w:val="none"/>
        </w:rPr>
      </w:pPr>
      <w:r>
        <w:rPr>
          <w:rFonts w:eastAsia="仿宋_GB2312"/>
          <w:sz w:val="32"/>
          <w:szCs w:val="32"/>
          <w:highlight w:val="none"/>
        </w:rPr>
        <w:t>关于</w:t>
      </w:r>
      <w:r>
        <w:rPr>
          <w:rFonts w:hint="eastAsia" w:eastAsia="仿宋_GB2312"/>
          <w:sz w:val="32"/>
          <w:szCs w:val="32"/>
          <w:highlight w:val="none"/>
        </w:rPr>
        <w:t>桂林银行集中式数据库软件采购项目</w:t>
      </w:r>
      <w:r>
        <w:rPr>
          <w:rFonts w:eastAsia="仿宋_GB2312"/>
          <w:sz w:val="32"/>
          <w:szCs w:val="32"/>
          <w:highlight w:val="none"/>
        </w:rPr>
        <w:t>：</w:t>
      </w:r>
    </w:p>
    <w:p w14:paraId="6413D7DF">
      <w:pPr>
        <w:pStyle w:val="3"/>
        <w:spacing w:after="0" w:line="500" w:lineRule="exact"/>
        <w:rPr>
          <w:rFonts w:eastAsia="仿宋_GB2312"/>
          <w:sz w:val="32"/>
          <w:szCs w:val="32"/>
          <w:highlight w:val="none"/>
        </w:rPr>
      </w:pPr>
      <w:r>
        <w:rPr>
          <w:rFonts w:eastAsia="仿宋_GB2312"/>
          <w:kern w:val="0"/>
          <w:sz w:val="32"/>
          <w:szCs w:val="32"/>
          <w:highlight w:val="none"/>
        </w:rPr>
        <w:sym w:font="Wingdings 2" w:char="00A3"/>
      </w:r>
      <w:r>
        <w:rPr>
          <w:rFonts w:eastAsia="仿宋_GB2312"/>
          <w:sz w:val="32"/>
          <w:szCs w:val="32"/>
          <w:highlight w:val="none"/>
        </w:rPr>
        <w:t>1.我公司</w:t>
      </w:r>
      <w:r>
        <w:rPr>
          <w:rFonts w:hint="eastAsia" w:eastAsia="仿宋_GB2312"/>
          <w:sz w:val="32"/>
          <w:szCs w:val="32"/>
          <w:highlight w:val="none"/>
        </w:rPr>
        <w:t>（单位）</w:t>
      </w:r>
      <w:r>
        <w:rPr>
          <w:rFonts w:eastAsia="仿宋_GB2312"/>
          <w:sz w:val="32"/>
          <w:szCs w:val="32"/>
          <w:highlight w:val="none"/>
        </w:rPr>
        <w:t>最终报价与原报价一致。</w:t>
      </w:r>
    </w:p>
    <w:p w14:paraId="59DED346">
      <w:pPr>
        <w:spacing w:line="500" w:lineRule="exact"/>
        <w:rPr>
          <w:rFonts w:eastAsia="仿宋_GB2312"/>
          <w:sz w:val="32"/>
          <w:szCs w:val="32"/>
          <w:highlight w:val="none"/>
        </w:rPr>
      </w:pPr>
      <w:r>
        <w:rPr>
          <w:rFonts w:eastAsia="仿宋_GB2312"/>
          <w:kern w:val="0"/>
          <w:sz w:val="32"/>
          <w:szCs w:val="32"/>
          <w:highlight w:val="none"/>
        </w:rPr>
        <w:sym w:font="Wingdings 2" w:char="00A3"/>
      </w:r>
      <w:r>
        <w:rPr>
          <w:rFonts w:eastAsia="仿宋_GB2312"/>
          <w:sz w:val="32"/>
          <w:szCs w:val="32"/>
          <w:highlight w:val="none"/>
        </w:rPr>
        <w:t>2.我公司</w:t>
      </w:r>
      <w:r>
        <w:rPr>
          <w:rFonts w:hint="eastAsia" w:eastAsia="仿宋_GB2312"/>
          <w:sz w:val="32"/>
          <w:szCs w:val="32"/>
          <w:highlight w:val="none"/>
        </w:rPr>
        <w:t>（单位）</w:t>
      </w:r>
      <w:r>
        <w:rPr>
          <w:rFonts w:eastAsia="仿宋_GB2312"/>
          <w:sz w:val="32"/>
          <w:szCs w:val="32"/>
          <w:highlight w:val="none"/>
        </w:rPr>
        <w:t>最终报价如下：</w:t>
      </w:r>
    </w:p>
    <w:tbl>
      <w:tblPr>
        <w:tblStyle w:val="42"/>
        <w:tblW w:w="961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98"/>
        <w:gridCol w:w="1987"/>
        <w:gridCol w:w="1333"/>
        <w:gridCol w:w="2668"/>
        <w:gridCol w:w="2832"/>
      </w:tblGrid>
      <w:tr w14:paraId="59B33C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55" w:hRule="atLeast"/>
          <w:jc w:val="center"/>
        </w:trPr>
        <w:tc>
          <w:tcPr>
            <w:tcW w:w="798" w:type="dxa"/>
            <w:shd w:val="clear" w:color="000000" w:fill="auto"/>
            <w:vAlign w:val="center"/>
          </w:tcPr>
          <w:p w14:paraId="4F3DB36B">
            <w:pPr>
              <w:widowControl/>
              <w:spacing w:line="380" w:lineRule="exact"/>
              <w:jc w:val="center"/>
              <w:rPr>
                <w:rFonts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序号</w:t>
            </w:r>
          </w:p>
        </w:tc>
        <w:tc>
          <w:tcPr>
            <w:tcW w:w="1987" w:type="dxa"/>
            <w:shd w:val="clear" w:color="000000" w:fill="auto"/>
            <w:vAlign w:val="center"/>
          </w:tcPr>
          <w:p w14:paraId="179E10A1">
            <w:pPr>
              <w:widowControl/>
              <w:spacing w:line="380" w:lineRule="exact"/>
              <w:jc w:val="center"/>
              <w:rPr>
                <w:rFonts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项目内容</w:t>
            </w:r>
          </w:p>
        </w:tc>
        <w:tc>
          <w:tcPr>
            <w:tcW w:w="1333" w:type="dxa"/>
            <w:shd w:val="clear" w:color="000000" w:fill="auto"/>
            <w:vAlign w:val="center"/>
          </w:tcPr>
          <w:p w14:paraId="5E478772">
            <w:pPr>
              <w:widowControl/>
              <w:spacing w:line="380" w:lineRule="exact"/>
              <w:jc w:val="center"/>
              <w:rPr>
                <w:rFonts w:hint="default"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数量/单位</w:t>
            </w:r>
          </w:p>
        </w:tc>
        <w:tc>
          <w:tcPr>
            <w:tcW w:w="2668" w:type="dxa"/>
            <w:shd w:val="clear" w:color="000000" w:fill="auto"/>
            <w:vAlign w:val="center"/>
          </w:tcPr>
          <w:p w14:paraId="354632BA">
            <w:pPr>
              <w:widowControl/>
              <w:spacing w:line="380" w:lineRule="exact"/>
              <w:jc w:val="center"/>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lang w:val="en-US" w:eastAsia="zh-CN"/>
              </w:rPr>
              <w:t>响应单价</w:t>
            </w:r>
            <w:r>
              <w:rPr>
                <w:rFonts w:hint="eastAsia" w:asciiTheme="minorEastAsia" w:hAnsiTheme="minorEastAsia" w:eastAsiaTheme="minorEastAsia" w:cstheme="minorEastAsia"/>
                <w:spacing w:val="-1"/>
                <w:sz w:val="24"/>
                <w:szCs w:val="24"/>
                <w:highlight w:val="none"/>
              </w:rPr>
              <w:t>（元）（含税）</w:t>
            </w:r>
          </w:p>
        </w:tc>
        <w:tc>
          <w:tcPr>
            <w:tcW w:w="2832" w:type="dxa"/>
            <w:shd w:val="clear" w:color="000000" w:fill="auto"/>
            <w:vAlign w:val="center"/>
          </w:tcPr>
          <w:p w14:paraId="7EE5D979">
            <w:pPr>
              <w:widowControl/>
              <w:spacing w:line="380" w:lineRule="exact"/>
              <w:jc w:val="center"/>
              <w:rPr>
                <w:rFonts w:hint="default"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rPr>
              <w:t>备注（报价说明）</w:t>
            </w:r>
          </w:p>
        </w:tc>
      </w:tr>
      <w:tr w14:paraId="7B092C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00" w:hRule="atLeast"/>
          <w:jc w:val="center"/>
        </w:trPr>
        <w:tc>
          <w:tcPr>
            <w:tcW w:w="798" w:type="dxa"/>
            <w:vAlign w:val="center"/>
          </w:tcPr>
          <w:p w14:paraId="09074C27">
            <w:pPr>
              <w:widowControl/>
              <w:spacing w:line="380" w:lineRule="exact"/>
              <w:jc w:val="center"/>
              <w:rPr>
                <w:rFonts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1</w:t>
            </w:r>
          </w:p>
        </w:tc>
        <w:tc>
          <w:tcPr>
            <w:tcW w:w="1987" w:type="dxa"/>
            <w:vAlign w:val="center"/>
          </w:tcPr>
          <w:p w14:paraId="44F03E49">
            <w:pPr>
              <w:pStyle w:val="7"/>
              <w:keepNext w:val="0"/>
              <w:keepLines w:val="0"/>
              <w:pageBreakBefore w:val="0"/>
              <w:kinsoku/>
              <w:wordWrap/>
              <w:overflowPunct/>
              <w:topLinePunct w:val="0"/>
              <w:bidi w:val="0"/>
              <w:snapToGrid/>
              <w:spacing w:after="0" w:line="380" w:lineRule="exact"/>
              <w:jc w:val="center"/>
              <w:textAlignment w:val="auto"/>
              <w:rPr>
                <w:rFonts w:hint="default"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kern w:val="2"/>
                <w:sz w:val="24"/>
                <w:szCs w:val="24"/>
                <w:highlight w:val="none"/>
                <w:lang w:val="en-US" w:eastAsia="zh-CN" w:bidi="ar-SA"/>
              </w:rPr>
              <w:t>集中式数据库软件</w:t>
            </w:r>
          </w:p>
        </w:tc>
        <w:tc>
          <w:tcPr>
            <w:tcW w:w="1333" w:type="dxa"/>
            <w:vAlign w:val="center"/>
          </w:tcPr>
          <w:p w14:paraId="276D1173">
            <w:pPr>
              <w:widowControl/>
              <w:spacing w:line="380" w:lineRule="exact"/>
              <w:jc w:val="center"/>
              <w:rPr>
                <w:rFonts w:hint="default"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5套</w:t>
            </w:r>
          </w:p>
        </w:tc>
        <w:tc>
          <w:tcPr>
            <w:tcW w:w="2668" w:type="dxa"/>
            <w:vAlign w:val="center"/>
          </w:tcPr>
          <w:p w14:paraId="70B108B6">
            <w:pPr>
              <w:widowControl/>
              <w:spacing w:line="380" w:lineRule="exact"/>
              <w:jc w:val="center"/>
              <w:rPr>
                <w:rFonts w:asciiTheme="minorEastAsia" w:hAnsiTheme="minorEastAsia" w:eastAsiaTheme="minorEastAsia" w:cstheme="minorEastAsia"/>
                <w:spacing w:val="-1"/>
                <w:sz w:val="24"/>
                <w:szCs w:val="24"/>
                <w:highlight w:val="none"/>
              </w:rPr>
            </w:pPr>
          </w:p>
        </w:tc>
        <w:tc>
          <w:tcPr>
            <w:tcW w:w="2832" w:type="dxa"/>
            <w:vAlign w:val="center"/>
          </w:tcPr>
          <w:p w14:paraId="4B34230D">
            <w:pPr>
              <w:widowControl/>
              <w:spacing w:line="380" w:lineRule="exact"/>
              <w:jc w:val="center"/>
              <w:rPr>
                <w:rFonts w:hint="default" w:asciiTheme="minorEastAsia" w:hAnsiTheme="minorEastAsia" w:eastAsiaTheme="minorEastAsia" w:cstheme="minorEastAsia"/>
                <w:spacing w:val="-1"/>
                <w:sz w:val="24"/>
                <w:szCs w:val="24"/>
                <w:highlight w:val="none"/>
                <w:lang w:val="en-US" w:eastAsia="zh-CN"/>
              </w:rPr>
            </w:pPr>
          </w:p>
        </w:tc>
      </w:tr>
      <w:tr w14:paraId="46520A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9" w:hRule="atLeast"/>
          <w:jc w:val="center"/>
        </w:trPr>
        <w:tc>
          <w:tcPr>
            <w:tcW w:w="9618" w:type="dxa"/>
            <w:gridSpan w:val="5"/>
            <w:vAlign w:val="center"/>
          </w:tcPr>
          <w:p w14:paraId="20BCFA11">
            <w:pPr>
              <w:widowControl/>
              <w:spacing w:line="380" w:lineRule="exact"/>
              <w:jc w:val="left"/>
              <w:rPr>
                <w:rFonts w:asciiTheme="minorEastAsia" w:hAnsiTheme="minorEastAsia" w:eastAsiaTheme="minorEastAsia" w:cstheme="minorEastAsia"/>
                <w:spacing w:val="-1"/>
                <w:sz w:val="24"/>
                <w:szCs w:val="24"/>
                <w:highlight w:val="none"/>
              </w:rPr>
            </w:pPr>
            <w:r>
              <w:rPr>
                <w:rFonts w:hint="eastAsia" w:ascii="宋体" w:hAnsi="宋体" w:eastAsia="宋体" w:cs="宋体"/>
                <w:color w:val="auto"/>
                <w:sz w:val="24"/>
                <w:szCs w:val="24"/>
                <w:highlight w:val="none"/>
              </w:rPr>
              <w:t>合计金额小写：¥          （大写：人民币                     ）</w:t>
            </w:r>
          </w:p>
        </w:tc>
      </w:tr>
      <w:tr w14:paraId="1C79D9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2785" w:type="dxa"/>
            <w:gridSpan w:val="2"/>
            <w:vAlign w:val="center"/>
          </w:tcPr>
          <w:p w14:paraId="0FD3D836">
            <w:pPr>
              <w:widowControl/>
              <w:spacing w:line="380" w:lineRule="exact"/>
              <w:jc w:val="center"/>
              <w:rPr>
                <w:rFonts w:hint="default"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交货期</w:t>
            </w:r>
          </w:p>
        </w:tc>
        <w:tc>
          <w:tcPr>
            <w:tcW w:w="6833" w:type="dxa"/>
            <w:gridSpan w:val="3"/>
            <w:vAlign w:val="center"/>
          </w:tcPr>
          <w:p w14:paraId="05898577">
            <w:pPr>
              <w:widowControl/>
              <w:spacing w:line="380" w:lineRule="exact"/>
              <w:jc w:val="left"/>
              <w:rPr>
                <w:rFonts w:hint="default" w:asciiTheme="minorEastAsia" w:hAnsiTheme="minorEastAsia" w:eastAsiaTheme="minorEastAsia" w:cstheme="minorEastAsia"/>
                <w:spacing w:val="-1"/>
                <w:sz w:val="24"/>
                <w:szCs w:val="24"/>
                <w:highlight w:val="none"/>
                <w:lang w:val="en-US" w:eastAsia="zh-CN"/>
              </w:rPr>
            </w:pPr>
          </w:p>
        </w:tc>
      </w:tr>
      <w:tr w14:paraId="331072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9" w:hRule="atLeast"/>
          <w:jc w:val="center"/>
        </w:trPr>
        <w:tc>
          <w:tcPr>
            <w:tcW w:w="2785" w:type="dxa"/>
            <w:gridSpan w:val="2"/>
            <w:vAlign w:val="center"/>
          </w:tcPr>
          <w:p w14:paraId="3B1AF92E">
            <w:pPr>
              <w:widowControl/>
              <w:spacing w:line="380" w:lineRule="exact"/>
              <w:jc w:val="center"/>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其  他</w:t>
            </w:r>
          </w:p>
        </w:tc>
        <w:tc>
          <w:tcPr>
            <w:tcW w:w="6833" w:type="dxa"/>
            <w:gridSpan w:val="3"/>
            <w:vAlign w:val="center"/>
          </w:tcPr>
          <w:p w14:paraId="48BB84BE">
            <w:pPr>
              <w:widowControl/>
              <w:spacing w:line="380" w:lineRule="exact"/>
              <w:jc w:val="left"/>
              <w:rPr>
                <w:rFonts w:hint="default" w:asciiTheme="minorEastAsia" w:hAnsiTheme="minorEastAsia" w:eastAsiaTheme="minorEastAsia" w:cstheme="minorEastAsia"/>
                <w:spacing w:val="-1"/>
                <w:sz w:val="24"/>
                <w:szCs w:val="24"/>
                <w:highlight w:val="none"/>
                <w:lang w:val="en-US" w:eastAsia="zh-CN"/>
              </w:rPr>
            </w:pPr>
          </w:p>
        </w:tc>
      </w:tr>
    </w:tbl>
    <w:p w14:paraId="0C21D931">
      <w:pPr>
        <w:tabs>
          <w:tab w:val="left" w:pos="6725"/>
        </w:tabs>
        <w:spacing w:line="586" w:lineRule="exact"/>
        <w:rPr>
          <w:highlight w:val="none"/>
        </w:rPr>
      </w:pPr>
    </w:p>
    <w:p w14:paraId="1E03AEE0">
      <w:pPr>
        <w:tabs>
          <w:tab w:val="left" w:pos="6725"/>
        </w:tabs>
        <w:spacing w:line="586" w:lineRule="exact"/>
        <w:rPr>
          <w:highlight w:val="none"/>
        </w:rPr>
      </w:pPr>
      <w:r>
        <w:rPr>
          <w:highlight w:val="none"/>
        </w:rPr>
        <w:t>法定代表人或委托代理人</w:t>
      </w:r>
      <w:r>
        <w:rPr>
          <w:rFonts w:hint="eastAsia"/>
          <w:highlight w:val="none"/>
        </w:rPr>
        <w:t>（</w:t>
      </w:r>
      <w:r>
        <w:rPr>
          <w:highlight w:val="none"/>
        </w:rPr>
        <w:t>签</w:t>
      </w:r>
      <w:r>
        <w:rPr>
          <w:rFonts w:hint="eastAsia"/>
          <w:highlight w:val="none"/>
        </w:rPr>
        <w:t>字或签章）</w:t>
      </w:r>
      <w:r>
        <w:rPr>
          <w:highlight w:val="none"/>
        </w:rPr>
        <w:t>：                             报价时间：</w:t>
      </w:r>
    </w:p>
    <w:p w14:paraId="7E9F7AC1">
      <w:pPr>
        <w:pStyle w:val="51"/>
        <w:rPr>
          <w:rFonts w:ascii="Times New Roman" w:hAnsi="Times New Roman" w:cs="Times New Roman"/>
          <w:b/>
          <w:bCs/>
          <w:color w:val="auto"/>
          <w:kern w:val="2"/>
          <w:sz w:val="21"/>
          <w:szCs w:val="21"/>
          <w:highlight w:val="none"/>
        </w:rPr>
      </w:pPr>
    </w:p>
    <w:p w14:paraId="23AF4699">
      <w:pPr>
        <w:pStyle w:val="51"/>
        <w:rPr>
          <w:rFonts w:ascii="Times New Roman" w:hAnsi="Times New Roman" w:cs="Times New Roman"/>
          <w:color w:val="auto"/>
          <w:kern w:val="2"/>
          <w:sz w:val="21"/>
          <w:szCs w:val="21"/>
          <w:highlight w:val="none"/>
        </w:rPr>
      </w:pPr>
      <w:r>
        <w:rPr>
          <w:rFonts w:hint="eastAsia" w:ascii="Times New Roman" w:hAnsi="Times New Roman" w:cs="Times New Roman"/>
          <w:b/>
          <w:bCs/>
          <w:color w:val="auto"/>
          <w:kern w:val="2"/>
          <w:sz w:val="21"/>
          <w:szCs w:val="21"/>
          <w:highlight w:val="none"/>
        </w:rPr>
        <w:t>注：</w:t>
      </w:r>
      <w:r>
        <w:rPr>
          <w:rFonts w:hint="eastAsia" w:ascii="Times New Roman" w:hAnsi="Times New Roman" w:cs="Times New Roman"/>
          <w:color w:val="auto"/>
          <w:kern w:val="2"/>
          <w:sz w:val="21"/>
          <w:szCs w:val="21"/>
          <w:highlight w:val="none"/>
        </w:rPr>
        <w:t>该报价表请单独准备，不用封装在响应文件里，磋商现场进行填写。</w:t>
      </w:r>
    </w:p>
    <w:p w14:paraId="16FAF2A2">
      <w:pPr>
        <w:pStyle w:val="51"/>
        <w:rPr>
          <w:highlight w:val="none"/>
        </w:rPr>
      </w:pPr>
    </w:p>
    <w:p w14:paraId="39EAB713">
      <w:pPr>
        <w:pStyle w:val="52"/>
        <w:rPr>
          <w:highlight w:val="none"/>
        </w:rPr>
      </w:pPr>
    </w:p>
    <w:sectPr>
      <w:pgSz w:w="11905" w:h="16838"/>
      <w:pgMar w:top="1417" w:right="1361" w:bottom="1417" w:left="1361" w:header="850"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楷体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Futura Bk">
    <w:altName w:val="Segoe Print"/>
    <w:panose1 w:val="00000000000000000000"/>
    <w:charset w:val="00"/>
    <w:family w:val="swiss"/>
    <w:pitch w:val="default"/>
    <w:sig w:usb0="00000000" w:usb1="00000000" w:usb2="00000000" w:usb3="00000000" w:csb0="0000009F"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小标宋">
    <w:panose1 w:val="03000509000000000000"/>
    <w:charset w:val="86"/>
    <w:family w:val="auto"/>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B7855">
    <w:pPr>
      <w:pStyle w:val="31"/>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02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333FBE4">
                          <w:pPr>
                            <w:pStyle w:val="31"/>
                          </w:pPr>
                          <w:r>
                            <w:fldChar w:fldCharType="begin"/>
                          </w:r>
                          <w:r>
                            <w:instrText xml:space="preserve"> PAGE  \* MERGEFORMAT </w:instrText>
                          </w:r>
                          <w:r>
                            <w:fldChar w:fldCharType="separate"/>
                          </w:r>
                          <w:r>
                            <w:t>21</w:t>
                          </w:r>
                          <w:r>
                            <w:fldChar w:fldCharType="end"/>
                          </w:r>
                        </w:p>
                      </w:txbxContent>
                    </wps:txbx>
                    <wps:bodyPr wrap="none" lIns="0" tIns="0" rIns="0" bIns="0">
                      <a:spAutoFit/>
                    </wps:bodyPr>
                  </wps:wsp>
                </a:graphicData>
              </a:graphic>
            </wp:anchor>
          </w:drawing>
        </mc:Choice>
        <mc:Fallback>
          <w:pict>
            <v:rect id="文本框 102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Ll1uVLQAAAABQEAAA8AAAAAAAAAAQAgAAAAIgAAAGRycy9kb3ducmV2LnhtbFBLAQIUABQA&#10;AAAIAIdO4kChfDZ9vwEAAH4DAAAOAAAAAAAAAAEAIAAAAB8BAABkcnMvZTJvRG9jLnhtbFBLBQYA&#10;AAAABgAGAFkBAABQBQAAAAA=&#10;">
              <v:fill on="f" focussize="0,0"/>
              <v:stroke on="f"/>
              <v:imagedata o:title=""/>
              <o:lock v:ext="edit" aspectratio="f"/>
              <v:textbox inset="0mm,0mm,0mm,0mm" style="mso-fit-shape-to-text:t;">
                <w:txbxContent>
                  <w:p w14:paraId="3333FBE4">
                    <w:pPr>
                      <w:pStyle w:val="31"/>
                    </w:pPr>
                    <w:r>
                      <w:fldChar w:fldCharType="begin"/>
                    </w:r>
                    <w:r>
                      <w:instrText xml:space="preserve"> PAGE  \* MERGEFORMAT </w:instrText>
                    </w:r>
                    <w:r>
                      <w:fldChar w:fldCharType="separate"/>
                    </w:r>
                    <w:r>
                      <w:t>21</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1D4B8">
    <w:pPr>
      <w:pStyle w:val="31"/>
      <w:ind w:right="360"/>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580C050">
                          <w:pPr>
                            <w:pStyle w:val="31"/>
                          </w:pPr>
                          <w:r>
                            <w:fldChar w:fldCharType="begin"/>
                          </w:r>
                          <w:r>
                            <w:instrText xml:space="preserve"> PAGE  \* MERGEFORMAT </w:instrText>
                          </w:r>
                          <w:r>
                            <w:fldChar w:fldCharType="separate"/>
                          </w:r>
                          <w:r>
                            <w:t>5</w:t>
                          </w:r>
                          <w:r>
                            <w:fldChar w:fldCharType="end"/>
                          </w:r>
                        </w:p>
                      </w:txbxContent>
                    </wps:txbx>
                    <wps:bodyPr wrap="none" lIns="0" tIns="0" rIns="0" bIns="0">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uXW5UtAAAAAFAQAADwAAAAAAAAABACAAAAAiAAAAZHJzL2Rvd25yZXYueG1sUEsBAhQAFAAAAAgA&#10;h07iQLbJ6cO7AQAAewMAAA4AAAAAAAAAAQAgAAAAHwEAAGRycy9lMm9Eb2MueG1sUEsFBgAAAAAG&#10;AAYAWQEAAEwFAAAAAA==&#10;">
              <v:fill on="f" focussize="0,0"/>
              <v:stroke on="f"/>
              <v:imagedata o:title=""/>
              <o:lock v:ext="edit" aspectratio="f"/>
              <v:textbox inset="0mm,0mm,0mm,0mm" style="mso-fit-shape-to-text:t;">
                <w:txbxContent>
                  <w:p w14:paraId="0580C050">
                    <w:pPr>
                      <w:pStyle w:val="31"/>
                    </w:pPr>
                    <w:r>
                      <w:fldChar w:fldCharType="begin"/>
                    </w:r>
                    <w:r>
                      <w:instrText xml:space="preserve"> PAGE  \* MERGEFORMAT </w:instrText>
                    </w:r>
                    <w:r>
                      <w:fldChar w:fldCharType="separate"/>
                    </w:r>
                    <w:r>
                      <w:t>5</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F8471">
    <w:pPr>
      <w:pStyle w:val="31"/>
      <w:ind w:right="360"/>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02F04CA">
                          <w:pPr>
                            <w:pStyle w:val="31"/>
                          </w:pPr>
                          <w:r>
                            <w:fldChar w:fldCharType="begin"/>
                          </w:r>
                          <w:r>
                            <w:instrText xml:space="preserve"> PAGE  \* MERGEFORMAT </w:instrText>
                          </w:r>
                          <w:r>
                            <w:fldChar w:fldCharType="separate"/>
                          </w:r>
                          <w:r>
                            <w:t>11</w:t>
                          </w:r>
                          <w:r>
                            <w:fldChar w:fldCharType="end"/>
                          </w:r>
                        </w:p>
                      </w:txbxContent>
                    </wps:txbx>
                    <wps:bodyPr wrap="none" lIns="0" tIns="0" rIns="0" bIns="0">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uXW5UtAAAAAFAQAADwAAAAAAAAABACAAAAAiAAAAZHJzL2Rvd25yZXYueG1sUEsBAhQAFAAA&#10;AAgAh07iQJ2Cosa+AQAAfgMAAA4AAAAAAAAAAQAgAAAAHwEAAGRycy9lMm9Eb2MueG1sUEsFBgAA&#10;AAAGAAYAWQEAAE8FAAAAAA==&#10;">
              <v:fill on="f" focussize="0,0"/>
              <v:stroke on="f"/>
              <v:imagedata o:title=""/>
              <o:lock v:ext="edit" aspectratio="f"/>
              <v:textbox inset="0mm,0mm,0mm,0mm" style="mso-fit-shape-to-text:t;">
                <w:txbxContent>
                  <w:p w14:paraId="702F04CA">
                    <w:pPr>
                      <w:pStyle w:val="31"/>
                    </w:pPr>
                    <w:r>
                      <w:fldChar w:fldCharType="begin"/>
                    </w:r>
                    <w:r>
                      <w:instrText xml:space="preserve"> PAGE  \* MERGEFORMAT </w:instrText>
                    </w:r>
                    <w:r>
                      <w:fldChar w:fldCharType="separate"/>
                    </w:r>
                    <w:r>
                      <w:t>11</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42B3D">
    <w:pPr>
      <w:pStyle w:val="31"/>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CDB716">
                          <w:pPr>
                            <w:pStyle w:val="31"/>
                          </w:pPr>
                          <w:r>
                            <w:fldChar w:fldCharType="begin"/>
                          </w:r>
                          <w:r>
                            <w:instrText xml:space="preserve"> PAGE  \* MERGEFORMAT </w:instrText>
                          </w:r>
                          <w:r>
                            <w:fldChar w:fldCharType="separate"/>
                          </w:r>
                          <w:r>
                            <w:t>21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05CDB716">
                    <w:pPr>
                      <w:pStyle w:val="31"/>
                    </w:pPr>
                    <w:r>
                      <w:fldChar w:fldCharType="begin"/>
                    </w:r>
                    <w:r>
                      <w:instrText xml:space="preserve"> PAGE  \* MERGEFORMAT </w:instrText>
                    </w:r>
                    <w:r>
                      <w:fldChar w:fldCharType="separate"/>
                    </w:r>
                    <w:r>
                      <w:t>21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97DB">
    <w:pPr>
      <w:pStyle w:val="33"/>
      <w:pBdr>
        <w:bottom w:val="none" w:color="auto" w:sz="0" w:space="1"/>
      </w:pBdr>
      <w:jc w:val="distribute"/>
      <w:rPr>
        <w:rFonts w:ascii="Arial" w:hAnsi="Arial"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D4291">
    <w:pPr>
      <w:pStyle w:val="33"/>
      <w:pBdr>
        <w:bottom w:val="none" w:color="auto" w:sz="0" w:space="1"/>
      </w:pBdr>
      <w:jc w:val="distribute"/>
      <w:rPr>
        <w:rFonts w:ascii="Arial" w:hAnsi="Arial" w:cs="Aria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A5B81">
    <w:pPr>
      <w:pStyle w:val="33"/>
      <w:pBdr>
        <w:bottom w:val="none" w:color="auto" w:sz="0" w:space="1"/>
      </w:pBdr>
      <w:jc w:val="distribute"/>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bullet"/>
      <w:pStyle w:val="136"/>
      <w:lvlText w:val=""/>
      <w:lvlJc w:val="left"/>
      <w:pPr>
        <w:tabs>
          <w:tab w:val="left" w:pos="40"/>
        </w:tabs>
        <w:ind w:left="40" w:hanging="420"/>
      </w:pPr>
      <w:rPr>
        <w:rFonts w:hint="default" w:ascii="Wingdings" w:hAnsi="Wingdings"/>
      </w:rPr>
    </w:lvl>
  </w:abstractNum>
  <w:abstractNum w:abstractNumId="1">
    <w:nsid w:val="00000002"/>
    <w:multiLevelType w:val="multilevel"/>
    <w:tmpl w:val="00000002"/>
    <w:lvl w:ilvl="0" w:tentative="0">
      <w:start w:val="1"/>
      <w:numFmt w:val="lowerLetter"/>
      <w:pStyle w:val="198"/>
      <w:lvlText w:val="%1)"/>
      <w:lvlJc w:val="left"/>
      <w:pPr>
        <w:tabs>
          <w:tab w:val="left" w:pos="1680"/>
        </w:tabs>
        <w:ind w:left="16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3"/>
    <w:multiLevelType w:val="singleLevel"/>
    <w:tmpl w:val="00000003"/>
    <w:lvl w:ilvl="0" w:tentative="0">
      <w:start w:val="1"/>
      <w:numFmt w:val="decimal"/>
      <w:pStyle w:val="19"/>
      <w:lvlText w:val="%1."/>
      <w:lvlJc w:val="left"/>
      <w:pPr>
        <w:tabs>
          <w:tab w:val="left" w:pos="360"/>
        </w:tabs>
        <w:ind w:left="360" w:hanging="360"/>
      </w:pPr>
    </w:lvl>
  </w:abstractNum>
  <w:abstractNum w:abstractNumId="3">
    <w:nsid w:val="00000004"/>
    <w:multiLevelType w:val="multilevel"/>
    <w:tmpl w:val="00000004"/>
    <w:lvl w:ilvl="0" w:tentative="0">
      <w:start w:val="1"/>
      <w:numFmt w:val="decimal"/>
      <w:pStyle w:val="191"/>
      <w:lvlText w:val="第%1章  "/>
      <w:lvlJc w:val="left"/>
      <w:pPr>
        <w:tabs>
          <w:tab w:val="left" w:pos="360"/>
        </w:tabs>
        <w:ind w:left="360" w:hanging="360"/>
      </w:pPr>
      <w:rPr>
        <w:rFonts w:hint="eastAsia" w:ascii="Times New Roman" w:hAnsi="Times New Roman" w:cs="Times New Roman"/>
        <w:b w:val="0"/>
        <w:bCs w:val="0"/>
        <w:i w:val="0"/>
        <w:iCs w:val="0"/>
        <w:caps w:val="0"/>
        <w:smallCaps w:val="0"/>
        <w:vanish w:val="0"/>
        <w:color w:val="000000"/>
        <w:spacing w:val="0"/>
        <w:position w:val="0"/>
        <w:u w:val="none"/>
        <w:vertAlign w:val="baseline"/>
      </w:rPr>
    </w:lvl>
    <w:lvl w:ilvl="1" w:tentative="0">
      <w:start w:val="1"/>
      <w:numFmt w:val="decimal"/>
      <w:lvlText w:val="%2."/>
      <w:lvlJc w:val="left"/>
      <w:pPr>
        <w:tabs>
          <w:tab w:val="left" w:pos="900"/>
        </w:tabs>
        <w:ind w:left="540" w:hanging="360"/>
      </w:pPr>
      <w:rPr>
        <w:rFonts w:hint="eastAsia"/>
        <w:color w:val="auto"/>
      </w:rPr>
    </w:lvl>
    <w:lvl w:ilvl="2" w:tentative="0">
      <w:start w:val="1"/>
      <w:numFmt w:val="decimal"/>
      <w:pStyle w:val="134"/>
      <w:lvlText w:val="%1.%2.%3"/>
      <w:lvlJc w:val="left"/>
      <w:pPr>
        <w:tabs>
          <w:tab w:val="left" w:pos="1440"/>
        </w:tabs>
        <w:ind w:left="1080" w:hanging="360"/>
      </w:pPr>
      <w:rPr>
        <w:rFonts w:hint="eastAsia"/>
      </w:rPr>
    </w:lvl>
    <w:lvl w:ilvl="3" w:tentative="0">
      <w:start w:val="1"/>
      <w:numFmt w:val="decimal"/>
      <w:lvlText w:val="%1.%2.%3.%4"/>
      <w:lvlJc w:val="left"/>
      <w:pPr>
        <w:tabs>
          <w:tab w:val="left" w:pos="2160"/>
        </w:tabs>
        <w:ind w:left="1440" w:hanging="360"/>
      </w:pPr>
      <w:rPr>
        <w:rFonts w:hint="eastAsia"/>
      </w:rPr>
    </w:lvl>
    <w:lvl w:ilvl="4" w:tentative="0">
      <w:start w:val="1"/>
      <w:numFmt w:val="lowerLetter"/>
      <w:lvlText w:val="(%5)"/>
      <w:lvlJc w:val="left"/>
      <w:pPr>
        <w:tabs>
          <w:tab w:val="left" w:pos="1800"/>
        </w:tabs>
        <w:ind w:left="1800" w:hanging="360"/>
      </w:pPr>
      <w:rPr>
        <w:rFonts w:hint="eastAsia"/>
      </w:rPr>
    </w:lvl>
    <w:lvl w:ilvl="5" w:tentative="0">
      <w:start w:val="1"/>
      <w:numFmt w:val="lowerRoman"/>
      <w:lvlText w:val="(%6)"/>
      <w:lvlJc w:val="left"/>
      <w:pPr>
        <w:tabs>
          <w:tab w:val="left" w:pos="2160"/>
        </w:tabs>
        <w:ind w:left="2160" w:hanging="360"/>
      </w:pPr>
      <w:rPr>
        <w:rFonts w:hint="eastAsia"/>
      </w:rPr>
    </w:lvl>
    <w:lvl w:ilvl="6" w:tentative="0">
      <w:start w:val="1"/>
      <w:numFmt w:val="decimal"/>
      <w:lvlText w:val="%7."/>
      <w:lvlJc w:val="left"/>
      <w:pPr>
        <w:tabs>
          <w:tab w:val="left" w:pos="2520"/>
        </w:tabs>
        <w:ind w:left="2520" w:hanging="360"/>
      </w:pPr>
      <w:rPr>
        <w:rFonts w:hint="eastAsia"/>
      </w:rPr>
    </w:lvl>
    <w:lvl w:ilvl="7" w:tentative="0">
      <w:start w:val="1"/>
      <w:numFmt w:val="lowerLetter"/>
      <w:lvlText w:val="%8."/>
      <w:lvlJc w:val="left"/>
      <w:pPr>
        <w:tabs>
          <w:tab w:val="left" w:pos="2880"/>
        </w:tabs>
        <w:ind w:left="2880" w:hanging="360"/>
      </w:pPr>
      <w:rPr>
        <w:rFonts w:hint="eastAsia"/>
      </w:rPr>
    </w:lvl>
    <w:lvl w:ilvl="8" w:tentative="0">
      <w:start w:val="1"/>
      <w:numFmt w:val="lowerRoman"/>
      <w:lvlText w:val="%9."/>
      <w:lvlJc w:val="left"/>
      <w:pPr>
        <w:tabs>
          <w:tab w:val="left" w:pos="3240"/>
        </w:tabs>
        <w:ind w:left="3240" w:hanging="360"/>
      </w:pPr>
      <w:rPr>
        <w:rFonts w:hint="eastAsia"/>
      </w:rPr>
    </w:lvl>
  </w:abstractNum>
  <w:abstractNum w:abstractNumId="4">
    <w:nsid w:val="00000005"/>
    <w:multiLevelType w:val="multilevel"/>
    <w:tmpl w:val="00000005"/>
    <w:lvl w:ilvl="0" w:tentative="0">
      <w:start w:val="1"/>
      <w:numFmt w:val="decimal"/>
      <w:pStyle w:val="206"/>
      <w:lvlText w:val="%1)"/>
      <w:lvlJc w:val="left"/>
      <w:pPr>
        <w:tabs>
          <w:tab w:val="left" w:pos="780"/>
        </w:tabs>
        <w:ind w:left="780" w:hanging="420"/>
      </w:pPr>
      <w:rPr>
        <w:rFonts w:hint="default"/>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2C1E26CF"/>
    <w:multiLevelType w:val="multilevel"/>
    <w:tmpl w:val="2C1E26CF"/>
    <w:lvl w:ilvl="0" w:tentative="0">
      <w:start w:val="1"/>
      <w:numFmt w:val="decimal"/>
      <w:lvlText w:val="%1、"/>
      <w:lvlJc w:val="left"/>
      <w:pPr>
        <w:ind w:left="1200" w:hanging="36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340B02FA"/>
    <w:multiLevelType w:val="singleLevel"/>
    <w:tmpl w:val="340B02FA"/>
    <w:lvl w:ilvl="0" w:tentative="0">
      <w:start w:val="1"/>
      <w:numFmt w:val="decimal"/>
      <w:lvlText w:val="%1)"/>
      <w:lvlJc w:val="left"/>
      <w:pPr>
        <w:ind w:left="425" w:hanging="425"/>
      </w:pPr>
      <w:rPr>
        <w:rFonts w:hint="default"/>
        <w:b w:val="0"/>
        <w:bCs w:val="0"/>
      </w:rPr>
    </w:lvl>
  </w:abstractNum>
  <w:num w:numId="1">
    <w:abstractNumId w:val="2"/>
  </w:num>
  <w:num w:numId="2">
    <w:abstractNumId w:val="3"/>
  </w:num>
  <w:num w:numId="3">
    <w:abstractNumId w:val="0"/>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21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1M2MwNWQwMjBlMWUzZjNlNTQzNTJmMDMwYmUyOTYifQ=="/>
  </w:docVars>
  <w:rsids>
    <w:rsidRoot w:val="001D15A1"/>
    <w:rsid w:val="00015B90"/>
    <w:rsid w:val="00043EC5"/>
    <w:rsid w:val="000746D2"/>
    <w:rsid w:val="00075B27"/>
    <w:rsid w:val="000D59F3"/>
    <w:rsid w:val="000F5222"/>
    <w:rsid w:val="00157805"/>
    <w:rsid w:val="00180338"/>
    <w:rsid w:val="00195FCA"/>
    <w:rsid w:val="001D15A1"/>
    <w:rsid w:val="001F7B21"/>
    <w:rsid w:val="00210383"/>
    <w:rsid w:val="00213F1E"/>
    <w:rsid w:val="002202A3"/>
    <w:rsid w:val="00246986"/>
    <w:rsid w:val="002478C4"/>
    <w:rsid w:val="00254234"/>
    <w:rsid w:val="00270B95"/>
    <w:rsid w:val="00285499"/>
    <w:rsid w:val="002979B3"/>
    <w:rsid w:val="002B2E07"/>
    <w:rsid w:val="002F4343"/>
    <w:rsid w:val="00313D1E"/>
    <w:rsid w:val="00315AFF"/>
    <w:rsid w:val="003502AF"/>
    <w:rsid w:val="00386091"/>
    <w:rsid w:val="003935B7"/>
    <w:rsid w:val="00394E42"/>
    <w:rsid w:val="003B53EC"/>
    <w:rsid w:val="003C11DD"/>
    <w:rsid w:val="003E1EEC"/>
    <w:rsid w:val="003F2A37"/>
    <w:rsid w:val="0040726A"/>
    <w:rsid w:val="00412CC3"/>
    <w:rsid w:val="004263F5"/>
    <w:rsid w:val="004358D2"/>
    <w:rsid w:val="004575AB"/>
    <w:rsid w:val="00463FBA"/>
    <w:rsid w:val="004735AB"/>
    <w:rsid w:val="00475125"/>
    <w:rsid w:val="0048721A"/>
    <w:rsid w:val="00490F9F"/>
    <w:rsid w:val="00493B03"/>
    <w:rsid w:val="004B2E69"/>
    <w:rsid w:val="004C1AAB"/>
    <w:rsid w:val="004D4DCF"/>
    <w:rsid w:val="0052285C"/>
    <w:rsid w:val="00531228"/>
    <w:rsid w:val="00532496"/>
    <w:rsid w:val="005530BD"/>
    <w:rsid w:val="00556B40"/>
    <w:rsid w:val="00561FC9"/>
    <w:rsid w:val="005B0CE1"/>
    <w:rsid w:val="005C0347"/>
    <w:rsid w:val="005F16DF"/>
    <w:rsid w:val="00610D13"/>
    <w:rsid w:val="00624491"/>
    <w:rsid w:val="00642B9B"/>
    <w:rsid w:val="0065510B"/>
    <w:rsid w:val="0066328F"/>
    <w:rsid w:val="006711D5"/>
    <w:rsid w:val="006A545E"/>
    <w:rsid w:val="006B415D"/>
    <w:rsid w:val="006C4A7A"/>
    <w:rsid w:val="006D2694"/>
    <w:rsid w:val="006E19D1"/>
    <w:rsid w:val="006F1106"/>
    <w:rsid w:val="00701DBA"/>
    <w:rsid w:val="00711D34"/>
    <w:rsid w:val="007433C4"/>
    <w:rsid w:val="00762FF2"/>
    <w:rsid w:val="00771D50"/>
    <w:rsid w:val="00794A95"/>
    <w:rsid w:val="007D36F0"/>
    <w:rsid w:val="007E2B18"/>
    <w:rsid w:val="007E7031"/>
    <w:rsid w:val="008023FF"/>
    <w:rsid w:val="0081109A"/>
    <w:rsid w:val="00820A9C"/>
    <w:rsid w:val="008211DF"/>
    <w:rsid w:val="008578F0"/>
    <w:rsid w:val="00872909"/>
    <w:rsid w:val="00874E85"/>
    <w:rsid w:val="008A353C"/>
    <w:rsid w:val="008B26FE"/>
    <w:rsid w:val="008C37D2"/>
    <w:rsid w:val="008C6485"/>
    <w:rsid w:val="008D28BF"/>
    <w:rsid w:val="008E6D8D"/>
    <w:rsid w:val="00921994"/>
    <w:rsid w:val="009432A2"/>
    <w:rsid w:val="0094472A"/>
    <w:rsid w:val="00947C2D"/>
    <w:rsid w:val="0096604C"/>
    <w:rsid w:val="00973900"/>
    <w:rsid w:val="00982AA7"/>
    <w:rsid w:val="00986A41"/>
    <w:rsid w:val="00994F9F"/>
    <w:rsid w:val="00995585"/>
    <w:rsid w:val="00A10A74"/>
    <w:rsid w:val="00A2280B"/>
    <w:rsid w:val="00A22EA2"/>
    <w:rsid w:val="00A245DF"/>
    <w:rsid w:val="00A26246"/>
    <w:rsid w:val="00A51AC6"/>
    <w:rsid w:val="00A8550F"/>
    <w:rsid w:val="00AA0D53"/>
    <w:rsid w:val="00AC691F"/>
    <w:rsid w:val="00AD1363"/>
    <w:rsid w:val="00AD377E"/>
    <w:rsid w:val="00AE3CDF"/>
    <w:rsid w:val="00AF4272"/>
    <w:rsid w:val="00B03E9D"/>
    <w:rsid w:val="00B07077"/>
    <w:rsid w:val="00B13DE7"/>
    <w:rsid w:val="00B53693"/>
    <w:rsid w:val="00B5755E"/>
    <w:rsid w:val="00B677D0"/>
    <w:rsid w:val="00B76947"/>
    <w:rsid w:val="00BB0408"/>
    <w:rsid w:val="00BD413C"/>
    <w:rsid w:val="00BF2834"/>
    <w:rsid w:val="00C018C3"/>
    <w:rsid w:val="00C05C18"/>
    <w:rsid w:val="00C20FCB"/>
    <w:rsid w:val="00C33A29"/>
    <w:rsid w:val="00C35938"/>
    <w:rsid w:val="00C37FB8"/>
    <w:rsid w:val="00C73FDE"/>
    <w:rsid w:val="00C81960"/>
    <w:rsid w:val="00C9581D"/>
    <w:rsid w:val="00C97945"/>
    <w:rsid w:val="00C97E3E"/>
    <w:rsid w:val="00CC21BA"/>
    <w:rsid w:val="00CE54B3"/>
    <w:rsid w:val="00D06258"/>
    <w:rsid w:val="00D34AB4"/>
    <w:rsid w:val="00D40546"/>
    <w:rsid w:val="00D6313A"/>
    <w:rsid w:val="00D752BA"/>
    <w:rsid w:val="00D77D9D"/>
    <w:rsid w:val="00D8105A"/>
    <w:rsid w:val="00D92564"/>
    <w:rsid w:val="00DA1199"/>
    <w:rsid w:val="00DB0EF4"/>
    <w:rsid w:val="00DD2F6B"/>
    <w:rsid w:val="00DE38FE"/>
    <w:rsid w:val="00E93E6E"/>
    <w:rsid w:val="00EB4480"/>
    <w:rsid w:val="00EB57A9"/>
    <w:rsid w:val="00EB6C42"/>
    <w:rsid w:val="00EE4882"/>
    <w:rsid w:val="00EE7355"/>
    <w:rsid w:val="00F123FE"/>
    <w:rsid w:val="00F158F3"/>
    <w:rsid w:val="00F17187"/>
    <w:rsid w:val="00F2510D"/>
    <w:rsid w:val="00F279F4"/>
    <w:rsid w:val="00F43833"/>
    <w:rsid w:val="00F56A5A"/>
    <w:rsid w:val="00F646F6"/>
    <w:rsid w:val="00F7249D"/>
    <w:rsid w:val="00F7751B"/>
    <w:rsid w:val="00F900AD"/>
    <w:rsid w:val="00F95953"/>
    <w:rsid w:val="00FA045B"/>
    <w:rsid w:val="00FC3F53"/>
    <w:rsid w:val="00FD7477"/>
    <w:rsid w:val="00FE19F8"/>
    <w:rsid w:val="01543520"/>
    <w:rsid w:val="015D297D"/>
    <w:rsid w:val="024C4930"/>
    <w:rsid w:val="026543F3"/>
    <w:rsid w:val="027D1F56"/>
    <w:rsid w:val="02C957D1"/>
    <w:rsid w:val="02D33B93"/>
    <w:rsid w:val="02DF4869"/>
    <w:rsid w:val="03191E04"/>
    <w:rsid w:val="039B7A34"/>
    <w:rsid w:val="03B633EB"/>
    <w:rsid w:val="03BB5C30"/>
    <w:rsid w:val="03E312C3"/>
    <w:rsid w:val="0429522B"/>
    <w:rsid w:val="043C7EC9"/>
    <w:rsid w:val="046D615C"/>
    <w:rsid w:val="04B4532A"/>
    <w:rsid w:val="04EC3F5D"/>
    <w:rsid w:val="050F525C"/>
    <w:rsid w:val="051E2A19"/>
    <w:rsid w:val="05AA0491"/>
    <w:rsid w:val="062737D8"/>
    <w:rsid w:val="063A75FA"/>
    <w:rsid w:val="063B4AA5"/>
    <w:rsid w:val="065F230A"/>
    <w:rsid w:val="07372F85"/>
    <w:rsid w:val="07E30794"/>
    <w:rsid w:val="07E63896"/>
    <w:rsid w:val="08007BC4"/>
    <w:rsid w:val="08023860"/>
    <w:rsid w:val="08212C01"/>
    <w:rsid w:val="083225F0"/>
    <w:rsid w:val="087A4FD1"/>
    <w:rsid w:val="089F2BC6"/>
    <w:rsid w:val="08BC2A1A"/>
    <w:rsid w:val="08DB6D5C"/>
    <w:rsid w:val="08E41D65"/>
    <w:rsid w:val="090B25A2"/>
    <w:rsid w:val="094E43EF"/>
    <w:rsid w:val="09905E0D"/>
    <w:rsid w:val="09A75694"/>
    <w:rsid w:val="09CC0C15"/>
    <w:rsid w:val="09D634BD"/>
    <w:rsid w:val="09E70EF3"/>
    <w:rsid w:val="0A041D68"/>
    <w:rsid w:val="0A2E773B"/>
    <w:rsid w:val="0A7F3A7F"/>
    <w:rsid w:val="0AB212CD"/>
    <w:rsid w:val="0AF0023C"/>
    <w:rsid w:val="0B28609B"/>
    <w:rsid w:val="0B485165"/>
    <w:rsid w:val="0B64514E"/>
    <w:rsid w:val="0B6B4796"/>
    <w:rsid w:val="0BAC7952"/>
    <w:rsid w:val="0C622CD2"/>
    <w:rsid w:val="0C7968A4"/>
    <w:rsid w:val="0D38144C"/>
    <w:rsid w:val="0D606D38"/>
    <w:rsid w:val="0DA54883"/>
    <w:rsid w:val="0DCF5371"/>
    <w:rsid w:val="0DD91F2A"/>
    <w:rsid w:val="0DE719D0"/>
    <w:rsid w:val="0E15484D"/>
    <w:rsid w:val="0E58749B"/>
    <w:rsid w:val="0E691BA6"/>
    <w:rsid w:val="0E70565D"/>
    <w:rsid w:val="0E871FE6"/>
    <w:rsid w:val="0ECC3869"/>
    <w:rsid w:val="0F152FD6"/>
    <w:rsid w:val="0F180CBD"/>
    <w:rsid w:val="0F2A04C4"/>
    <w:rsid w:val="0F3E582E"/>
    <w:rsid w:val="0F745F58"/>
    <w:rsid w:val="0F745F6E"/>
    <w:rsid w:val="0F8B0A1D"/>
    <w:rsid w:val="0FD80B0A"/>
    <w:rsid w:val="10197082"/>
    <w:rsid w:val="101C630F"/>
    <w:rsid w:val="104F1451"/>
    <w:rsid w:val="10954B65"/>
    <w:rsid w:val="10D149D6"/>
    <w:rsid w:val="11021C58"/>
    <w:rsid w:val="111F62D1"/>
    <w:rsid w:val="11323BF4"/>
    <w:rsid w:val="11390A21"/>
    <w:rsid w:val="11481909"/>
    <w:rsid w:val="117A57CA"/>
    <w:rsid w:val="118446B3"/>
    <w:rsid w:val="11907E45"/>
    <w:rsid w:val="1191743C"/>
    <w:rsid w:val="11A974DE"/>
    <w:rsid w:val="11AA727D"/>
    <w:rsid w:val="11F36D9B"/>
    <w:rsid w:val="12964A86"/>
    <w:rsid w:val="1337166D"/>
    <w:rsid w:val="133B0F04"/>
    <w:rsid w:val="13571760"/>
    <w:rsid w:val="13752161"/>
    <w:rsid w:val="138D2FB7"/>
    <w:rsid w:val="13BD65BB"/>
    <w:rsid w:val="1427419B"/>
    <w:rsid w:val="146F3700"/>
    <w:rsid w:val="14775E4A"/>
    <w:rsid w:val="14DF775A"/>
    <w:rsid w:val="15165984"/>
    <w:rsid w:val="15560A1C"/>
    <w:rsid w:val="16046039"/>
    <w:rsid w:val="16722EB2"/>
    <w:rsid w:val="168A663E"/>
    <w:rsid w:val="170532D4"/>
    <w:rsid w:val="17422893"/>
    <w:rsid w:val="175B4760"/>
    <w:rsid w:val="179D6347"/>
    <w:rsid w:val="17FA0855"/>
    <w:rsid w:val="18605572"/>
    <w:rsid w:val="18744B56"/>
    <w:rsid w:val="18F83355"/>
    <w:rsid w:val="18FB7654"/>
    <w:rsid w:val="19051898"/>
    <w:rsid w:val="192E4684"/>
    <w:rsid w:val="194841D4"/>
    <w:rsid w:val="195F50BF"/>
    <w:rsid w:val="1982780D"/>
    <w:rsid w:val="1987145E"/>
    <w:rsid w:val="19AC725F"/>
    <w:rsid w:val="1A032675"/>
    <w:rsid w:val="1A036FB9"/>
    <w:rsid w:val="1A0B502C"/>
    <w:rsid w:val="1A9345E7"/>
    <w:rsid w:val="1AAB238F"/>
    <w:rsid w:val="1AAE0CAE"/>
    <w:rsid w:val="1B08435B"/>
    <w:rsid w:val="1B1E03FA"/>
    <w:rsid w:val="1BAD2CF8"/>
    <w:rsid w:val="1BB945B2"/>
    <w:rsid w:val="1BBF4F83"/>
    <w:rsid w:val="1BF43DFF"/>
    <w:rsid w:val="1C6E4955"/>
    <w:rsid w:val="1C831335"/>
    <w:rsid w:val="1C960B02"/>
    <w:rsid w:val="1CC969C9"/>
    <w:rsid w:val="1CD8640C"/>
    <w:rsid w:val="1D0048A3"/>
    <w:rsid w:val="1D0609AB"/>
    <w:rsid w:val="1D227154"/>
    <w:rsid w:val="1D305D3E"/>
    <w:rsid w:val="1DB757DB"/>
    <w:rsid w:val="1DFF5E2B"/>
    <w:rsid w:val="1E1C35EE"/>
    <w:rsid w:val="1E384BD6"/>
    <w:rsid w:val="1E4E53A9"/>
    <w:rsid w:val="1E7B2211"/>
    <w:rsid w:val="1E87344B"/>
    <w:rsid w:val="1F171A10"/>
    <w:rsid w:val="1F764C8E"/>
    <w:rsid w:val="1FBA4015"/>
    <w:rsid w:val="201568DC"/>
    <w:rsid w:val="202366CA"/>
    <w:rsid w:val="20E651AE"/>
    <w:rsid w:val="20EC3F40"/>
    <w:rsid w:val="212E607E"/>
    <w:rsid w:val="21A842C7"/>
    <w:rsid w:val="21EF4280"/>
    <w:rsid w:val="220F6F4A"/>
    <w:rsid w:val="221D0E35"/>
    <w:rsid w:val="224E322A"/>
    <w:rsid w:val="225F2DF6"/>
    <w:rsid w:val="22785881"/>
    <w:rsid w:val="22E14D8C"/>
    <w:rsid w:val="22F57EC0"/>
    <w:rsid w:val="23175156"/>
    <w:rsid w:val="231E6449"/>
    <w:rsid w:val="233550AC"/>
    <w:rsid w:val="234838C5"/>
    <w:rsid w:val="236F176F"/>
    <w:rsid w:val="237E534A"/>
    <w:rsid w:val="23942ECE"/>
    <w:rsid w:val="23CB53CB"/>
    <w:rsid w:val="240D4A36"/>
    <w:rsid w:val="2420637E"/>
    <w:rsid w:val="24514AC4"/>
    <w:rsid w:val="248145CE"/>
    <w:rsid w:val="24D9703C"/>
    <w:rsid w:val="24FD6EB0"/>
    <w:rsid w:val="251D58C0"/>
    <w:rsid w:val="251E1338"/>
    <w:rsid w:val="25593F53"/>
    <w:rsid w:val="256061CD"/>
    <w:rsid w:val="260C78DC"/>
    <w:rsid w:val="26286440"/>
    <w:rsid w:val="26C40C62"/>
    <w:rsid w:val="273346AC"/>
    <w:rsid w:val="2759419E"/>
    <w:rsid w:val="278B357E"/>
    <w:rsid w:val="27C47FCA"/>
    <w:rsid w:val="27CD0A06"/>
    <w:rsid w:val="27E0459D"/>
    <w:rsid w:val="281370D7"/>
    <w:rsid w:val="2867189C"/>
    <w:rsid w:val="28B2562D"/>
    <w:rsid w:val="28CB6FE9"/>
    <w:rsid w:val="291702E3"/>
    <w:rsid w:val="294E0184"/>
    <w:rsid w:val="295040C4"/>
    <w:rsid w:val="297D46EA"/>
    <w:rsid w:val="29BF6609"/>
    <w:rsid w:val="29EE4236"/>
    <w:rsid w:val="2A107EA1"/>
    <w:rsid w:val="2A18065E"/>
    <w:rsid w:val="2A18434F"/>
    <w:rsid w:val="2A7C419E"/>
    <w:rsid w:val="2ABC4CA9"/>
    <w:rsid w:val="2ACD4C7D"/>
    <w:rsid w:val="2AEA7828"/>
    <w:rsid w:val="2C712558"/>
    <w:rsid w:val="2C74148F"/>
    <w:rsid w:val="2C9420DE"/>
    <w:rsid w:val="2CDC3F4A"/>
    <w:rsid w:val="2D3078CE"/>
    <w:rsid w:val="2D825884"/>
    <w:rsid w:val="2D840AC3"/>
    <w:rsid w:val="2E172C16"/>
    <w:rsid w:val="2E192583"/>
    <w:rsid w:val="2E917373"/>
    <w:rsid w:val="2EA803AD"/>
    <w:rsid w:val="2F093C75"/>
    <w:rsid w:val="2F5B483E"/>
    <w:rsid w:val="30396CCA"/>
    <w:rsid w:val="30617326"/>
    <w:rsid w:val="30942635"/>
    <w:rsid w:val="30AA4E34"/>
    <w:rsid w:val="30AF5518"/>
    <w:rsid w:val="30CE387C"/>
    <w:rsid w:val="30ED390A"/>
    <w:rsid w:val="30EF279C"/>
    <w:rsid w:val="311846BA"/>
    <w:rsid w:val="311C0FA2"/>
    <w:rsid w:val="312934FA"/>
    <w:rsid w:val="314306EF"/>
    <w:rsid w:val="315C4BBC"/>
    <w:rsid w:val="31A87524"/>
    <w:rsid w:val="32321442"/>
    <w:rsid w:val="325742E7"/>
    <w:rsid w:val="3261507D"/>
    <w:rsid w:val="326C7146"/>
    <w:rsid w:val="3278467D"/>
    <w:rsid w:val="32D75CFD"/>
    <w:rsid w:val="332B24E1"/>
    <w:rsid w:val="333172E2"/>
    <w:rsid w:val="339755AD"/>
    <w:rsid w:val="33BD070F"/>
    <w:rsid w:val="33E13D7E"/>
    <w:rsid w:val="346E7B0F"/>
    <w:rsid w:val="34891FAA"/>
    <w:rsid w:val="34DA7405"/>
    <w:rsid w:val="3525254D"/>
    <w:rsid w:val="3546319D"/>
    <w:rsid w:val="356D181F"/>
    <w:rsid w:val="35E825E5"/>
    <w:rsid w:val="35EC364C"/>
    <w:rsid w:val="363975E0"/>
    <w:rsid w:val="364527D0"/>
    <w:rsid w:val="3682654A"/>
    <w:rsid w:val="369B3F26"/>
    <w:rsid w:val="36A83D73"/>
    <w:rsid w:val="36B61B97"/>
    <w:rsid w:val="36C66B82"/>
    <w:rsid w:val="36E4544E"/>
    <w:rsid w:val="36E82648"/>
    <w:rsid w:val="37246214"/>
    <w:rsid w:val="3742644A"/>
    <w:rsid w:val="374537CE"/>
    <w:rsid w:val="3786541B"/>
    <w:rsid w:val="37A30785"/>
    <w:rsid w:val="37D17D8C"/>
    <w:rsid w:val="38286997"/>
    <w:rsid w:val="38751B1E"/>
    <w:rsid w:val="38B67482"/>
    <w:rsid w:val="38DD10A8"/>
    <w:rsid w:val="38F25089"/>
    <w:rsid w:val="39220501"/>
    <w:rsid w:val="39346BA5"/>
    <w:rsid w:val="393C0FB5"/>
    <w:rsid w:val="39891022"/>
    <w:rsid w:val="39BF5D4C"/>
    <w:rsid w:val="39EF4084"/>
    <w:rsid w:val="3A4244AD"/>
    <w:rsid w:val="3A600059"/>
    <w:rsid w:val="3A8B3A41"/>
    <w:rsid w:val="3ACE3441"/>
    <w:rsid w:val="3ACF57C1"/>
    <w:rsid w:val="3AD52C84"/>
    <w:rsid w:val="3AFB17A0"/>
    <w:rsid w:val="3B6829F2"/>
    <w:rsid w:val="3BA43B72"/>
    <w:rsid w:val="3BC336ED"/>
    <w:rsid w:val="3BC66FE2"/>
    <w:rsid w:val="3BE049B8"/>
    <w:rsid w:val="3C051614"/>
    <w:rsid w:val="3C575D10"/>
    <w:rsid w:val="3C743CBC"/>
    <w:rsid w:val="3C784DE9"/>
    <w:rsid w:val="3C8965F4"/>
    <w:rsid w:val="3CA40A50"/>
    <w:rsid w:val="3CAE7A85"/>
    <w:rsid w:val="3CE16959"/>
    <w:rsid w:val="3D6A75A8"/>
    <w:rsid w:val="3DA346B2"/>
    <w:rsid w:val="3DC23245"/>
    <w:rsid w:val="3DC547E7"/>
    <w:rsid w:val="3DD75CDB"/>
    <w:rsid w:val="3DE05693"/>
    <w:rsid w:val="3DF04754"/>
    <w:rsid w:val="3E187429"/>
    <w:rsid w:val="3E4163B7"/>
    <w:rsid w:val="3E516C76"/>
    <w:rsid w:val="3E83004E"/>
    <w:rsid w:val="3EA84C1E"/>
    <w:rsid w:val="3EB132F4"/>
    <w:rsid w:val="3EEB00F2"/>
    <w:rsid w:val="3F25044D"/>
    <w:rsid w:val="3F650B47"/>
    <w:rsid w:val="3F711DF9"/>
    <w:rsid w:val="3F9635F1"/>
    <w:rsid w:val="3FB629DB"/>
    <w:rsid w:val="3FF259EA"/>
    <w:rsid w:val="402933F7"/>
    <w:rsid w:val="408C466F"/>
    <w:rsid w:val="40DD4B1E"/>
    <w:rsid w:val="411836EE"/>
    <w:rsid w:val="417F43AF"/>
    <w:rsid w:val="419D6054"/>
    <w:rsid w:val="42012F26"/>
    <w:rsid w:val="42551627"/>
    <w:rsid w:val="42760E9B"/>
    <w:rsid w:val="42A64D86"/>
    <w:rsid w:val="42B45D29"/>
    <w:rsid w:val="42D86C2D"/>
    <w:rsid w:val="42F90DD2"/>
    <w:rsid w:val="42FB7B44"/>
    <w:rsid w:val="430A4CCE"/>
    <w:rsid w:val="43287A2A"/>
    <w:rsid w:val="43450D45"/>
    <w:rsid w:val="435C03E0"/>
    <w:rsid w:val="43735ECA"/>
    <w:rsid w:val="437563B2"/>
    <w:rsid w:val="43771580"/>
    <w:rsid w:val="4381206A"/>
    <w:rsid w:val="43875945"/>
    <w:rsid w:val="43A76ABB"/>
    <w:rsid w:val="43F40443"/>
    <w:rsid w:val="44201F89"/>
    <w:rsid w:val="445A47A6"/>
    <w:rsid w:val="4476177F"/>
    <w:rsid w:val="44765B87"/>
    <w:rsid w:val="44A94D63"/>
    <w:rsid w:val="44B82FFE"/>
    <w:rsid w:val="44D0516F"/>
    <w:rsid w:val="453D4382"/>
    <w:rsid w:val="45657B4D"/>
    <w:rsid w:val="45782515"/>
    <w:rsid w:val="45A303DF"/>
    <w:rsid w:val="45F66478"/>
    <w:rsid w:val="462831F5"/>
    <w:rsid w:val="465874DC"/>
    <w:rsid w:val="468764DD"/>
    <w:rsid w:val="46B0173E"/>
    <w:rsid w:val="46B45E61"/>
    <w:rsid w:val="47847600"/>
    <w:rsid w:val="478B2290"/>
    <w:rsid w:val="478F6349"/>
    <w:rsid w:val="482C1D16"/>
    <w:rsid w:val="4838618F"/>
    <w:rsid w:val="48B34F1E"/>
    <w:rsid w:val="48E206AA"/>
    <w:rsid w:val="48EF0448"/>
    <w:rsid w:val="4A0B01E7"/>
    <w:rsid w:val="4A147F9F"/>
    <w:rsid w:val="4A1A38BC"/>
    <w:rsid w:val="4A2819DA"/>
    <w:rsid w:val="4A5D207C"/>
    <w:rsid w:val="4A6307A8"/>
    <w:rsid w:val="4AC365BE"/>
    <w:rsid w:val="4B23609F"/>
    <w:rsid w:val="4B337CD1"/>
    <w:rsid w:val="4B5910BD"/>
    <w:rsid w:val="4BB62D24"/>
    <w:rsid w:val="4BCA760D"/>
    <w:rsid w:val="4C086BF2"/>
    <w:rsid w:val="4C681DAD"/>
    <w:rsid w:val="4C904E48"/>
    <w:rsid w:val="4CA6358F"/>
    <w:rsid w:val="4CF13C83"/>
    <w:rsid w:val="4CF56BA6"/>
    <w:rsid w:val="4CFC4103"/>
    <w:rsid w:val="4D222610"/>
    <w:rsid w:val="4D8F54F4"/>
    <w:rsid w:val="4DB91460"/>
    <w:rsid w:val="4DE55D12"/>
    <w:rsid w:val="4E0A5FE2"/>
    <w:rsid w:val="4E483A99"/>
    <w:rsid w:val="4E560DDD"/>
    <w:rsid w:val="4EC06069"/>
    <w:rsid w:val="4FD006A3"/>
    <w:rsid w:val="502D045B"/>
    <w:rsid w:val="504970B9"/>
    <w:rsid w:val="5072726E"/>
    <w:rsid w:val="509E3FB5"/>
    <w:rsid w:val="50D040DC"/>
    <w:rsid w:val="50F76A85"/>
    <w:rsid w:val="514C5BEE"/>
    <w:rsid w:val="516C2F33"/>
    <w:rsid w:val="51B87B23"/>
    <w:rsid w:val="51C615D4"/>
    <w:rsid w:val="521E5E59"/>
    <w:rsid w:val="529F19C6"/>
    <w:rsid w:val="52D25E96"/>
    <w:rsid w:val="52D9392C"/>
    <w:rsid w:val="53516E17"/>
    <w:rsid w:val="53EA6C3F"/>
    <w:rsid w:val="54327ADE"/>
    <w:rsid w:val="54802145"/>
    <w:rsid w:val="549F3E4E"/>
    <w:rsid w:val="54A26135"/>
    <w:rsid w:val="54AD3776"/>
    <w:rsid w:val="54D35669"/>
    <w:rsid w:val="54D940C9"/>
    <w:rsid w:val="552603C0"/>
    <w:rsid w:val="558A0D21"/>
    <w:rsid w:val="55A3228D"/>
    <w:rsid w:val="55AC544A"/>
    <w:rsid w:val="55C27D35"/>
    <w:rsid w:val="55E61AA6"/>
    <w:rsid w:val="55EC7275"/>
    <w:rsid w:val="5690577E"/>
    <w:rsid w:val="56B00CC9"/>
    <w:rsid w:val="56D13851"/>
    <w:rsid w:val="57275B86"/>
    <w:rsid w:val="57760BB6"/>
    <w:rsid w:val="578957B7"/>
    <w:rsid w:val="57F11C23"/>
    <w:rsid w:val="580A5293"/>
    <w:rsid w:val="58A607B5"/>
    <w:rsid w:val="58AF59FA"/>
    <w:rsid w:val="58B47A34"/>
    <w:rsid w:val="58D14336"/>
    <w:rsid w:val="58D17A8E"/>
    <w:rsid w:val="59093426"/>
    <w:rsid w:val="59122E26"/>
    <w:rsid w:val="591F1360"/>
    <w:rsid w:val="592B7562"/>
    <w:rsid w:val="595F5FB6"/>
    <w:rsid w:val="59A7166F"/>
    <w:rsid w:val="59FF302A"/>
    <w:rsid w:val="5A3F2B9A"/>
    <w:rsid w:val="5A4F4218"/>
    <w:rsid w:val="5A9E62CB"/>
    <w:rsid w:val="5B61455E"/>
    <w:rsid w:val="5B640B8E"/>
    <w:rsid w:val="5B804ECE"/>
    <w:rsid w:val="5B887C70"/>
    <w:rsid w:val="5BCE4E4F"/>
    <w:rsid w:val="5BDA6EA6"/>
    <w:rsid w:val="5C2F1919"/>
    <w:rsid w:val="5C3A0367"/>
    <w:rsid w:val="5C5201E2"/>
    <w:rsid w:val="5D117F77"/>
    <w:rsid w:val="5D2914A5"/>
    <w:rsid w:val="5D5C5867"/>
    <w:rsid w:val="5D5D2E00"/>
    <w:rsid w:val="5D8663C7"/>
    <w:rsid w:val="5D8F2F5A"/>
    <w:rsid w:val="5DD51CE9"/>
    <w:rsid w:val="5DDB5F32"/>
    <w:rsid w:val="5E0D4C3C"/>
    <w:rsid w:val="5E2E4B10"/>
    <w:rsid w:val="5E9A58E5"/>
    <w:rsid w:val="5ECE651E"/>
    <w:rsid w:val="5EEB5CE7"/>
    <w:rsid w:val="5F1B2C93"/>
    <w:rsid w:val="5F9749F2"/>
    <w:rsid w:val="5F9A1CEB"/>
    <w:rsid w:val="60005700"/>
    <w:rsid w:val="601E3C4E"/>
    <w:rsid w:val="60614E44"/>
    <w:rsid w:val="606F691F"/>
    <w:rsid w:val="609C37E0"/>
    <w:rsid w:val="60B00572"/>
    <w:rsid w:val="60D2327D"/>
    <w:rsid w:val="61335EED"/>
    <w:rsid w:val="613A0A5B"/>
    <w:rsid w:val="617940FB"/>
    <w:rsid w:val="61B56E72"/>
    <w:rsid w:val="621105E9"/>
    <w:rsid w:val="622F072D"/>
    <w:rsid w:val="62666CC8"/>
    <w:rsid w:val="62723D9C"/>
    <w:rsid w:val="62834951"/>
    <w:rsid w:val="628610F5"/>
    <w:rsid w:val="62CF41D1"/>
    <w:rsid w:val="63076802"/>
    <w:rsid w:val="63BB0D30"/>
    <w:rsid w:val="63BF38BE"/>
    <w:rsid w:val="63EA2FEC"/>
    <w:rsid w:val="64197333"/>
    <w:rsid w:val="64241A78"/>
    <w:rsid w:val="64AC3DBD"/>
    <w:rsid w:val="65043DC0"/>
    <w:rsid w:val="65173321"/>
    <w:rsid w:val="652D0E41"/>
    <w:rsid w:val="65510938"/>
    <w:rsid w:val="65835C74"/>
    <w:rsid w:val="65F96C69"/>
    <w:rsid w:val="66066DD6"/>
    <w:rsid w:val="6613639F"/>
    <w:rsid w:val="663761A5"/>
    <w:rsid w:val="665A06AA"/>
    <w:rsid w:val="665B33F3"/>
    <w:rsid w:val="667354F0"/>
    <w:rsid w:val="667A3F84"/>
    <w:rsid w:val="667A6619"/>
    <w:rsid w:val="6705723F"/>
    <w:rsid w:val="674203BE"/>
    <w:rsid w:val="675D15BB"/>
    <w:rsid w:val="67B009D4"/>
    <w:rsid w:val="67B00A56"/>
    <w:rsid w:val="67CB22B8"/>
    <w:rsid w:val="68077758"/>
    <w:rsid w:val="680D4691"/>
    <w:rsid w:val="68125C22"/>
    <w:rsid w:val="681B2FDF"/>
    <w:rsid w:val="68475461"/>
    <w:rsid w:val="68BE4E1C"/>
    <w:rsid w:val="695C047D"/>
    <w:rsid w:val="696A2E0E"/>
    <w:rsid w:val="6A1D2473"/>
    <w:rsid w:val="6A212347"/>
    <w:rsid w:val="6AA80893"/>
    <w:rsid w:val="6ACE2BF0"/>
    <w:rsid w:val="6AD647DB"/>
    <w:rsid w:val="6B075FB5"/>
    <w:rsid w:val="6B5F3556"/>
    <w:rsid w:val="6B8C3CD2"/>
    <w:rsid w:val="6BAB6CDE"/>
    <w:rsid w:val="6C0A0490"/>
    <w:rsid w:val="6C3D038B"/>
    <w:rsid w:val="6C612A86"/>
    <w:rsid w:val="6C7739D3"/>
    <w:rsid w:val="6C8D282E"/>
    <w:rsid w:val="6C94456C"/>
    <w:rsid w:val="6CD71F26"/>
    <w:rsid w:val="6CDC1CA8"/>
    <w:rsid w:val="6D046AE2"/>
    <w:rsid w:val="6D1A56AE"/>
    <w:rsid w:val="6D4D5396"/>
    <w:rsid w:val="6D5072B0"/>
    <w:rsid w:val="6D7F6F59"/>
    <w:rsid w:val="6DB50D38"/>
    <w:rsid w:val="6DC407E6"/>
    <w:rsid w:val="6DDD0816"/>
    <w:rsid w:val="6DEF4DC6"/>
    <w:rsid w:val="6E2A4F03"/>
    <w:rsid w:val="6E6B7956"/>
    <w:rsid w:val="6EB208CE"/>
    <w:rsid w:val="6EE13322"/>
    <w:rsid w:val="6F2E085C"/>
    <w:rsid w:val="6F3D08D5"/>
    <w:rsid w:val="6F5025C9"/>
    <w:rsid w:val="6F8A303C"/>
    <w:rsid w:val="705F34E0"/>
    <w:rsid w:val="70993AA7"/>
    <w:rsid w:val="70A5176C"/>
    <w:rsid w:val="70F70F78"/>
    <w:rsid w:val="71136E95"/>
    <w:rsid w:val="71160FCD"/>
    <w:rsid w:val="71275730"/>
    <w:rsid w:val="71410888"/>
    <w:rsid w:val="71421726"/>
    <w:rsid w:val="7151282D"/>
    <w:rsid w:val="71960AB8"/>
    <w:rsid w:val="71B911D5"/>
    <w:rsid w:val="720429CC"/>
    <w:rsid w:val="7204381F"/>
    <w:rsid w:val="72500A54"/>
    <w:rsid w:val="72C92E53"/>
    <w:rsid w:val="731753AD"/>
    <w:rsid w:val="734258F5"/>
    <w:rsid w:val="738D6B14"/>
    <w:rsid w:val="73987463"/>
    <w:rsid w:val="73CD639B"/>
    <w:rsid w:val="73EE11C4"/>
    <w:rsid w:val="73FB6D30"/>
    <w:rsid w:val="73FD7C02"/>
    <w:rsid w:val="74011D9B"/>
    <w:rsid w:val="741E6AAB"/>
    <w:rsid w:val="74537E22"/>
    <w:rsid w:val="748773BC"/>
    <w:rsid w:val="74BB0B0F"/>
    <w:rsid w:val="756B7A21"/>
    <w:rsid w:val="757933E5"/>
    <w:rsid w:val="75973655"/>
    <w:rsid w:val="75EA62BA"/>
    <w:rsid w:val="763D5A07"/>
    <w:rsid w:val="766E6F72"/>
    <w:rsid w:val="76864E0B"/>
    <w:rsid w:val="76960703"/>
    <w:rsid w:val="76BB2CC6"/>
    <w:rsid w:val="772B124E"/>
    <w:rsid w:val="77350177"/>
    <w:rsid w:val="773568FA"/>
    <w:rsid w:val="77F77192"/>
    <w:rsid w:val="7857753B"/>
    <w:rsid w:val="78F745A5"/>
    <w:rsid w:val="793D03AB"/>
    <w:rsid w:val="79651385"/>
    <w:rsid w:val="79A04295"/>
    <w:rsid w:val="79C24E5C"/>
    <w:rsid w:val="7A0C3FFA"/>
    <w:rsid w:val="7A342A90"/>
    <w:rsid w:val="7A6D3D11"/>
    <w:rsid w:val="7A8D0EBD"/>
    <w:rsid w:val="7B3A1F6B"/>
    <w:rsid w:val="7B643466"/>
    <w:rsid w:val="7B877A63"/>
    <w:rsid w:val="7C1461DC"/>
    <w:rsid w:val="7C17374E"/>
    <w:rsid w:val="7C1F0453"/>
    <w:rsid w:val="7C214BB4"/>
    <w:rsid w:val="7C62777A"/>
    <w:rsid w:val="7C8E794B"/>
    <w:rsid w:val="7D040099"/>
    <w:rsid w:val="7D5A592C"/>
    <w:rsid w:val="7D5E676F"/>
    <w:rsid w:val="7DD96484"/>
    <w:rsid w:val="7DF11555"/>
    <w:rsid w:val="7E12666D"/>
    <w:rsid w:val="7E7E271D"/>
    <w:rsid w:val="7EA70A12"/>
    <w:rsid w:val="7EAD4B41"/>
    <w:rsid w:val="7EC300BC"/>
    <w:rsid w:val="7EF20360"/>
    <w:rsid w:val="7EF71430"/>
    <w:rsid w:val="7F000B22"/>
    <w:rsid w:val="7F14105C"/>
    <w:rsid w:val="7F2B7F35"/>
    <w:rsid w:val="7F9B065D"/>
    <w:rsid w:val="7FB81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8">
    <w:name w:val="heading 1"/>
    <w:basedOn w:val="1"/>
    <w:next w:val="1"/>
    <w:link w:val="58"/>
    <w:qFormat/>
    <w:uiPriority w:val="0"/>
    <w:pPr>
      <w:keepNext/>
      <w:keepLines/>
      <w:spacing w:before="340" w:after="330" w:line="576" w:lineRule="auto"/>
      <w:outlineLvl w:val="0"/>
    </w:pPr>
    <w:rPr>
      <w:b/>
      <w:bCs/>
      <w:kern w:val="44"/>
      <w:sz w:val="44"/>
      <w:szCs w:val="44"/>
    </w:rPr>
  </w:style>
  <w:style w:type="paragraph" w:styleId="9">
    <w:name w:val="heading 2"/>
    <w:basedOn w:val="1"/>
    <w:next w:val="1"/>
    <w:link w:val="59"/>
    <w:qFormat/>
    <w:uiPriority w:val="0"/>
    <w:pPr>
      <w:keepNext/>
      <w:keepLines/>
      <w:spacing w:before="260" w:after="260" w:line="413" w:lineRule="auto"/>
      <w:outlineLvl w:val="1"/>
    </w:pPr>
    <w:rPr>
      <w:rFonts w:ascii="Arial" w:hAnsi="Arial" w:eastAsia="黑体" w:cs="Arial"/>
      <w:b/>
      <w:bCs/>
      <w:sz w:val="32"/>
      <w:szCs w:val="32"/>
    </w:rPr>
  </w:style>
  <w:style w:type="paragraph" w:styleId="10">
    <w:name w:val="heading 3"/>
    <w:basedOn w:val="1"/>
    <w:next w:val="1"/>
    <w:link w:val="61"/>
    <w:qFormat/>
    <w:uiPriority w:val="0"/>
    <w:pPr>
      <w:keepNext/>
      <w:keepLines/>
      <w:spacing w:before="260" w:after="260" w:line="413" w:lineRule="auto"/>
      <w:outlineLvl w:val="2"/>
    </w:pPr>
    <w:rPr>
      <w:b/>
      <w:bCs/>
      <w:sz w:val="32"/>
      <w:szCs w:val="32"/>
    </w:rPr>
  </w:style>
  <w:style w:type="paragraph" w:styleId="11">
    <w:name w:val="heading 4"/>
    <w:basedOn w:val="1"/>
    <w:next w:val="1"/>
    <w:link w:val="215"/>
    <w:qFormat/>
    <w:uiPriority w:val="0"/>
    <w:pPr>
      <w:keepNext/>
      <w:keepLines/>
      <w:spacing w:before="280" w:after="290" w:line="372" w:lineRule="auto"/>
      <w:outlineLvl w:val="3"/>
    </w:pPr>
    <w:rPr>
      <w:rFonts w:ascii="Arial" w:hAnsi="Arial" w:cs="Arial"/>
      <w:sz w:val="28"/>
      <w:szCs w:val="28"/>
    </w:rPr>
  </w:style>
  <w:style w:type="paragraph" w:styleId="12">
    <w:name w:val="heading 5"/>
    <w:basedOn w:val="1"/>
    <w:next w:val="1"/>
    <w:link w:val="63"/>
    <w:qFormat/>
    <w:uiPriority w:val="0"/>
    <w:pPr>
      <w:tabs>
        <w:tab w:val="left" w:pos="1008"/>
      </w:tabs>
      <w:spacing w:before="60" w:after="60" w:line="240" w:lineRule="atLeast"/>
      <w:ind w:left="1008" w:hanging="1008"/>
      <w:outlineLvl w:val="4"/>
    </w:pPr>
    <w:rPr>
      <w:rFonts w:ascii="Arial" w:hAnsi="Arial" w:eastAsia="黑体"/>
      <w:b/>
      <w:sz w:val="24"/>
      <w:szCs w:val="20"/>
    </w:rPr>
  </w:style>
  <w:style w:type="paragraph" w:styleId="13">
    <w:name w:val="heading 6"/>
    <w:basedOn w:val="1"/>
    <w:next w:val="1"/>
    <w:link w:val="64"/>
    <w:qFormat/>
    <w:uiPriority w:val="0"/>
    <w:pPr>
      <w:keepNext/>
      <w:keepLines/>
      <w:spacing w:before="240" w:after="64" w:line="317" w:lineRule="auto"/>
      <w:outlineLvl w:val="5"/>
    </w:pPr>
    <w:rPr>
      <w:rFonts w:ascii="Arial" w:hAnsi="Arial" w:eastAsia="黑体" w:cs="Arial"/>
      <w:b/>
      <w:bCs/>
      <w:sz w:val="24"/>
      <w:szCs w:val="24"/>
    </w:rPr>
  </w:style>
  <w:style w:type="paragraph" w:styleId="14">
    <w:name w:val="heading 7"/>
    <w:basedOn w:val="1"/>
    <w:next w:val="1"/>
    <w:link w:val="65"/>
    <w:qFormat/>
    <w:uiPriority w:val="0"/>
    <w:pPr>
      <w:keepNext/>
      <w:keepLines/>
      <w:tabs>
        <w:tab w:val="left" w:pos="1296"/>
      </w:tabs>
      <w:spacing w:before="240" w:after="64" w:line="320" w:lineRule="auto"/>
      <w:ind w:left="1296" w:hanging="1296"/>
      <w:outlineLvl w:val="6"/>
    </w:pPr>
    <w:rPr>
      <w:b/>
      <w:bCs/>
      <w:sz w:val="24"/>
      <w:szCs w:val="24"/>
    </w:rPr>
  </w:style>
  <w:style w:type="paragraph" w:styleId="15">
    <w:name w:val="heading 8"/>
    <w:basedOn w:val="1"/>
    <w:next w:val="1"/>
    <w:link w:val="66"/>
    <w:qFormat/>
    <w:uiPriority w:val="0"/>
    <w:pPr>
      <w:keepNext/>
      <w:keepLines/>
      <w:spacing w:before="240" w:after="64" w:line="320" w:lineRule="auto"/>
      <w:outlineLvl w:val="7"/>
    </w:pPr>
    <w:rPr>
      <w:rFonts w:ascii="等线 Light" w:hAnsi="等线 Light" w:eastAsia="等线 Light"/>
      <w:sz w:val="24"/>
      <w:szCs w:val="24"/>
    </w:rPr>
  </w:style>
  <w:style w:type="paragraph" w:styleId="16">
    <w:name w:val="heading 9"/>
    <w:basedOn w:val="1"/>
    <w:next w:val="1"/>
    <w:link w:val="67"/>
    <w:qFormat/>
    <w:uiPriority w:val="0"/>
    <w:pPr>
      <w:keepNext/>
      <w:keepLines/>
      <w:tabs>
        <w:tab w:val="left" w:pos="1584"/>
      </w:tabs>
      <w:spacing w:before="240" w:after="64" w:line="320" w:lineRule="auto"/>
      <w:ind w:left="1584" w:hanging="1584"/>
      <w:outlineLvl w:val="8"/>
    </w:pPr>
    <w:rPr>
      <w:rFonts w:ascii="Arial" w:hAnsi="Arial" w:eastAsia="黑体"/>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link w:val="81"/>
    <w:qFormat/>
    <w:uiPriority w:val="0"/>
    <w:pPr>
      <w:ind w:firstLine="420" w:firstLineChars="100"/>
    </w:pPr>
  </w:style>
  <w:style w:type="paragraph" w:styleId="3">
    <w:name w:val="Body Text"/>
    <w:basedOn w:val="1"/>
    <w:next w:val="1"/>
    <w:link w:val="57"/>
    <w:qFormat/>
    <w:uiPriority w:val="0"/>
    <w:pPr>
      <w:spacing w:after="120"/>
    </w:pPr>
  </w:style>
  <w:style w:type="paragraph" w:styleId="4">
    <w:name w:val="Body Text First Indent 2"/>
    <w:basedOn w:val="5"/>
    <w:next w:val="6"/>
    <w:qFormat/>
    <w:uiPriority w:val="0"/>
    <w:pPr>
      <w:ind w:firstLine="420" w:firstLineChars="200"/>
    </w:pPr>
    <w:rPr>
      <w:rFonts w:ascii="Calibri" w:hAnsi="Calibri"/>
      <w:szCs w:val="24"/>
    </w:rPr>
  </w:style>
  <w:style w:type="paragraph" w:styleId="5">
    <w:name w:val="Body Text Indent"/>
    <w:basedOn w:val="1"/>
    <w:next w:val="4"/>
    <w:qFormat/>
    <w:uiPriority w:val="0"/>
    <w:pPr>
      <w:ind w:left="420" w:leftChars="200"/>
    </w:pPr>
  </w:style>
  <w:style w:type="paragraph" w:styleId="6">
    <w:name w:val="Normal Indent"/>
    <w:basedOn w:val="1"/>
    <w:next w:val="7"/>
    <w:link w:val="60"/>
    <w:qFormat/>
    <w:uiPriority w:val="0"/>
    <w:pPr>
      <w:ind w:firstLine="420"/>
    </w:pPr>
  </w:style>
  <w:style w:type="paragraph" w:styleId="7">
    <w:name w:val="Body Text 2"/>
    <w:basedOn w:val="1"/>
    <w:link w:val="78"/>
    <w:qFormat/>
    <w:uiPriority w:val="0"/>
    <w:pPr>
      <w:spacing w:after="120" w:line="480" w:lineRule="auto"/>
    </w:pPr>
    <w:rPr>
      <w:szCs w:val="24"/>
    </w:rPr>
  </w:style>
  <w:style w:type="paragraph" w:styleId="17">
    <w:name w:val="table of authorities"/>
    <w:basedOn w:val="1"/>
    <w:next w:val="1"/>
    <w:qFormat/>
    <w:uiPriority w:val="0"/>
    <w:pPr>
      <w:ind w:left="420" w:leftChars="200"/>
    </w:pPr>
  </w:style>
  <w:style w:type="paragraph" w:styleId="18">
    <w:name w:val="index 8"/>
    <w:basedOn w:val="1"/>
    <w:next w:val="1"/>
    <w:qFormat/>
    <w:uiPriority w:val="0"/>
    <w:pPr>
      <w:ind w:left="2940"/>
    </w:pPr>
  </w:style>
  <w:style w:type="paragraph" w:styleId="19">
    <w:name w:val="List Number"/>
    <w:basedOn w:val="1"/>
    <w:qFormat/>
    <w:uiPriority w:val="0"/>
    <w:pPr>
      <w:numPr>
        <w:ilvl w:val="0"/>
        <w:numId w:val="1"/>
      </w:numPr>
    </w:pPr>
  </w:style>
  <w:style w:type="paragraph" w:styleId="20">
    <w:name w:val="caption"/>
    <w:basedOn w:val="1"/>
    <w:next w:val="1"/>
    <w:qFormat/>
    <w:uiPriority w:val="0"/>
    <w:pPr>
      <w:widowControl/>
      <w:jc w:val="left"/>
    </w:pPr>
    <w:rPr>
      <w:rFonts w:ascii="Arial" w:hAnsi="Arial" w:eastAsia="黑体" w:cs="Arial"/>
      <w:kern w:val="0"/>
      <w:sz w:val="20"/>
      <w:szCs w:val="20"/>
    </w:rPr>
  </w:style>
  <w:style w:type="paragraph" w:styleId="21">
    <w:name w:val="List Bullet"/>
    <w:basedOn w:val="1"/>
    <w:qFormat/>
    <w:uiPriority w:val="0"/>
    <w:pPr>
      <w:tabs>
        <w:tab w:val="left" w:pos="420"/>
      </w:tabs>
      <w:ind w:left="420" w:hanging="420"/>
    </w:pPr>
    <w:rPr>
      <w:szCs w:val="24"/>
    </w:rPr>
  </w:style>
  <w:style w:type="paragraph" w:styleId="22">
    <w:name w:val="Document Map"/>
    <w:basedOn w:val="1"/>
    <w:link w:val="68"/>
    <w:qFormat/>
    <w:uiPriority w:val="0"/>
    <w:pPr>
      <w:shd w:val="clear" w:color="auto" w:fill="000080"/>
    </w:pPr>
    <w:rPr>
      <w:szCs w:val="24"/>
    </w:rPr>
  </w:style>
  <w:style w:type="paragraph" w:styleId="23">
    <w:name w:val="annotation text"/>
    <w:basedOn w:val="1"/>
    <w:link w:val="69"/>
    <w:qFormat/>
    <w:uiPriority w:val="0"/>
    <w:pPr>
      <w:jc w:val="left"/>
    </w:pPr>
  </w:style>
  <w:style w:type="paragraph" w:styleId="24">
    <w:name w:val="Body Text 3"/>
    <w:basedOn w:val="1"/>
    <w:link w:val="70"/>
    <w:qFormat/>
    <w:uiPriority w:val="0"/>
    <w:pPr>
      <w:spacing w:after="120"/>
    </w:pPr>
    <w:rPr>
      <w:sz w:val="16"/>
      <w:szCs w:val="16"/>
    </w:rPr>
  </w:style>
  <w:style w:type="paragraph" w:styleId="25">
    <w:name w:val="Block Text"/>
    <w:basedOn w:val="1"/>
    <w:qFormat/>
    <w:uiPriority w:val="0"/>
    <w:pPr>
      <w:spacing w:line="312" w:lineRule="auto"/>
      <w:ind w:left="785" w:right="180" w:firstLine="420"/>
    </w:pPr>
    <w:rPr>
      <w:rFonts w:hAnsi="宋体"/>
      <w:color w:val="FF0000"/>
      <w:sz w:val="20"/>
      <w:szCs w:val="20"/>
    </w:rPr>
  </w:style>
  <w:style w:type="paragraph" w:styleId="26">
    <w:name w:val="toc 3"/>
    <w:basedOn w:val="1"/>
    <w:next w:val="1"/>
    <w:qFormat/>
    <w:uiPriority w:val="0"/>
    <w:pPr>
      <w:ind w:left="420"/>
      <w:jc w:val="left"/>
    </w:pPr>
    <w:rPr>
      <w:i/>
      <w:iCs/>
      <w:sz w:val="20"/>
      <w:szCs w:val="20"/>
    </w:rPr>
  </w:style>
  <w:style w:type="paragraph" w:styleId="27">
    <w:name w:val="Plain Text"/>
    <w:basedOn w:val="1"/>
    <w:next w:val="18"/>
    <w:link w:val="71"/>
    <w:qFormat/>
    <w:uiPriority w:val="0"/>
    <w:rPr>
      <w:rFonts w:ascii="宋体" w:hAnsi="Courier New" w:eastAsia="等线" w:cs="宋体"/>
    </w:rPr>
  </w:style>
  <w:style w:type="paragraph" w:styleId="28">
    <w:name w:val="Date"/>
    <w:basedOn w:val="1"/>
    <w:next w:val="1"/>
    <w:link w:val="72"/>
    <w:qFormat/>
    <w:uiPriority w:val="0"/>
    <w:pPr>
      <w:ind w:left="100" w:leftChars="2500"/>
    </w:pPr>
  </w:style>
  <w:style w:type="paragraph" w:styleId="29">
    <w:name w:val="Body Text Indent 2"/>
    <w:basedOn w:val="1"/>
    <w:link w:val="73"/>
    <w:qFormat/>
    <w:uiPriority w:val="0"/>
    <w:pPr>
      <w:spacing w:after="120" w:line="480" w:lineRule="auto"/>
      <w:ind w:left="420" w:leftChars="200"/>
    </w:pPr>
    <w:rPr>
      <w:rFonts w:ascii="等线" w:hAnsi="等线" w:eastAsia="等线"/>
      <w:sz w:val="24"/>
      <w:szCs w:val="24"/>
    </w:rPr>
  </w:style>
  <w:style w:type="paragraph" w:styleId="30">
    <w:name w:val="Balloon Text"/>
    <w:basedOn w:val="1"/>
    <w:link w:val="74"/>
    <w:qFormat/>
    <w:uiPriority w:val="0"/>
    <w:rPr>
      <w:sz w:val="18"/>
      <w:szCs w:val="18"/>
    </w:rPr>
  </w:style>
  <w:style w:type="paragraph" w:styleId="31">
    <w:name w:val="footer"/>
    <w:basedOn w:val="1"/>
    <w:link w:val="75"/>
    <w:qFormat/>
    <w:uiPriority w:val="0"/>
    <w:pPr>
      <w:tabs>
        <w:tab w:val="center" w:pos="4153"/>
        <w:tab w:val="right" w:pos="8306"/>
      </w:tabs>
      <w:snapToGrid w:val="0"/>
      <w:jc w:val="left"/>
    </w:pPr>
    <w:rPr>
      <w:sz w:val="18"/>
      <w:szCs w:val="18"/>
    </w:rPr>
  </w:style>
  <w:style w:type="paragraph" w:styleId="32">
    <w:name w:val="envelope return"/>
    <w:basedOn w:val="1"/>
    <w:qFormat/>
    <w:uiPriority w:val="0"/>
    <w:pPr>
      <w:snapToGrid w:val="0"/>
    </w:pPr>
    <w:rPr>
      <w:rFonts w:ascii="Arial" w:hAnsi="Arial"/>
    </w:rPr>
  </w:style>
  <w:style w:type="paragraph" w:styleId="33">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0"/>
    <w:pPr>
      <w:spacing w:before="120" w:after="120"/>
      <w:jc w:val="left"/>
    </w:pPr>
    <w:rPr>
      <w:b/>
      <w:bCs/>
      <w:caps/>
      <w:sz w:val="20"/>
      <w:szCs w:val="20"/>
    </w:rPr>
  </w:style>
  <w:style w:type="paragraph" w:styleId="35">
    <w:name w:val="toc 4"/>
    <w:basedOn w:val="1"/>
    <w:next w:val="1"/>
    <w:qFormat/>
    <w:uiPriority w:val="0"/>
    <w:pPr>
      <w:ind w:left="630"/>
      <w:jc w:val="left"/>
    </w:pPr>
    <w:rPr>
      <w:sz w:val="18"/>
      <w:szCs w:val="18"/>
    </w:rPr>
  </w:style>
  <w:style w:type="paragraph" w:styleId="36">
    <w:name w:val="Body Text Indent 3"/>
    <w:basedOn w:val="1"/>
    <w:link w:val="77"/>
    <w:qFormat/>
    <w:uiPriority w:val="0"/>
    <w:pPr>
      <w:spacing w:after="120"/>
      <w:ind w:left="420" w:leftChars="200"/>
    </w:pPr>
    <w:rPr>
      <w:sz w:val="16"/>
      <w:szCs w:val="16"/>
    </w:rPr>
  </w:style>
  <w:style w:type="paragraph" w:styleId="37">
    <w:name w:val="toc 2"/>
    <w:basedOn w:val="1"/>
    <w:next w:val="1"/>
    <w:qFormat/>
    <w:uiPriority w:val="0"/>
    <w:pPr>
      <w:ind w:left="210"/>
      <w:jc w:val="left"/>
    </w:pPr>
    <w:rPr>
      <w:smallCaps/>
      <w:sz w:val="20"/>
      <w:szCs w:val="20"/>
    </w:rPr>
  </w:style>
  <w:style w:type="paragraph" w:styleId="38">
    <w:name w:val="Message Header"/>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9">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40">
    <w:name w:val="Title"/>
    <w:basedOn w:val="1"/>
    <w:next w:val="1"/>
    <w:link w:val="79"/>
    <w:qFormat/>
    <w:uiPriority w:val="0"/>
    <w:pPr>
      <w:widowControl/>
      <w:spacing w:before="240" w:after="60"/>
      <w:jc w:val="center"/>
      <w:outlineLvl w:val="0"/>
    </w:pPr>
    <w:rPr>
      <w:rFonts w:ascii="Arial" w:hAnsi="Arial"/>
      <w:b/>
      <w:bCs/>
      <w:kern w:val="0"/>
      <w:sz w:val="32"/>
      <w:szCs w:val="32"/>
    </w:rPr>
  </w:style>
  <w:style w:type="paragraph" w:styleId="41">
    <w:name w:val="annotation subject"/>
    <w:basedOn w:val="23"/>
    <w:next w:val="23"/>
    <w:link w:val="80"/>
    <w:qFormat/>
    <w:uiPriority w:val="0"/>
    <w:rPr>
      <w:b/>
      <w:bCs/>
    </w:rPr>
  </w:style>
  <w:style w:type="table" w:styleId="43">
    <w:name w:val="Table Grid"/>
    <w:basedOn w:val="4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basedOn w:val="44"/>
    <w:qFormat/>
    <w:uiPriority w:val="0"/>
    <w:rPr>
      <w:rFonts w:ascii="Times New Roman" w:hAnsi="Times New Roman" w:eastAsia="宋体" w:cs="Times New Roman"/>
      <w:b/>
      <w:bCs/>
    </w:rPr>
  </w:style>
  <w:style w:type="character" w:styleId="46">
    <w:name w:val="page number"/>
    <w:basedOn w:val="44"/>
    <w:qFormat/>
    <w:uiPriority w:val="0"/>
    <w:rPr>
      <w:rFonts w:ascii="Times New Roman" w:hAnsi="Times New Roman" w:eastAsia="宋体" w:cs="Times New Roman"/>
    </w:rPr>
  </w:style>
  <w:style w:type="character" w:styleId="47">
    <w:name w:val="Emphasis"/>
    <w:basedOn w:val="44"/>
    <w:qFormat/>
    <w:uiPriority w:val="0"/>
    <w:rPr>
      <w:i/>
    </w:rPr>
  </w:style>
  <w:style w:type="character" w:styleId="48">
    <w:name w:val="Hyperlink"/>
    <w:qFormat/>
    <w:uiPriority w:val="0"/>
    <w:rPr>
      <w:rFonts w:ascii="Times New Roman" w:hAnsi="Times New Roman" w:eastAsia="宋体" w:cs="Times New Roman"/>
      <w:color w:val="0000FF"/>
      <w:u w:val="single"/>
    </w:rPr>
  </w:style>
  <w:style w:type="character" w:styleId="49">
    <w:name w:val="annotation reference"/>
    <w:qFormat/>
    <w:uiPriority w:val="0"/>
    <w:rPr>
      <w:rFonts w:ascii="Times New Roman" w:hAnsi="Times New Roman" w:eastAsia="宋体" w:cs="Times New Roman"/>
      <w:sz w:val="21"/>
      <w:szCs w:val="21"/>
    </w:rPr>
  </w:style>
  <w:style w:type="paragraph" w:customStyle="1" w:styleId="50">
    <w:name w:val="表格文字"/>
    <w:basedOn w:val="5"/>
    <w:qFormat/>
    <w:uiPriority w:val="0"/>
    <w:pPr>
      <w:jc w:val="left"/>
    </w:pPr>
    <w:rPr>
      <w:bCs/>
      <w:spacing w:val="10"/>
      <w:sz w:val="24"/>
    </w:rPr>
  </w:style>
  <w:style w:type="paragraph" w:customStyle="1" w:styleId="5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52">
    <w:name w:val="目录 71"/>
    <w:next w:val="1"/>
    <w:qFormat/>
    <w:uiPriority w:val="0"/>
    <w:pPr>
      <w:wordWrap w:val="0"/>
      <w:ind w:left="2550"/>
      <w:jc w:val="both"/>
    </w:pPr>
    <w:rPr>
      <w:rFonts w:ascii="Times New Roman" w:hAnsi="Times New Roman" w:eastAsia="宋体" w:cs="Times New Roman"/>
      <w:kern w:val="2"/>
      <w:sz w:val="21"/>
      <w:szCs w:val="24"/>
      <w:lang w:val="en-US" w:eastAsia="zh-CN" w:bidi="ar-SA"/>
    </w:rPr>
  </w:style>
  <w:style w:type="paragraph" w:customStyle="1" w:styleId="53">
    <w:name w:val="Body Text First Indent 21"/>
    <w:basedOn w:val="54"/>
    <w:qFormat/>
    <w:uiPriority w:val="0"/>
    <w:pPr>
      <w:ind w:firstLine="420" w:firstLineChars="200"/>
    </w:pPr>
  </w:style>
  <w:style w:type="paragraph" w:customStyle="1" w:styleId="54">
    <w:name w:val="Body Text Indent1"/>
    <w:basedOn w:val="1"/>
    <w:qFormat/>
    <w:uiPriority w:val="0"/>
    <w:pPr>
      <w:spacing w:after="120"/>
      <w:ind w:left="420" w:leftChars="200"/>
    </w:pPr>
    <w:rPr>
      <w:rFonts w:ascii="楷体_GB2312" w:eastAsia="楷体_GB2312"/>
      <w:sz w:val="28"/>
    </w:rPr>
  </w:style>
  <w:style w:type="paragraph" w:customStyle="1" w:styleId="55">
    <w:name w:val="BodyText"/>
    <w:basedOn w:val="1"/>
    <w:qFormat/>
    <w:uiPriority w:val="0"/>
    <w:pPr>
      <w:spacing w:line="380" w:lineRule="exact"/>
    </w:pPr>
    <w:rPr>
      <w:sz w:val="24"/>
    </w:rPr>
  </w:style>
  <w:style w:type="character" w:customStyle="1" w:styleId="56">
    <w:name w:val="正文文本缩进 字符"/>
    <w:qFormat/>
    <w:uiPriority w:val="0"/>
    <w:rPr>
      <w:rFonts w:ascii="Times New Roman" w:hAnsi="Times New Roman" w:eastAsia="宋体" w:cs="Times New Roman"/>
      <w:szCs w:val="21"/>
    </w:rPr>
  </w:style>
  <w:style w:type="character" w:customStyle="1" w:styleId="57">
    <w:name w:val="正文文本 字符"/>
    <w:link w:val="3"/>
    <w:qFormat/>
    <w:uiPriority w:val="0"/>
    <w:rPr>
      <w:rFonts w:ascii="Times New Roman" w:hAnsi="Times New Roman" w:eastAsia="宋体" w:cs="Times New Roman"/>
      <w:szCs w:val="21"/>
    </w:rPr>
  </w:style>
  <w:style w:type="character" w:customStyle="1" w:styleId="58">
    <w:name w:val="标题 1 字符"/>
    <w:link w:val="8"/>
    <w:qFormat/>
    <w:uiPriority w:val="0"/>
    <w:rPr>
      <w:rFonts w:ascii="Times New Roman" w:hAnsi="Times New Roman" w:eastAsia="宋体" w:cs="Times New Roman"/>
      <w:b/>
      <w:bCs/>
      <w:kern w:val="44"/>
      <w:sz w:val="44"/>
      <w:szCs w:val="44"/>
    </w:rPr>
  </w:style>
  <w:style w:type="character" w:customStyle="1" w:styleId="59">
    <w:name w:val="标题 2 字符"/>
    <w:link w:val="9"/>
    <w:qFormat/>
    <w:uiPriority w:val="0"/>
    <w:rPr>
      <w:rFonts w:ascii="Arial" w:hAnsi="Arial" w:eastAsia="黑体" w:cs="Arial"/>
      <w:b/>
      <w:bCs/>
      <w:sz w:val="32"/>
      <w:szCs w:val="32"/>
    </w:rPr>
  </w:style>
  <w:style w:type="character" w:customStyle="1" w:styleId="60">
    <w:name w:val="正文缩进 字符1"/>
    <w:link w:val="6"/>
    <w:qFormat/>
    <w:uiPriority w:val="0"/>
    <w:rPr>
      <w:rFonts w:ascii="Times New Roman" w:hAnsi="Times New Roman" w:eastAsia="宋体" w:cs="Times New Roman"/>
      <w:szCs w:val="21"/>
    </w:rPr>
  </w:style>
  <w:style w:type="character" w:customStyle="1" w:styleId="61">
    <w:name w:val="标题 3 字符"/>
    <w:link w:val="10"/>
    <w:qFormat/>
    <w:uiPriority w:val="0"/>
    <w:rPr>
      <w:rFonts w:ascii="Times New Roman" w:hAnsi="Times New Roman" w:eastAsia="宋体" w:cs="Times New Roman"/>
      <w:b/>
      <w:bCs/>
      <w:sz w:val="32"/>
      <w:szCs w:val="32"/>
    </w:rPr>
  </w:style>
  <w:style w:type="character" w:customStyle="1" w:styleId="62">
    <w:name w:val="标题 4 字符"/>
    <w:link w:val="11"/>
    <w:qFormat/>
    <w:uiPriority w:val="0"/>
    <w:rPr>
      <w:rFonts w:ascii="Arial" w:hAnsi="Arial" w:eastAsia="宋体" w:cs="Arial"/>
      <w:sz w:val="28"/>
      <w:szCs w:val="28"/>
    </w:rPr>
  </w:style>
  <w:style w:type="character" w:customStyle="1" w:styleId="63">
    <w:name w:val="标题 5 字符"/>
    <w:link w:val="12"/>
    <w:qFormat/>
    <w:uiPriority w:val="0"/>
    <w:rPr>
      <w:rFonts w:ascii="Arial" w:hAnsi="Arial" w:eastAsia="黑体" w:cs="Times New Roman"/>
      <w:b/>
      <w:sz w:val="24"/>
      <w:szCs w:val="20"/>
    </w:rPr>
  </w:style>
  <w:style w:type="character" w:customStyle="1" w:styleId="64">
    <w:name w:val="标题 6 字符"/>
    <w:link w:val="13"/>
    <w:qFormat/>
    <w:uiPriority w:val="0"/>
    <w:rPr>
      <w:rFonts w:ascii="Arial" w:hAnsi="Arial" w:eastAsia="黑体" w:cs="Arial"/>
      <w:b/>
      <w:bCs/>
      <w:sz w:val="24"/>
      <w:szCs w:val="24"/>
    </w:rPr>
  </w:style>
  <w:style w:type="character" w:customStyle="1" w:styleId="65">
    <w:name w:val="标题 7 字符"/>
    <w:link w:val="14"/>
    <w:qFormat/>
    <w:uiPriority w:val="0"/>
    <w:rPr>
      <w:rFonts w:ascii="Times New Roman" w:hAnsi="Times New Roman" w:eastAsia="宋体" w:cs="Times New Roman"/>
      <w:b/>
      <w:bCs/>
      <w:sz w:val="24"/>
      <w:szCs w:val="24"/>
    </w:rPr>
  </w:style>
  <w:style w:type="character" w:customStyle="1" w:styleId="66">
    <w:name w:val="标题 8 字符"/>
    <w:link w:val="15"/>
    <w:qFormat/>
    <w:uiPriority w:val="0"/>
    <w:rPr>
      <w:rFonts w:ascii="等线 Light" w:hAnsi="等线 Light" w:eastAsia="等线 Light" w:cs="Times New Roman"/>
      <w:sz w:val="24"/>
      <w:szCs w:val="24"/>
    </w:rPr>
  </w:style>
  <w:style w:type="character" w:customStyle="1" w:styleId="67">
    <w:name w:val="标题 9 字符"/>
    <w:link w:val="16"/>
    <w:qFormat/>
    <w:uiPriority w:val="0"/>
    <w:rPr>
      <w:rFonts w:ascii="Arial" w:hAnsi="Arial" w:eastAsia="黑体" w:cs="Times New Roman"/>
      <w:szCs w:val="21"/>
    </w:rPr>
  </w:style>
  <w:style w:type="character" w:customStyle="1" w:styleId="68">
    <w:name w:val="文档结构图 字符"/>
    <w:link w:val="22"/>
    <w:qFormat/>
    <w:uiPriority w:val="0"/>
    <w:rPr>
      <w:rFonts w:ascii="Times New Roman" w:hAnsi="Times New Roman" w:eastAsia="宋体" w:cs="Times New Roman"/>
      <w:szCs w:val="24"/>
      <w:shd w:val="clear" w:color="auto" w:fill="000080"/>
    </w:rPr>
  </w:style>
  <w:style w:type="character" w:customStyle="1" w:styleId="69">
    <w:name w:val="批注文字 字符"/>
    <w:link w:val="23"/>
    <w:qFormat/>
    <w:uiPriority w:val="0"/>
    <w:rPr>
      <w:rFonts w:ascii="Times New Roman" w:hAnsi="Times New Roman" w:eastAsia="宋体" w:cs="Times New Roman"/>
      <w:szCs w:val="21"/>
    </w:rPr>
  </w:style>
  <w:style w:type="character" w:customStyle="1" w:styleId="70">
    <w:name w:val="正文文本 3 字符"/>
    <w:link w:val="24"/>
    <w:qFormat/>
    <w:uiPriority w:val="0"/>
    <w:rPr>
      <w:rFonts w:ascii="Times New Roman" w:hAnsi="Times New Roman" w:eastAsia="宋体" w:cs="Times New Roman"/>
      <w:sz w:val="16"/>
      <w:szCs w:val="16"/>
    </w:rPr>
  </w:style>
  <w:style w:type="character" w:customStyle="1" w:styleId="71">
    <w:name w:val="纯文本 字符"/>
    <w:link w:val="27"/>
    <w:qFormat/>
    <w:uiPriority w:val="0"/>
    <w:rPr>
      <w:rFonts w:ascii="宋体" w:hAnsi="Courier New" w:eastAsia="宋体" w:cs="宋体"/>
      <w:szCs w:val="21"/>
    </w:rPr>
  </w:style>
  <w:style w:type="character" w:customStyle="1" w:styleId="72">
    <w:name w:val="日期 字符"/>
    <w:link w:val="28"/>
    <w:qFormat/>
    <w:uiPriority w:val="0"/>
    <w:rPr>
      <w:rFonts w:ascii="Times New Roman" w:hAnsi="Times New Roman" w:eastAsia="宋体" w:cs="Times New Roman"/>
      <w:szCs w:val="21"/>
    </w:rPr>
  </w:style>
  <w:style w:type="character" w:customStyle="1" w:styleId="73">
    <w:name w:val="正文文本缩进 2 字符"/>
    <w:link w:val="29"/>
    <w:qFormat/>
    <w:uiPriority w:val="0"/>
    <w:rPr>
      <w:rFonts w:ascii="Times New Roman" w:hAnsi="Times New Roman" w:eastAsia="宋体" w:cs="Times New Roman"/>
      <w:sz w:val="24"/>
      <w:szCs w:val="24"/>
    </w:rPr>
  </w:style>
  <w:style w:type="character" w:customStyle="1" w:styleId="74">
    <w:name w:val="批注框文本 字符"/>
    <w:link w:val="30"/>
    <w:qFormat/>
    <w:uiPriority w:val="0"/>
    <w:rPr>
      <w:rFonts w:ascii="Times New Roman" w:hAnsi="Times New Roman" w:eastAsia="宋体" w:cs="Times New Roman"/>
      <w:sz w:val="18"/>
      <w:szCs w:val="18"/>
    </w:rPr>
  </w:style>
  <w:style w:type="character" w:customStyle="1" w:styleId="75">
    <w:name w:val="页脚 字符"/>
    <w:link w:val="31"/>
    <w:qFormat/>
    <w:uiPriority w:val="0"/>
    <w:rPr>
      <w:rFonts w:ascii="Times New Roman" w:hAnsi="Times New Roman" w:eastAsia="宋体" w:cs="Times New Roman"/>
      <w:sz w:val="18"/>
      <w:szCs w:val="18"/>
    </w:rPr>
  </w:style>
  <w:style w:type="character" w:customStyle="1" w:styleId="76">
    <w:name w:val="页眉 字符"/>
    <w:link w:val="33"/>
    <w:qFormat/>
    <w:uiPriority w:val="0"/>
    <w:rPr>
      <w:rFonts w:ascii="Times New Roman" w:hAnsi="Times New Roman" w:eastAsia="宋体" w:cs="Times New Roman"/>
      <w:sz w:val="18"/>
      <w:szCs w:val="18"/>
    </w:rPr>
  </w:style>
  <w:style w:type="character" w:customStyle="1" w:styleId="77">
    <w:name w:val="正文文本缩进 3 字符"/>
    <w:link w:val="36"/>
    <w:qFormat/>
    <w:uiPriority w:val="0"/>
    <w:rPr>
      <w:rFonts w:ascii="Times New Roman" w:hAnsi="Times New Roman" w:eastAsia="宋体" w:cs="Times New Roman"/>
      <w:sz w:val="16"/>
      <w:szCs w:val="16"/>
    </w:rPr>
  </w:style>
  <w:style w:type="character" w:customStyle="1" w:styleId="78">
    <w:name w:val="正文文本 2 字符"/>
    <w:link w:val="7"/>
    <w:qFormat/>
    <w:uiPriority w:val="0"/>
    <w:rPr>
      <w:rFonts w:ascii="Times New Roman" w:hAnsi="Times New Roman" w:eastAsia="宋体" w:cs="Times New Roman"/>
      <w:szCs w:val="24"/>
    </w:rPr>
  </w:style>
  <w:style w:type="character" w:customStyle="1" w:styleId="79">
    <w:name w:val="标题 字符"/>
    <w:link w:val="40"/>
    <w:qFormat/>
    <w:uiPriority w:val="0"/>
    <w:rPr>
      <w:rFonts w:ascii="Arial" w:hAnsi="Arial" w:eastAsia="宋体" w:cs="Times New Roman"/>
      <w:b/>
      <w:bCs/>
      <w:kern w:val="0"/>
      <w:sz w:val="32"/>
      <w:szCs w:val="32"/>
    </w:rPr>
  </w:style>
  <w:style w:type="character" w:customStyle="1" w:styleId="80">
    <w:name w:val="批注主题 字符"/>
    <w:link w:val="41"/>
    <w:qFormat/>
    <w:uiPriority w:val="0"/>
    <w:rPr>
      <w:rFonts w:ascii="Times New Roman" w:hAnsi="Times New Roman" w:eastAsia="宋体" w:cs="Times New Roman"/>
      <w:b/>
      <w:bCs/>
      <w:szCs w:val="21"/>
    </w:rPr>
  </w:style>
  <w:style w:type="character" w:customStyle="1" w:styleId="81">
    <w:name w:val="正文首行缩进 字符"/>
    <w:link w:val="2"/>
    <w:qFormat/>
    <w:uiPriority w:val="0"/>
    <w:rPr>
      <w:rFonts w:ascii="Times New Roman" w:hAnsi="Times New Roman" w:eastAsia="宋体" w:cs="Times New Roman"/>
      <w:szCs w:val="21"/>
    </w:rPr>
  </w:style>
  <w:style w:type="character" w:customStyle="1" w:styleId="82">
    <w:name w:val="正文缩进 字符"/>
    <w:qFormat/>
    <w:uiPriority w:val="0"/>
    <w:rPr>
      <w:rFonts w:ascii="Times New Roman" w:hAnsi="Times New Roman" w:eastAsia="宋体" w:cs="Times New Roman"/>
      <w:kern w:val="2"/>
      <w:sz w:val="21"/>
      <w:szCs w:val="21"/>
    </w:rPr>
  </w:style>
  <w:style w:type="character" w:customStyle="1" w:styleId="83">
    <w:name w:val="正文缩进 Char1"/>
    <w:qFormat/>
    <w:uiPriority w:val="0"/>
    <w:rPr>
      <w:rFonts w:ascii="Times New Roman" w:hAnsi="Times New Roman" w:eastAsia="宋体" w:cs="Times New Roman"/>
      <w:szCs w:val="24"/>
    </w:rPr>
  </w:style>
  <w:style w:type="character" w:customStyle="1" w:styleId="84">
    <w:name w:val="font51"/>
    <w:basedOn w:val="44"/>
    <w:qFormat/>
    <w:uiPriority w:val="0"/>
    <w:rPr>
      <w:rFonts w:hint="eastAsia" w:ascii="宋体" w:hAnsi="宋体" w:eastAsia="宋体" w:cs="宋体"/>
      <w:color w:val="000000"/>
      <w:sz w:val="22"/>
      <w:szCs w:val="22"/>
      <w:u w:val="none"/>
    </w:rPr>
  </w:style>
  <w:style w:type="character" w:customStyle="1" w:styleId="85">
    <w:name w:val="font11"/>
    <w:basedOn w:val="44"/>
    <w:qFormat/>
    <w:uiPriority w:val="0"/>
    <w:rPr>
      <w:rFonts w:hint="eastAsia" w:ascii="宋体" w:hAnsi="宋体" w:eastAsia="宋体" w:cs="宋体"/>
      <w:color w:val="000000"/>
      <w:sz w:val="21"/>
      <w:szCs w:val="21"/>
      <w:u w:val="none"/>
    </w:rPr>
  </w:style>
  <w:style w:type="character" w:customStyle="1" w:styleId="86">
    <w:name w:val="font21"/>
    <w:basedOn w:val="44"/>
    <w:qFormat/>
    <w:uiPriority w:val="0"/>
    <w:rPr>
      <w:rFonts w:hint="default" w:ascii="Arial" w:hAnsi="Arial" w:eastAsia="宋体" w:cs="Arial"/>
      <w:color w:val="000000"/>
      <w:sz w:val="20"/>
      <w:szCs w:val="20"/>
      <w:u w:val="none"/>
    </w:rPr>
  </w:style>
  <w:style w:type="character" w:customStyle="1" w:styleId="87">
    <w:name w:val="公司文档正文段落 Char"/>
    <w:link w:val="88"/>
    <w:qFormat/>
    <w:uiPriority w:val="0"/>
    <w:rPr>
      <w:rFonts w:ascii="宋体" w:hAnsi="宋体" w:eastAsia="宋体" w:cs="宋体"/>
      <w:kern w:val="0"/>
      <w:sz w:val="24"/>
      <w:szCs w:val="24"/>
    </w:rPr>
  </w:style>
  <w:style w:type="paragraph" w:customStyle="1" w:styleId="88">
    <w:name w:val="公司文档正文段落"/>
    <w:basedOn w:val="1"/>
    <w:link w:val="87"/>
    <w:qFormat/>
    <w:uiPriority w:val="0"/>
    <w:pPr>
      <w:widowControl/>
      <w:spacing w:line="360" w:lineRule="auto"/>
      <w:ind w:firstLine="420"/>
      <w:jc w:val="left"/>
    </w:pPr>
    <w:rPr>
      <w:rFonts w:ascii="宋体" w:hAnsi="宋体" w:cs="宋体"/>
      <w:kern w:val="0"/>
      <w:sz w:val="24"/>
      <w:szCs w:val="24"/>
    </w:rPr>
  </w:style>
  <w:style w:type="character" w:customStyle="1" w:styleId="89">
    <w:name w:val="批注文字 字符1"/>
    <w:qFormat/>
    <w:uiPriority w:val="0"/>
    <w:rPr>
      <w:rFonts w:ascii="Times New Roman" w:hAnsi="Times New Roman" w:eastAsia="宋体" w:cs="Times New Roman"/>
      <w:szCs w:val="21"/>
    </w:rPr>
  </w:style>
  <w:style w:type="character" w:customStyle="1" w:styleId="90">
    <w:name w:val="font101"/>
    <w:basedOn w:val="44"/>
    <w:qFormat/>
    <w:uiPriority w:val="0"/>
    <w:rPr>
      <w:rFonts w:hint="eastAsia" w:ascii="宋体" w:hAnsi="宋体" w:eastAsia="宋体" w:cs="宋体"/>
      <w:color w:val="000000"/>
      <w:sz w:val="21"/>
      <w:szCs w:val="21"/>
      <w:u w:val="none"/>
    </w:rPr>
  </w:style>
  <w:style w:type="character" w:customStyle="1" w:styleId="91">
    <w:name w:val="font111"/>
    <w:basedOn w:val="44"/>
    <w:qFormat/>
    <w:uiPriority w:val="0"/>
    <w:rPr>
      <w:rFonts w:hint="eastAsia" w:ascii="宋体" w:hAnsi="宋体" w:eastAsia="宋体" w:cs="宋体"/>
      <w:color w:val="FF0000"/>
      <w:sz w:val="21"/>
      <w:szCs w:val="21"/>
      <w:u w:val="none"/>
    </w:rPr>
  </w:style>
  <w:style w:type="character" w:customStyle="1" w:styleId="92">
    <w:name w:val="font31"/>
    <w:qFormat/>
    <w:uiPriority w:val="0"/>
    <w:rPr>
      <w:rFonts w:hint="eastAsia" w:ascii="宋体" w:hAnsi="宋体" w:eastAsia="宋体" w:cs="宋体"/>
      <w:color w:val="000000"/>
      <w:sz w:val="20"/>
      <w:szCs w:val="20"/>
      <w:u w:val="none"/>
    </w:rPr>
  </w:style>
  <w:style w:type="character" w:customStyle="1" w:styleId="93">
    <w:name w:val="font61"/>
    <w:basedOn w:val="44"/>
    <w:qFormat/>
    <w:uiPriority w:val="0"/>
    <w:rPr>
      <w:rFonts w:hint="eastAsia" w:ascii="宋体" w:hAnsi="宋体" w:eastAsia="宋体" w:cs="宋体"/>
      <w:color w:val="000000"/>
      <w:sz w:val="22"/>
      <w:szCs w:val="22"/>
      <w:u w:val="none"/>
    </w:rPr>
  </w:style>
  <w:style w:type="character" w:customStyle="1" w:styleId="94">
    <w:name w:val="font01"/>
    <w:qFormat/>
    <w:uiPriority w:val="0"/>
    <w:rPr>
      <w:rFonts w:hint="eastAsia" w:ascii="宋体" w:hAnsi="宋体" w:eastAsia="宋体" w:cs="宋体"/>
      <w:color w:val="000000"/>
      <w:sz w:val="20"/>
      <w:szCs w:val="20"/>
      <w:u w:val="none"/>
    </w:rPr>
  </w:style>
  <w:style w:type="character" w:customStyle="1" w:styleId="95">
    <w:name w:val="公司文档标题3 Char"/>
    <w:link w:val="96"/>
    <w:qFormat/>
    <w:uiPriority w:val="0"/>
    <w:rPr>
      <w:rFonts w:ascii="宋体" w:hAnsi="宋体" w:eastAsia="宋体" w:cs="Times New Roman"/>
      <w:b/>
      <w:kern w:val="44"/>
      <w:sz w:val="32"/>
      <w:szCs w:val="21"/>
    </w:rPr>
  </w:style>
  <w:style w:type="paragraph" w:customStyle="1" w:styleId="96">
    <w:name w:val="公司文档标题3"/>
    <w:basedOn w:val="10"/>
    <w:link w:val="95"/>
    <w:qFormat/>
    <w:uiPriority w:val="0"/>
    <w:pPr>
      <w:keepNext w:val="0"/>
      <w:keepLines w:val="0"/>
      <w:tabs>
        <w:tab w:val="left" w:pos="1080"/>
      </w:tabs>
      <w:spacing w:before="120" w:after="120" w:line="300" w:lineRule="auto"/>
      <w:ind w:left="720" w:hanging="720"/>
    </w:pPr>
    <w:rPr>
      <w:rFonts w:ascii="宋体" w:hAnsi="宋体"/>
      <w:bCs w:val="0"/>
      <w:kern w:val="44"/>
      <w:szCs w:val="21"/>
    </w:rPr>
  </w:style>
  <w:style w:type="character" w:customStyle="1" w:styleId="97">
    <w:name w:val="批注主题 字符1"/>
    <w:qFormat/>
    <w:uiPriority w:val="0"/>
    <w:rPr>
      <w:rFonts w:ascii="Times New Roman" w:hAnsi="Times New Roman" w:eastAsia="宋体" w:cs="Times New Roman"/>
      <w:b/>
      <w:bCs/>
      <w:szCs w:val="21"/>
    </w:rPr>
  </w:style>
  <w:style w:type="character" w:customStyle="1" w:styleId="98">
    <w:name w:val="font12"/>
    <w:qFormat/>
    <w:uiPriority w:val="0"/>
    <w:rPr>
      <w:rFonts w:hint="eastAsia" w:ascii="宋体" w:hAnsi="宋体" w:eastAsia="宋体" w:cs="宋体"/>
      <w:color w:val="FF0000"/>
      <w:sz w:val="22"/>
      <w:szCs w:val="22"/>
      <w:u w:val="none"/>
    </w:rPr>
  </w:style>
  <w:style w:type="character" w:customStyle="1" w:styleId="99">
    <w:name w:val="font71"/>
    <w:basedOn w:val="44"/>
    <w:qFormat/>
    <w:uiPriority w:val="0"/>
    <w:rPr>
      <w:rFonts w:hint="eastAsia" w:ascii="宋体" w:hAnsi="宋体" w:eastAsia="宋体" w:cs="宋体"/>
      <w:color w:val="000000"/>
      <w:sz w:val="22"/>
      <w:szCs w:val="22"/>
      <w:u w:val="none"/>
    </w:rPr>
  </w:style>
  <w:style w:type="character" w:customStyle="1" w:styleId="100">
    <w:name w:val="文档结构图 字符1"/>
    <w:qFormat/>
    <w:uiPriority w:val="0"/>
    <w:rPr>
      <w:rFonts w:ascii="Microsoft YaHei UI" w:hAnsi="Times New Roman" w:eastAsia="Microsoft YaHei UI" w:cs="Times New Roman"/>
      <w:sz w:val="18"/>
      <w:szCs w:val="18"/>
    </w:rPr>
  </w:style>
  <w:style w:type="character" w:customStyle="1" w:styleId="101">
    <w:name w:val="纯文本 字符1"/>
    <w:qFormat/>
    <w:uiPriority w:val="0"/>
    <w:rPr>
      <w:rFonts w:ascii="等线" w:hAnsi="Courier New" w:eastAsia="宋体" w:cs="Courier New"/>
      <w:szCs w:val="21"/>
    </w:rPr>
  </w:style>
  <w:style w:type="character" w:customStyle="1" w:styleId="102">
    <w:name w:val="正文文本缩进 2 字符1"/>
    <w:qFormat/>
    <w:uiPriority w:val="0"/>
    <w:rPr>
      <w:rFonts w:ascii="Times New Roman" w:hAnsi="Times New Roman" w:eastAsia="宋体" w:cs="Times New Roman"/>
      <w:szCs w:val="21"/>
    </w:rPr>
  </w:style>
  <w:style w:type="character" w:customStyle="1" w:styleId="103">
    <w:name w:val="正文1 Char"/>
    <w:link w:val="104"/>
    <w:qFormat/>
    <w:uiPriority w:val="0"/>
    <w:rPr>
      <w:rFonts w:ascii="Times New Roman" w:hAnsi="Times New Roman" w:eastAsia="宋体" w:cs="Times New Roman"/>
      <w:kern w:val="0"/>
      <w:sz w:val="28"/>
      <w:szCs w:val="24"/>
      <w:lang w:val="sq-AL"/>
    </w:rPr>
  </w:style>
  <w:style w:type="paragraph" w:customStyle="1" w:styleId="104">
    <w:name w:val="正文1"/>
    <w:basedOn w:val="1"/>
    <w:link w:val="103"/>
    <w:qFormat/>
    <w:uiPriority w:val="0"/>
    <w:pPr>
      <w:spacing w:line="480" w:lineRule="exact"/>
      <w:ind w:firstLine="567"/>
    </w:pPr>
    <w:rPr>
      <w:kern w:val="0"/>
      <w:sz w:val="28"/>
      <w:szCs w:val="24"/>
      <w:lang w:val="sq-AL"/>
    </w:rPr>
  </w:style>
  <w:style w:type="character" w:customStyle="1" w:styleId="105">
    <w:name w:val="正文文本 Char1"/>
    <w:qFormat/>
    <w:uiPriority w:val="0"/>
    <w:rPr>
      <w:rFonts w:ascii="Times New Roman" w:hAnsi="Times New Roman" w:eastAsia="宋体" w:cs="Times New Roman"/>
      <w:kern w:val="2"/>
      <w:sz w:val="18"/>
      <w:szCs w:val="24"/>
    </w:rPr>
  </w:style>
  <w:style w:type="character" w:customStyle="1" w:styleId="106">
    <w:name w:val="纯文本 Char1"/>
    <w:basedOn w:val="44"/>
    <w:qFormat/>
    <w:uiPriority w:val="0"/>
    <w:rPr>
      <w:rFonts w:ascii="宋体" w:hAnsi="Courier New" w:eastAsia="宋体" w:cs="Courier New"/>
      <w:sz w:val="21"/>
      <w:szCs w:val="21"/>
    </w:rPr>
  </w:style>
  <w:style w:type="character" w:customStyle="1" w:styleId="107">
    <w:name w:val="font121"/>
    <w:basedOn w:val="44"/>
    <w:qFormat/>
    <w:uiPriority w:val="0"/>
    <w:rPr>
      <w:rFonts w:ascii="微软雅黑" w:hAnsi="微软雅黑" w:eastAsia="微软雅黑" w:cs="微软雅黑"/>
      <w:color w:val="000000"/>
      <w:sz w:val="21"/>
      <w:szCs w:val="21"/>
      <w:u w:val="none"/>
    </w:rPr>
  </w:style>
  <w:style w:type="character" w:customStyle="1" w:styleId="108">
    <w:name w:val="font91"/>
    <w:basedOn w:val="44"/>
    <w:qFormat/>
    <w:uiPriority w:val="0"/>
    <w:rPr>
      <w:rFonts w:hint="default" w:ascii="Times New Roman" w:hAnsi="Times New Roman" w:cs="Times New Roman"/>
      <w:color w:val="000000"/>
      <w:sz w:val="21"/>
      <w:szCs w:val="21"/>
      <w:u w:val="none"/>
    </w:rPr>
  </w:style>
  <w:style w:type="character" w:customStyle="1" w:styleId="109">
    <w:name w:val="普通文字 Char Char2"/>
    <w:qFormat/>
    <w:uiPriority w:val="0"/>
    <w:rPr>
      <w:rFonts w:ascii="宋体" w:hAnsi="Courier New" w:eastAsia="宋体" w:cs="Times New Roman"/>
      <w:lang w:bidi="ar-SA"/>
    </w:rPr>
  </w:style>
  <w:style w:type="character" w:customStyle="1" w:styleId="110">
    <w:name w:val="列出段落 字符"/>
    <w:link w:val="111"/>
    <w:qFormat/>
    <w:uiPriority w:val="0"/>
    <w:rPr>
      <w:rFonts w:ascii="Times New Roman" w:hAnsi="Times New Roman" w:eastAsia="宋体" w:cs="Times New Roman"/>
      <w:szCs w:val="21"/>
    </w:rPr>
  </w:style>
  <w:style w:type="paragraph" w:customStyle="1" w:styleId="111">
    <w:name w:val="列出段落1"/>
    <w:basedOn w:val="1"/>
    <w:link w:val="110"/>
    <w:qFormat/>
    <w:uiPriority w:val="0"/>
    <w:pPr>
      <w:ind w:firstLine="420" w:firstLineChars="200"/>
    </w:pPr>
  </w:style>
  <w:style w:type="character" w:customStyle="1" w:styleId="112">
    <w:name w:val="公司文档正文 Char"/>
    <w:link w:val="113"/>
    <w:qFormat/>
    <w:uiPriority w:val="0"/>
    <w:rPr>
      <w:rFonts w:ascii="宋体" w:hAnsi="宋体" w:eastAsia="宋体" w:cs="Times New Roman"/>
      <w:kern w:val="0"/>
      <w:sz w:val="24"/>
      <w:szCs w:val="24"/>
    </w:rPr>
  </w:style>
  <w:style w:type="paragraph" w:customStyle="1" w:styleId="113">
    <w:name w:val="公司文档正文"/>
    <w:basedOn w:val="1"/>
    <w:link w:val="112"/>
    <w:qFormat/>
    <w:uiPriority w:val="0"/>
    <w:pPr>
      <w:widowControl/>
      <w:spacing w:line="360" w:lineRule="auto"/>
      <w:ind w:firstLine="420"/>
      <w:jc w:val="left"/>
    </w:pPr>
    <w:rPr>
      <w:rFonts w:ascii="宋体" w:hAnsi="宋体"/>
      <w:kern w:val="0"/>
      <w:sz w:val="24"/>
      <w:szCs w:val="24"/>
    </w:rPr>
  </w:style>
  <w:style w:type="character" w:customStyle="1" w:styleId="114">
    <w:name w:val="bullet 1 Char"/>
    <w:link w:val="115"/>
    <w:qFormat/>
    <w:uiPriority w:val="0"/>
    <w:rPr>
      <w:rFonts w:ascii="Calibri" w:hAnsi="Calibri" w:eastAsia="宋体" w:cs="Times New Roman"/>
      <w:szCs w:val="21"/>
    </w:rPr>
  </w:style>
  <w:style w:type="paragraph" w:customStyle="1" w:styleId="115">
    <w:name w:val="bullet 1"/>
    <w:basedOn w:val="1"/>
    <w:link w:val="114"/>
    <w:qFormat/>
    <w:uiPriority w:val="0"/>
    <w:pPr>
      <w:spacing w:beforeLines="50" w:afterLines="50" w:line="276" w:lineRule="auto"/>
    </w:pPr>
    <w:rPr>
      <w:rFonts w:ascii="Calibri" w:hAnsi="Calibri"/>
    </w:rPr>
  </w:style>
  <w:style w:type="character" w:customStyle="1" w:styleId="116">
    <w:name w:val="公司文档标题2 Char"/>
    <w:link w:val="117"/>
    <w:qFormat/>
    <w:uiPriority w:val="0"/>
    <w:rPr>
      <w:rFonts w:ascii="宋体" w:hAnsi="宋体" w:eastAsia="宋体" w:cs="Times New Roman"/>
      <w:b/>
      <w:bCs/>
      <w:sz w:val="44"/>
      <w:szCs w:val="44"/>
    </w:rPr>
  </w:style>
  <w:style w:type="paragraph" w:customStyle="1" w:styleId="117">
    <w:name w:val="公司文档标题2"/>
    <w:basedOn w:val="9"/>
    <w:link w:val="116"/>
    <w:qFormat/>
    <w:uiPriority w:val="0"/>
    <w:pPr>
      <w:keepNext w:val="0"/>
      <w:keepLines w:val="0"/>
      <w:tabs>
        <w:tab w:val="left" w:pos="576"/>
      </w:tabs>
      <w:spacing w:before="120" w:after="120" w:line="300" w:lineRule="auto"/>
      <w:ind w:left="576" w:hanging="576"/>
      <w:jc w:val="left"/>
    </w:pPr>
    <w:rPr>
      <w:rFonts w:ascii="宋体" w:hAnsi="宋体" w:eastAsia="宋体" w:cs="Times New Roman"/>
      <w:sz w:val="44"/>
      <w:szCs w:val="44"/>
    </w:rPr>
  </w:style>
  <w:style w:type="character" w:customStyle="1" w:styleId="118">
    <w:name w:val="font81"/>
    <w:basedOn w:val="44"/>
    <w:qFormat/>
    <w:uiPriority w:val="0"/>
    <w:rPr>
      <w:rFonts w:hint="default" w:ascii="Times New Roman" w:hAnsi="Times New Roman" w:eastAsia="宋体" w:cs="Times New Roman"/>
      <w:color w:val="000000"/>
      <w:sz w:val="22"/>
      <w:szCs w:val="22"/>
      <w:u w:val="none"/>
    </w:rPr>
  </w:style>
  <w:style w:type="character" w:customStyle="1" w:styleId="119">
    <w:name w:val="apple-converted-space"/>
    <w:qFormat/>
    <w:uiPriority w:val="0"/>
  </w:style>
  <w:style w:type="character" w:customStyle="1" w:styleId="120">
    <w:name w:val="公司标准-说明性文字 Char"/>
    <w:link w:val="121"/>
    <w:qFormat/>
    <w:uiPriority w:val="0"/>
    <w:rPr>
      <w:rFonts w:ascii="宋体" w:hAnsi="宋体" w:eastAsia="宋体" w:cs="宋体"/>
      <w:i/>
      <w:color w:val="0070C0"/>
      <w:kern w:val="0"/>
      <w:sz w:val="24"/>
      <w:szCs w:val="24"/>
    </w:rPr>
  </w:style>
  <w:style w:type="paragraph" w:customStyle="1" w:styleId="121">
    <w:name w:val="公司标准-说明性文字"/>
    <w:basedOn w:val="88"/>
    <w:link w:val="120"/>
    <w:qFormat/>
    <w:uiPriority w:val="0"/>
    <w:rPr>
      <w:rFonts w:ascii="Times New Roman" w:hAnsi="Times New Roman" w:cs="Times New Roman"/>
      <w:i/>
      <w:color w:val="0070C0"/>
    </w:rPr>
  </w:style>
  <w:style w:type="character" w:customStyle="1" w:styleId="122">
    <w:name w:val="NormalCharacter"/>
    <w:qFormat/>
    <w:uiPriority w:val="0"/>
    <w:rPr>
      <w:rFonts w:ascii="Times New Roman" w:hAnsi="Times New Roman" w:eastAsia="宋体" w:cs="Times New Roman"/>
    </w:rPr>
  </w:style>
  <w:style w:type="paragraph" w:customStyle="1" w:styleId="12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4">
    <w:name w:val="公司文档标题1"/>
    <w:basedOn w:val="8"/>
    <w:qFormat/>
    <w:uiPriority w:val="0"/>
    <w:pPr>
      <w:keepNext w:val="0"/>
      <w:keepLines w:val="0"/>
      <w:pageBreakBefore/>
      <w:tabs>
        <w:tab w:val="left" w:pos="432"/>
      </w:tabs>
      <w:spacing w:line="360" w:lineRule="auto"/>
      <w:ind w:left="432" w:hanging="432"/>
    </w:pPr>
    <w:rPr>
      <w:bCs w:val="0"/>
      <w:sz w:val="52"/>
      <w:szCs w:val="52"/>
    </w:rPr>
  </w:style>
  <w:style w:type="paragraph" w:customStyle="1" w:styleId="125">
    <w:name w:val="样式 10 磅3111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文字"/>
    <w:basedOn w:val="1"/>
    <w:qFormat/>
    <w:uiPriority w:val="0"/>
    <w:pPr>
      <w:tabs>
        <w:tab w:val="left" w:pos="8520"/>
      </w:tabs>
      <w:spacing w:line="312" w:lineRule="auto"/>
      <w:ind w:right="-210" w:firstLine="556"/>
    </w:pPr>
    <w:rPr>
      <w:rFonts w:ascii="楷体_GB2312" w:eastAsia="楷体_GB2312" w:cs="楷体_GB2312"/>
      <w:sz w:val="28"/>
      <w:szCs w:val="28"/>
    </w:rPr>
  </w:style>
  <w:style w:type="paragraph" w:customStyle="1" w:styleId="127">
    <w:name w:val="font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8">
    <w:name w:val="正文2"/>
    <w:basedOn w:val="1"/>
    <w:qFormat/>
    <w:uiPriority w:val="0"/>
    <w:pPr>
      <w:widowControl/>
      <w:tabs>
        <w:tab w:val="left" w:pos="2240"/>
      </w:tabs>
      <w:spacing w:before="120" w:line="300" w:lineRule="auto"/>
      <w:ind w:left="198" w:firstLine="499"/>
    </w:pPr>
    <w:rPr>
      <w:color w:val="000000"/>
      <w:kern w:val="0"/>
      <w:sz w:val="24"/>
      <w:szCs w:val="24"/>
    </w:rPr>
  </w:style>
  <w:style w:type="paragraph" w:customStyle="1" w:styleId="129">
    <w:name w:val="Char1 Char Char Char"/>
    <w:basedOn w:val="1"/>
    <w:qFormat/>
    <w:uiPriority w:val="0"/>
    <w:rPr>
      <w:rFonts w:ascii="Tahoma" w:hAnsi="Tahoma"/>
      <w:sz w:val="24"/>
      <w:szCs w:val="20"/>
    </w:rPr>
  </w:style>
  <w:style w:type="paragraph" w:customStyle="1" w:styleId="130">
    <w:name w:val="Table Paragraph"/>
    <w:basedOn w:val="1"/>
    <w:qFormat/>
    <w:uiPriority w:val="0"/>
    <w:pPr>
      <w:autoSpaceDE w:val="0"/>
      <w:autoSpaceDN w:val="0"/>
      <w:jc w:val="left"/>
    </w:pPr>
    <w:rPr>
      <w:rFonts w:ascii="宋体" w:hAnsi="宋体" w:cs="宋体"/>
      <w:kern w:val="0"/>
      <w:sz w:val="22"/>
      <w:szCs w:val="22"/>
      <w:lang w:val="zh-CN" w:bidi="zh-CN"/>
    </w:rPr>
  </w:style>
  <w:style w:type="paragraph" w:customStyle="1" w:styleId="131">
    <w:name w:val="WW-正文（首行缩进两字）"/>
    <w:basedOn w:val="1"/>
    <w:qFormat/>
    <w:uiPriority w:val="0"/>
    <w:pPr>
      <w:suppressAutoHyphens/>
      <w:ind w:firstLine="420"/>
    </w:pPr>
    <w:rPr>
      <w:kern w:val="1"/>
      <w:szCs w:val="20"/>
    </w:rPr>
  </w:style>
  <w:style w:type="paragraph" w:customStyle="1" w:styleId="132">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
    <w:name w:val="Table_Medium"/>
    <w:basedOn w:val="134"/>
    <w:qFormat/>
    <w:uiPriority w:val="0"/>
    <w:pPr>
      <w:numPr>
        <w:ilvl w:val="3"/>
        <w:numId w:val="0"/>
      </w:numPr>
    </w:pPr>
    <w:rPr>
      <w:rFonts w:ascii="Times New Roman" w:hAnsi="Times New Roman"/>
      <w:sz w:val="18"/>
    </w:rPr>
  </w:style>
  <w:style w:type="paragraph" w:customStyle="1" w:styleId="134">
    <w:name w:val="Table"/>
    <w:basedOn w:val="1"/>
    <w:qFormat/>
    <w:uiPriority w:val="0"/>
    <w:pPr>
      <w:widowControl/>
      <w:numPr>
        <w:ilvl w:val="2"/>
        <w:numId w:val="2"/>
      </w:numPr>
      <w:tabs>
        <w:tab w:val="clear" w:pos="1440"/>
      </w:tabs>
      <w:spacing w:before="40" w:after="40"/>
      <w:ind w:left="0" w:firstLine="0"/>
      <w:jc w:val="left"/>
    </w:pPr>
    <w:rPr>
      <w:rFonts w:ascii="Futura Bk" w:hAnsi="Futura Bk"/>
      <w:kern w:val="0"/>
      <w:sz w:val="20"/>
      <w:szCs w:val="20"/>
      <w:lang w:val="en-GB" w:eastAsia="en-US"/>
    </w:rPr>
  </w:style>
  <w:style w:type="paragraph" w:customStyle="1" w:styleId="135">
    <w:name w:val="bodytext"/>
    <w:basedOn w:val="1"/>
    <w:qFormat/>
    <w:uiPriority w:val="0"/>
    <w:pPr>
      <w:widowControl/>
      <w:spacing w:before="60" w:after="60" w:line="360" w:lineRule="auto"/>
      <w:ind w:firstLine="420"/>
      <w:jc w:val="left"/>
    </w:pPr>
    <w:rPr>
      <w:rFonts w:ascii="宋体" w:hAnsi="宋体" w:cs="宋体"/>
      <w:kern w:val="0"/>
    </w:rPr>
  </w:style>
  <w:style w:type="paragraph" w:customStyle="1" w:styleId="136">
    <w:name w:val="列表1"/>
    <w:basedOn w:val="2"/>
    <w:qFormat/>
    <w:uiPriority w:val="0"/>
    <w:pPr>
      <w:numPr>
        <w:ilvl w:val="0"/>
        <w:numId w:val="3"/>
      </w:numPr>
      <w:tabs>
        <w:tab w:val="clear" w:pos="40"/>
      </w:tabs>
      <w:autoSpaceDE w:val="0"/>
      <w:autoSpaceDN w:val="0"/>
      <w:adjustRightInd w:val="0"/>
      <w:spacing w:after="0" w:line="360" w:lineRule="auto"/>
      <w:ind w:left="0" w:firstLine="0" w:firstLineChars="0"/>
      <w:textAlignment w:val="baseline"/>
    </w:pPr>
    <w:rPr>
      <w:rFonts w:ascii="Arial" w:hAnsi="Arial"/>
      <w:kern w:val="0"/>
    </w:rPr>
  </w:style>
  <w:style w:type="paragraph" w:customStyle="1" w:styleId="137">
    <w:name w:val="列出段落11"/>
    <w:basedOn w:val="1"/>
    <w:qFormat/>
    <w:uiPriority w:val="0"/>
    <w:pPr>
      <w:ind w:firstLine="420" w:firstLineChars="200"/>
    </w:pPr>
    <w:rPr>
      <w:rFonts w:ascii="等线" w:hAnsi="等线" w:eastAsia="等线"/>
      <w:szCs w:val="24"/>
    </w:rPr>
  </w:style>
  <w:style w:type="paragraph" w:customStyle="1" w:styleId="138">
    <w:name w:val="正文首行缩进 21"/>
    <w:basedOn w:val="139"/>
    <w:qFormat/>
    <w:uiPriority w:val="0"/>
    <w:pPr>
      <w:ind w:firstLine="420" w:firstLineChars="200"/>
    </w:pPr>
  </w:style>
  <w:style w:type="paragraph" w:customStyle="1" w:styleId="139">
    <w:name w:val="正文文本缩进1"/>
    <w:basedOn w:val="1"/>
    <w:qFormat/>
    <w:uiPriority w:val="0"/>
    <w:pPr>
      <w:spacing w:after="120"/>
      <w:ind w:left="420" w:leftChars="200"/>
    </w:pPr>
    <w:rPr>
      <w:rFonts w:ascii="楷体_GB2312" w:eastAsia="楷体_GB2312"/>
      <w:sz w:val="28"/>
    </w:rPr>
  </w:style>
  <w:style w:type="paragraph" w:customStyle="1" w:styleId="140">
    <w:name w:val="表格标题"/>
    <w:basedOn w:val="1"/>
    <w:next w:val="1"/>
    <w:qFormat/>
    <w:uiPriority w:val="0"/>
    <w:pPr>
      <w:spacing w:line="312" w:lineRule="auto"/>
      <w:jc w:val="center"/>
    </w:pPr>
    <w:rPr>
      <w:rFonts w:hint="eastAsia" w:ascii="宋体"/>
      <w:b/>
      <w:szCs w:val="20"/>
    </w:rPr>
  </w:style>
  <w:style w:type="paragraph" w:customStyle="1" w:styleId="14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42">
    <w:name w:val="列出段落5"/>
    <w:basedOn w:val="1"/>
    <w:qFormat/>
    <w:uiPriority w:val="0"/>
    <w:pPr>
      <w:ind w:firstLine="420" w:firstLineChars="200"/>
    </w:pPr>
  </w:style>
  <w:style w:type="paragraph" w:customStyle="1" w:styleId="143">
    <w:name w:val="Char"/>
    <w:basedOn w:val="1"/>
    <w:qFormat/>
    <w:uiPriority w:val="0"/>
    <w:pPr>
      <w:adjustRightInd w:val="0"/>
      <w:spacing w:line="360" w:lineRule="auto"/>
    </w:pPr>
    <w:rPr>
      <w:kern w:val="0"/>
      <w:sz w:val="24"/>
      <w:szCs w:val="20"/>
    </w:rPr>
  </w:style>
  <w:style w:type="paragraph" w:customStyle="1" w:styleId="144">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45">
    <w:name w:val="InfoBlue"/>
    <w:basedOn w:val="1"/>
    <w:next w:val="3"/>
    <w:qFormat/>
    <w:uiPriority w:val="0"/>
    <w:pPr>
      <w:spacing w:before="240" w:after="120" w:line="240" w:lineRule="atLeast"/>
      <w:ind w:left="765"/>
    </w:pPr>
    <w:rPr>
      <w:i/>
      <w:color w:val="0000FF"/>
      <w:kern w:val="0"/>
      <w:sz w:val="20"/>
      <w:szCs w:val="20"/>
    </w:rPr>
  </w:style>
  <w:style w:type="paragraph" w:customStyle="1" w:styleId="146">
    <w:name w:val="xl10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47">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8">
    <w:name w:val="正文首行缩进1(Crlf+Shift+M)"/>
    <w:qFormat/>
    <w:uiPriority w:val="0"/>
    <w:pPr>
      <w:spacing w:before="120" w:after="120" w:line="360" w:lineRule="auto"/>
      <w:ind w:firstLine="420" w:firstLineChars="200"/>
    </w:pPr>
    <w:rPr>
      <w:rFonts w:ascii="Arial" w:hAnsi="Arial" w:eastAsia="宋体" w:cs="宋体"/>
      <w:kern w:val="2"/>
      <w:sz w:val="21"/>
      <w:szCs w:val="22"/>
      <w:lang w:val="en-US" w:eastAsia="zh-CN" w:bidi="ar-SA"/>
    </w:rPr>
  </w:style>
  <w:style w:type="paragraph" w:customStyle="1" w:styleId="149">
    <w:name w:val="缩进项目列表"/>
    <w:basedOn w:val="21"/>
    <w:qFormat/>
    <w:uiPriority w:val="0"/>
    <w:pPr>
      <w:spacing w:before="120" w:after="120"/>
      <w:ind w:left="1050" w:leftChars="300"/>
    </w:pPr>
    <w:rPr>
      <w:rFonts w:ascii="宋体" w:hAnsi="宋体"/>
      <w:szCs w:val="20"/>
    </w:rPr>
  </w:style>
  <w:style w:type="paragraph" w:customStyle="1" w:styleId="150">
    <w:name w:val="级别1"/>
    <w:basedOn w:val="1"/>
    <w:qFormat/>
    <w:uiPriority w:val="0"/>
    <w:pPr>
      <w:tabs>
        <w:tab w:val="left" w:pos="400"/>
      </w:tabs>
      <w:spacing w:beforeLines="50"/>
      <w:ind w:left="400" w:hanging="400"/>
    </w:pPr>
    <w:rPr>
      <w:rFonts w:ascii="Arial" w:hAnsi="Arial"/>
      <w:sz w:val="24"/>
      <w:szCs w:val="24"/>
    </w:rPr>
  </w:style>
  <w:style w:type="paragraph" w:customStyle="1" w:styleId="151">
    <w:name w:val="xl98"/>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152">
    <w:name w:val="列表段落1"/>
    <w:basedOn w:val="1"/>
    <w:qFormat/>
    <w:uiPriority w:val="0"/>
    <w:pPr>
      <w:ind w:firstLine="420" w:firstLineChars="200"/>
    </w:pPr>
  </w:style>
  <w:style w:type="paragraph" w:customStyle="1" w:styleId="153">
    <w:name w:val="正文内容"/>
    <w:basedOn w:val="1"/>
    <w:qFormat/>
    <w:uiPriority w:val="0"/>
    <w:pPr>
      <w:spacing w:line="360" w:lineRule="auto"/>
      <w:ind w:firstLine="480" w:firstLineChars="200"/>
      <w:jc w:val="left"/>
    </w:pPr>
    <w:rPr>
      <w:rFonts w:ascii="宋体" w:hAnsi="宋体"/>
      <w:sz w:val="24"/>
      <w:szCs w:val="24"/>
      <w:lang w:val="zh-CN"/>
    </w:rPr>
  </w:style>
  <w:style w:type="paragraph" w:customStyle="1" w:styleId="154">
    <w:name w:val="1.1"/>
    <w:basedOn w:val="11"/>
    <w:qFormat/>
    <w:uiPriority w:val="0"/>
    <w:pPr>
      <w:spacing w:before="0" w:after="0" w:line="360" w:lineRule="auto"/>
    </w:pPr>
    <w:rPr>
      <w:rFonts w:ascii="宋体" w:hAnsi="宋体" w:cs="仿宋"/>
      <w:sz w:val="21"/>
      <w:szCs w:val="21"/>
    </w:rPr>
  </w:style>
  <w:style w:type="paragraph" w:customStyle="1" w:styleId="155">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6">
    <w:name w:val="列出段落2"/>
    <w:basedOn w:val="1"/>
    <w:qFormat/>
    <w:uiPriority w:val="0"/>
    <w:pPr>
      <w:widowControl/>
      <w:spacing w:line="360" w:lineRule="auto"/>
      <w:ind w:firstLine="200" w:firstLineChars="200"/>
      <w:jc w:val="left"/>
    </w:pPr>
    <w:rPr>
      <w:rFonts w:ascii="宋体" w:hAnsi="宋体" w:eastAsia="仿宋" w:cs="宋体"/>
      <w:kern w:val="0"/>
      <w:sz w:val="24"/>
      <w:szCs w:val="24"/>
    </w:rPr>
  </w:style>
  <w:style w:type="paragraph" w:customStyle="1" w:styleId="157">
    <w:name w:val="Table Heading"/>
    <w:qFormat/>
    <w:uiPriority w:val="0"/>
    <w:pPr>
      <w:jc w:val="center"/>
    </w:pPr>
    <w:rPr>
      <w:rFonts w:ascii="Arial" w:hAnsi="Arial" w:eastAsia="宋体" w:cs="Times New Roman"/>
      <w:b/>
      <w:sz w:val="21"/>
      <w:szCs w:val="21"/>
      <w:lang w:val="en-US" w:eastAsia="zh-CN" w:bidi="ar-SA"/>
    </w:rPr>
  </w:style>
  <w:style w:type="paragraph" w:customStyle="1" w:styleId="158">
    <w:name w:val="公司文档标题4"/>
    <w:basedOn w:val="11"/>
    <w:qFormat/>
    <w:uiPriority w:val="0"/>
    <w:pPr>
      <w:keepNext w:val="0"/>
      <w:keepLines w:val="0"/>
      <w:tabs>
        <w:tab w:val="left" w:pos="1620"/>
      </w:tabs>
      <w:spacing w:before="60" w:after="60" w:line="300" w:lineRule="auto"/>
      <w:ind w:left="1044" w:hanging="864"/>
    </w:pPr>
    <w:rPr>
      <w:rFonts w:ascii="宋体" w:hAnsi="宋体" w:cs="Times New Roman"/>
      <w:b/>
      <w:kern w:val="44"/>
      <w:sz w:val="18"/>
      <w:szCs w:val="18"/>
    </w:rPr>
  </w:style>
  <w:style w:type="paragraph" w:customStyle="1" w:styleId="159">
    <w:name w:val="_Style 10"/>
    <w:basedOn w:val="3"/>
    <w:next w:val="2"/>
    <w:qFormat/>
    <w:uiPriority w:val="0"/>
    <w:pPr>
      <w:ind w:firstLine="420" w:firstLineChars="100"/>
    </w:pPr>
  </w:style>
  <w:style w:type="paragraph" w:customStyle="1" w:styleId="160">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1">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2">
    <w:name w:val="Table Text"/>
    <w:basedOn w:val="1"/>
    <w:qFormat/>
    <w:uiPriority w:val="0"/>
    <w:pPr>
      <w:widowControl/>
      <w:suppressAutoHyphens/>
      <w:overflowPunct w:val="0"/>
      <w:autoSpaceDE w:val="0"/>
      <w:autoSpaceDN w:val="0"/>
      <w:adjustRightInd w:val="0"/>
      <w:spacing w:after="60"/>
      <w:jc w:val="left"/>
      <w:textAlignment w:val="baseline"/>
    </w:pPr>
    <w:rPr>
      <w:rFonts w:ascii="宋体" w:hAnsi="宋体" w:cs="宋体"/>
      <w:kern w:val="0"/>
      <w:sz w:val="24"/>
      <w:szCs w:val="20"/>
    </w:rPr>
  </w:style>
  <w:style w:type="paragraph" w:customStyle="1" w:styleId="16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64">
    <w:name w:val="列表段落2"/>
    <w:basedOn w:val="1"/>
    <w:qFormat/>
    <w:uiPriority w:val="0"/>
    <w:pPr>
      <w:ind w:firstLine="420" w:firstLineChars="200"/>
    </w:pPr>
  </w:style>
  <w:style w:type="paragraph" w:customStyle="1" w:styleId="165">
    <w:name w:val="列出段落3"/>
    <w:basedOn w:val="1"/>
    <w:qFormat/>
    <w:uiPriority w:val="0"/>
    <w:pPr>
      <w:spacing w:before="50" w:beforeLines="50" w:after="50" w:afterLines="50" w:line="360" w:lineRule="auto"/>
      <w:ind w:firstLine="420" w:firstLineChars="200"/>
    </w:pPr>
  </w:style>
  <w:style w:type="paragraph" w:customStyle="1" w:styleId="166">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7">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68">
    <w:name w:val="样式1"/>
    <w:basedOn w:val="1"/>
    <w:qFormat/>
    <w:uiPriority w:val="0"/>
    <w:pPr>
      <w:widowControl/>
      <w:overflowPunct w:val="0"/>
      <w:autoSpaceDE w:val="0"/>
      <w:autoSpaceDN w:val="0"/>
      <w:adjustRightInd w:val="0"/>
      <w:spacing w:after="80" w:line="360" w:lineRule="auto"/>
      <w:ind w:firstLine="570"/>
      <w:textAlignment w:val="baseline"/>
    </w:pPr>
    <w:rPr>
      <w:kern w:val="0"/>
      <w:sz w:val="28"/>
      <w:szCs w:val="20"/>
    </w:rPr>
  </w:style>
  <w:style w:type="paragraph" w:customStyle="1" w:styleId="169">
    <w:name w:val="日期1"/>
    <w:basedOn w:val="1"/>
    <w:next w:val="1"/>
    <w:qFormat/>
    <w:uiPriority w:val="0"/>
    <w:pPr>
      <w:adjustRightInd w:val="0"/>
      <w:spacing w:line="312" w:lineRule="atLeast"/>
      <w:textAlignment w:val="baseline"/>
    </w:pPr>
    <w:rPr>
      <w:kern w:val="0"/>
      <w:sz w:val="24"/>
      <w:szCs w:val="20"/>
    </w:rPr>
  </w:style>
  <w:style w:type="paragraph" w:customStyle="1" w:styleId="170">
    <w:name w:val="a"/>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71">
    <w:name w:val="List Paragraph1"/>
    <w:basedOn w:val="1"/>
    <w:qFormat/>
    <w:uiPriority w:val="0"/>
    <w:pPr>
      <w:ind w:firstLine="420" w:firstLineChars="200"/>
    </w:pPr>
    <w:rPr>
      <w:szCs w:val="20"/>
    </w:rPr>
  </w:style>
  <w:style w:type="paragraph" w:customStyle="1" w:styleId="172">
    <w:name w:val="正文文本缩进 31"/>
    <w:basedOn w:val="1"/>
    <w:qFormat/>
    <w:uiPriority w:val="0"/>
    <w:pPr>
      <w:overflowPunct w:val="0"/>
      <w:autoSpaceDE w:val="0"/>
      <w:autoSpaceDN w:val="0"/>
      <w:adjustRightInd w:val="0"/>
      <w:spacing w:line="360" w:lineRule="auto"/>
      <w:ind w:left="540"/>
      <w:textAlignment w:val="baseline"/>
    </w:pPr>
    <w:rPr>
      <w:rFonts w:ascii="宋体"/>
      <w:spacing w:val="26"/>
      <w:kern w:val="0"/>
      <w:sz w:val="24"/>
      <w:szCs w:val="20"/>
    </w:rPr>
  </w:style>
  <w:style w:type="paragraph" w:customStyle="1" w:styleId="173">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74">
    <w:name w:val="xl103"/>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175">
    <w:name w:val="xl10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6">
    <w:name w:val="列出段落12"/>
    <w:basedOn w:val="1"/>
    <w:qFormat/>
    <w:uiPriority w:val="0"/>
    <w:pPr>
      <w:ind w:firstLine="420" w:firstLineChars="200"/>
    </w:pPr>
    <w:rPr>
      <w:szCs w:val="24"/>
    </w:rPr>
  </w:style>
  <w:style w:type="paragraph" w:customStyle="1" w:styleId="177">
    <w:name w:val="_Style 3"/>
    <w:basedOn w:val="1"/>
    <w:qFormat/>
    <w:uiPriority w:val="0"/>
    <w:pPr>
      <w:ind w:firstLine="420" w:firstLineChars="200"/>
    </w:pPr>
  </w:style>
  <w:style w:type="paragraph" w:customStyle="1" w:styleId="178">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9">
    <w:name w:val="内容"/>
    <w:basedOn w:val="6"/>
    <w:qFormat/>
    <w:uiPriority w:val="0"/>
  </w:style>
  <w:style w:type="paragraph" w:customStyle="1" w:styleId="180">
    <w:name w:val="xl9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1">
    <w:name w:val="p0"/>
    <w:basedOn w:val="1"/>
    <w:qFormat/>
    <w:uiPriority w:val="0"/>
    <w:pPr>
      <w:widowControl/>
    </w:pPr>
    <w:rPr>
      <w:kern w:val="0"/>
    </w:rPr>
  </w:style>
  <w:style w:type="paragraph" w:customStyle="1" w:styleId="18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83">
    <w:name w:val="列出段落4"/>
    <w:basedOn w:val="1"/>
    <w:qFormat/>
    <w:uiPriority w:val="0"/>
    <w:pPr>
      <w:spacing w:line="360" w:lineRule="auto"/>
      <w:ind w:firstLine="420" w:firstLineChars="200"/>
      <w:jc w:val="left"/>
    </w:pPr>
    <w:rPr>
      <w:rFonts w:ascii="等线" w:hAnsi="等线" w:eastAsia="等线"/>
      <w:sz w:val="24"/>
      <w:szCs w:val="22"/>
    </w:rPr>
  </w:style>
  <w:style w:type="paragraph" w:customStyle="1" w:styleId="184">
    <w:name w:val="font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5">
    <w:name w:val="NormalIndent"/>
    <w:basedOn w:val="1"/>
    <w:qFormat/>
    <w:uiPriority w:val="0"/>
    <w:pPr>
      <w:ind w:firstLine="420"/>
    </w:pPr>
    <w:rPr>
      <w:szCs w:val="20"/>
    </w:rPr>
  </w:style>
  <w:style w:type="paragraph" w:customStyle="1" w:styleId="186">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styleId="187">
    <w:name w:val="List Paragraph"/>
    <w:basedOn w:val="1"/>
    <w:qFormat/>
    <w:uiPriority w:val="34"/>
    <w:pPr>
      <w:ind w:firstLine="420" w:firstLineChars="200"/>
    </w:pPr>
  </w:style>
  <w:style w:type="paragraph" w:customStyle="1" w:styleId="188">
    <w:name w:val="第三层标题"/>
    <w:basedOn w:val="128"/>
    <w:next w:val="128"/>
    <w:qFormat/>
    <w:uiPriority w:val="0"/>
    <w:pPr>
      <w:spacing w:before="240"/>
      <w:ind w:left="0" w:firstLine="0"/>
    </w:pPr>
  </w:style>
  <w:style w:type="paragraph" w:customStyle="1" w:styleId="189">
    <w:name w:val="xl93"/>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90">
    <w:name w:val="xl87"/>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91">
    <w:name w:val="Numbered list 2.3"/>
    <w:basedOn w:val="10"/>
    <w:next w:val="1"/>
    <w:qFormat/>
    <w:uiPriority w:val="0"/>
    <w:pPr>
      <w:keepLines w:val="0"/>
      <w:widowControl/>
      <w:numPr>
        <w:ilvl w:val="0"/>
        <w:numId w:val="2"/>
      </w:numPr>
      <w:tabs>
        <w:tab w:val="clear" w:pos="360"/>
      </w:tabs>
      <w:spacing w:before="240" w:after="60" w:line="240" w:lineRule="auto"/>
      <w:ind w:left="1080"/>
      <w:jc w:val="left"/>
    </w:pPr>
    <w:rPr>
      <w:rFonts w:ascii="Futura Bk" w:hAnsi="Futura Bk"/>
      <w:bCs w:val="0"/>
      <w:kern w:val="0"/>
      <w:sz w:val="22"/>
      <w:szCs w:val="20"/>
      <w:lang w:val="en-GB" w:eastAsia="en-US"/>
    </w:rPr>
  </w:style>
  <w:style w:type="paragraph" w:customStyle="1" w:styleId="192">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93">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9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95">
    <w:name w:val="招标模板正文"/>
    <w:basedOn w:val="3"/>
    <w:qFormat/>
    <w:uiPriority w:val="0"/>
    <w:pPr>
      <w:snapToGrid w:val="0"/>
      <w:spacing w:line="360" w:lineRule="auto"/>
      <w:ind w:firstLine="408" w:firstLineChars="170"/>
    </w:pPr>
    <w:rPr>
      <w:rFonts w:ascii="微软雅黑" w:hAnsi="微软雅黑" w:eastAsia="微软雅黑"/>
      <w:color w:val="000000"/>
      <w:sz w:val="24"/>
      <w:szCs w:val="24"/>
    </w:rPr>
  </w:style>
  <w:style w:type="paragraph" w:customStyle="1" w:styleId="196">
    <w:name w:val="xl10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97">
    <w:name w:val="样式 段 + 左侧:  0.72 厘米"/>
    <w:basedOn w:val="1"/>
    <w:qFormat/>
    <w:uiPriority w:val="0"/>
    <w:pPr>
      <w:widowControl/>
      <w:autoSpaceDE w:val="0"/>
      <w:autoSpaceDN w:val="0"/>
      <w:ind w:left="406" w:firstLine="363" w:firstLineChars="173"/>
    </w:pPr>
    <w:rPr>
      <w:rFonts w:ascii="宋体"/>
      <w:kern w:val="0"/>
      <w:szCs w:val="20"/>
    </w:rPr>
  </w:style>
  <w:style w:type="paragraph" w:customStyle="1" w:styleId="198">
    <w:name w:val="1.标题"/>
    <w:basedOn w:val="10"/>
    <w:qFormat/>
    <w:uiPriority w:val="0"/>
    <w:pPr>
      <w:numPr>
        <w:ilvl w:val="0"/>
        <w:numId w:val="4"/>
      </w:numPr>
      <w:spacing w:before="0" w:after="0" w:line="360" w:lineRule="auto"/>
    </w:pPr>
    <w:rPr>
      <w:rFonts w:ascii="宋体" w:hAnsi="宋体"/>
      <w:sz w:val="21"/>
      <w:szCs w:val="21"/>
    </w:rPr>
  </w:style>
  <w:style w:type="paragraph" w:customStyle="1" w:styleId="199">
    <w:name w:val="xl99"/>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200">
    <w:name w:val="xl9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201">
    <w:name w:val="Char Char Char1 Char Char Char Char Char Char Char Char Char Char Char Char Char Char Char Char Char Char1 Char"/>
    <w:basedOn w:val="1"/>
    <w:qFormat/>
    <w:uiPriority w:val="0"/>
    <w:rPr>
      <w:szCs w:val="24"/>
    </w:rPr>
  </w:style>
  <w:style w:type="paragraph" w:customStyle="1" w:styleId="202">
    <w:name w:val="Cap_Normal"/>
    <w:basedOn w:val="1"/>
    <w:qFormat/>
    <w:uiPriority w:val="0"/>
    <w:pPr>
      <w:widowControl/>
      <w:spacing w:after="120"/>
      <w:jc w:val="left"/>
    </w:pPr>
    <w:rPr>
      <w:kern w:val="0"/>
      <w:sz w:val="22"/>
      <w:szCs w:val="20"/>
    </w:rPr>
  </w:style>
  <w:style w:type="paragraph" w:customStyle="1" w:styleId="203">
    <w:name w:val="彩色列表 - 着色 11"/>
    <w:basedOn w:val="1"/>
    <w:next w:val="165"/>
    <w:qFormat/>
    <w:uiPriority w:val="0"/>
    <w:pPr>
      <w:spacing w:line="500" w:lineRule="exact"/>
      <w:ind w:firstLine="420" w:firstLineChars="200"/>
    </w:pPr>
    <w:rPr>
      <w:sz w:val="24"/>
      <w:szCs w:val="24"/>
    </w:rPr>
  </w:style>
  <w:style w:type="paragraph" w:customStyle="1" w:styleId="204">
    <w:name w:val="infoblue"/>
    <w:basedOn w:val="1"/>
    <w:qFormat/>
    <w:uiPriority w:val="0"/>
    <w:pPr>
      <w:widowControl/>
      <w:spacing w:after="120" w:line="240" w:lineRule="atLeast"/>
      <w:ind w:left="720"/>
      <w:jc w:val="left"/>
    </w:pPr>
    <w:rPr>
      <w:i/>
      <w:iCs/>
      <w:color w:val="0000FF"/>
      <w:kern w:val="0"/>
      <w:sz w:val="20"/>
      <w:szCs w:val="20"/>
    </w:rPr>
  </w:style>
  <w:style w:type="paragraph" w:customStyle="1" w:styleId="205">
    <w:name w:val="_Style 198"/>
    <w:qFormat/>
    <w:uiPriority w:val="0"/>
    <w:rPr>
      <w:rFonts w:ascii="Times New Roman" w:hAnsi="Times New Roman" w:eastAsia="宋体" w:cs="Times New Roman"/>
      <w:kern w:val="2"/>
      <w:sz w:val="21"/>
      <w:szCs w:val="21"/>
      <w:lang w:val="en-US" w:eastAsia="zh-CN" w:bidi="ar-SA"/>
    </w:rPr>
  </w:style>
  <w:style w:type="paragraph" w:customStyle="1" w:styleId="206">
    <w:name w:val="样式 宋体 四号 加粗 自定义颜(RGB(094166)) 段前: 7.8 磅 行距: 多倍行距 1.25 字行"/>
    <w:basedOn w:val="1"/>
    <w:qFormat/>
    <w:uiPriority w:val="0"/>
    <w:pPr>
      <w:numPr>
        <w:ilvl w:val="0"/>
        <w:numId w:val="5"/>
      </w:numPr>
    </w:pPr>
    <w:rPr>
      <w:szCs w:val="24"/>
    </w:rPr>
  </w:style>
  <w:style w:type="paragraph" w:customStyle="1" w:styleId="207">
    <w:name w:val="font7"/>
    <w:basedOn w:val="1"/>
    <w:qFormat/>
    <w:uiPriority w:val="0"/>
    <w:pPr>
      <w:widowControl/>
      <w:spacing w:before="100" w:beforeAutospacing="1" w:after="100" w:afterAutospacing="1"/>
      <w:jc w:val="left"/>
    </w:pPr>
    <w:rPr>
      <w:rFonts w:ascii="宋体" w:hAnsi="宋体" w:cs="宋体"/>
      <w:kern w:val="0"/>
      <w:sz w:val="18"/>
      <w:szCs w:val="18"/>
    </w:rPr>
  </w:style>
  <w:style w:type="table" w:customStyle="1" w:styleId="208">
    <w:name w:val="Table Normal"/>
    <w:qFormat/>
    <w:uiPriority w:val="0"/>
    <w:tblPr>
      <w:tblCellMar>
        <w:top w:w="0" w:type="dxa"/>
        <w:left w:w="0" w:type="dxa"/>
        <w:bottom w:w="0" w:type="dxa"/>
        <w:right w:w="0" w:type="dxa"/>
      </w:tblCellMar>
    </w:tblPr>
  </w:style>
  <w:style w:type="character" w:customStyle="1" w:styleId="209">
    <w:name w:val="(中文) 仿宋_GB2312 四号"/>
    <w:qFormat/>
    <w:uiPriority w:val="0"/>
    <w:rPr>
      <w:rFonts w:eastAsia="仿宋_GB2312"/>
      <w:position w:val="8"/>
      <w:sz w:val="28"/>
    </w:rPr>
  </w:style>
  <w:style w:type="character" w:customStyle="1" w:styleId="210">
    <w:name w:val="font41"/>
    <w:basedOn w:val="44"/>
    <w:qFormat/>
    <w:uiPriority w:val="0"/>
    <w:rPr>
      <w:rFonts w:hint="eastAsia" w:ascii="宋体" w:hAnsi="宋体" w:eastAsia="宋体" w:cs="宋体"/>
      <w:color w:val="000000"/>
      <w:sz w:val="21"/>
      <w:szCs w:val="21"/>
      <w:u w:val="none"/>
    </w:rPr>
  </w:style>
  <w:style w:type="paragraph" w:customStyle="1" w:styleId="211">
    <w:name w:val="大标题"/>
    <w:basedOn w:val="1"/>
    <w:next w:val="3"/>
    <w:qFormat/>
    <w:uiPriority w:val="0"/>
    <w:pPr>
      <w:spacing w:line="640" w:lineRule="exact"/>
      <w:jc w:val="center"/>
    </w:pPr>
    <w:rPr>
      <w:rFonts w:hint="eastAsia" w:ascii="小标宋" w:hAnsi="小标宋" w:eastAsia="小标宋" w:cs="小标宋"/>
      <w:sz w:val="44"/>
      <w:szCs w:val="44"/>
      <w:lang w:val="en"/>
    </w:rPr>
  </w:style>
  <w:style w:type="paragraph" w:customStyle="1" w:styleId="212">
    <w:name w:val="正文格式"/>
    <w:basedOn w:val="1"/>
    <w:qFormat/>
    <w:uiPriority w:val="0"/>
    <w:pPr>
      <w:spacing w:beforeLines="50" w:afterLines="50" w:line="360" w:lineRule="auto"/>
    </w:pPr>
  </w:style>
  <w:style w:type="paragraph" w:customStyle="1" w:styleId="213">
    <w:name w:val="WPSOffice手动目录 1"/>
    <w:qFormat/>
    <w:uiPriority w:val="0"/>
    <w:rPr>
      <w:rFonts w:ascii="Times New Roman" w:hAnsi="Times New Roman" w:eastAsia="宋体" w:cs="Times New Roman"/>
      <w:lang w:val="en-US" w:eastAsia="zh-CN" w:bidi="ar-SA"/>
    </w:rPr>
  </w:style>
  <w:style w:type="paragraph" w:customStyle="1" w:styleId="214">
    <w:name w:val="_Style 30"/>
    <w:basedOn w:val="3"/>
    <w:next w:val="2"/>
    <w:qFormat/>
    <w:uiPriority w:val="0"/>
    <w:pPr>
      <w:ind w:firstLine="420" w:firstLineChars="100"/>
    </w:pPr>
    <w:rPr>
      <w:szCs w:val="24"/>
    </w:rPr>
  </w:style>
  <w:style w:type="character" w:customStyle="1" w:styleId="215">
    <w:name w:val="标题 4 Char"/>
    <w:link w:val="11"/>
    <w:qFormat/>
    <w:uiPriority w:val="0"/>
    <w:rPr>
      <w:rFonts w:ascii="Times New Roman" w:hAnsi="Times New Roman" w:eastAsia="宋体" w:cs="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44</Pages>
  <Words>11002</Words>
  <Characters>11601</Characters>
  <Lines>147</Lines>
  <Paragraphs>41</Paragraphs>
  <TotalTime>9</TotalTime>
  <ScaleCrop>false</ScaleCrop>
  <LinksUpToDate>false</LinksUpToDate>
  <CharactersWithSpaces>11700</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2025-09-28T09:52:00Z</dcterms:created>
  <dc:creator>Win10</dc:creator>
  <cp:lastModifiedBy>Administrator</cp:lastModifiedBy>
  <cp:lastPrinted>2025-11-18T02:51:00Z</cp:lastPrinted>
  <dcterms:modified xsi:type="dcterms:W3CDTF">2025-12-15T07:22:07Z</dcterms:modified>
  <dc:title>桂林银行议价文件</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3746F8A5237348E4AF97067DD1007296_13</vt:lpwstr>
  </property>
  <property fmtid="{D5CDD505-2E9C-101B-9397-08002B2CF9AE}" pid="4" name="KSOTemplateDocerSaveRecord">
    <vt:lpwstr>eyJoZGlkIjoiYTc1M2MwNWQwMjBlMWUzZjNlNTQzNTJmMDMwYmUyOTYiLCJ1c2VySWQiOiI0MDk3MjAyODMifQ==</vt:lpwstr>
  </property>
</Properties>
</file>