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708" w:leftChars="-337"/>
        <w:jc w:val="left"/>
        <w:rPr>
          <w:rFonts w:ascii="仿宋_GB2312" w:hAnsi="宋体" w:eastAsia="仿宋_GB2312"/>
          <w:b/>
          <w:color w:val="auto"/>
          <w:sz w:val="28"/>
          <w:szCs w:val="28"/>
          <w14:shadow w14:blurRad="50800" w14:dist="38100" w14:dir="2700000" w14:sx="100000" w14:sy="100000" w14:kx="0" w14:ky="0" w14:algn="tl">
            <w14:srgbClr w14:val="000000">
              <w14:alpha w14:val="60000"/>
            </w14:srgbClr>
          </w14:shadow>
        </w:rPr>
      </w:pPr>
      <w:r>
        <w:rPr>
          <w:rFonts w:hint="eastAsia" w:ascii="仿宋_GB2312"/>
          <w:color w:val="auto"/>
          <w:szCs w:val="28"/>
        </w:rPr>
        <w:t xml:space="preserve">                       </w:t>
      </w:r>
    </w:p>
    <w:p>
      <w:pPr>
        <w:snapToGrid w:val="0"/>
        <w:spacing w:line="580" w:lineRule="exact"/>
        <w:rPr>
          <w:rFonts w:ascii="仿宋_GB2312" w:eastAsia="仿宋_GB2312"/>
          <w:color w:val="auto"/>
          <w:sz w:val="44"/>
        </w:rPr>
      </w:pPr>
    </w:p>
    <w:p>
      <w:pPr>
        <w:snapToGrid w:val="0"/>
        <w:spacing w:line="580" w:lineRule="exact"/>
        <w:rPr>
          <w:rFonts w:ascii="仿宋_GB2312" w:eastAsia="仿宋_GB2312"/>
          <w:color w:val="auto"/>
          <w:sz w:val="44"/>
        </w:rPr>
      </w:pPr>
    </w:p>
    <w:p>
      <w:pPr>
        <w:snapToGrid w:val="0"/>
        <w:spacing w:line="580" w:lineRule="exact"/>
        <w:rPr>
          <w:rFonts w:ascii="仿宋_GB2312" w:eastAsia="仿宋_GB2312"/>
          <w:color w:val="auto"/>
          <w:sz w:val="44"/>
        </w:rPr>
      </w:pPr>
    </w:p>
    <w:p>
      <w:pPr>
        <w:snapToGrid w:val="0"/>
        <w:spacing w:line="580" w:lineRule="exact"/>
        <w:rPr>
          <w:rFonts w:ascii="仿宋_GB2312" w:eastAsia="仿宋_GB2312"/>
          <w:color w:val="auto"/>
          <w:sz w:val="44"/>
        </w:rPr>
      </w:pPr>
      <w:r>
        <w:rPr>
          <w:rFonts w:ascii="仿宋_GB2312"/>
          <w:color w:val="auto"/>
          <w:szCs w:val="28"/>
        </w:rPr>
        <w:drawing>
          <wp:anchor distT="0" distB="0" distL="0" distR="0" simplePos="0" relativeHeight="251663360" behindDoc="0" locked="0" layoutInCell="1" allowOverlap="1">
            <wp:simplePos x="0" y="0"/>
            <wp:positionH relativeFrom="column">
              <wp:posOffset>0</wp:posOffset>
            </wp:positionH>
            <wp:positionV relativeFrom="paragraph">
              <wp:posOffset>-581660</wp:posOffset>
            </wp:positionV>
            <wp:extent cx="2857500" cy="876300"/>
            <wp:effectExtent l="0" t="0" r="0" b="0"/>
            <wp:wrapTopAndBottom/>
            <wp:docPr id="11"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F:\合同修订\水印\新logo.png"/>
                    <pic:cNvPicPr>
                      <a:picLocks noChangeAspect="1" noChangeArrowheads="1"/>
                    </pic:cNvPicPr>
                  </pic:nvPicPr>
                  <pic:blipFill>
                    <a:blip r:embed="rId20" cstate="print"/>
                    <a:srcRect/>
                    <a:stretch>
                      <a:fillRect/>
                    </a:stretch>
                  </pic:blipFill>
                  <pic:spPr>
                    <a:xfrm>
                      <a:off x="0" y="0"/>
                      <a:ext cx="2857500" cy="876300"/>
                    </a:xfrm>
                    <a:prstGeom prst="rect">
                      <a:avLst/>
                    </a:prstGeom>
                    <a:noFill/>
                    <a:ln w="9525">
                      <a:noFill/>
                      <a:miter lim="800000"/>
                      <a:headEnd/>
                      <a:tailEnd/>
                    </a:ln>
                  </pic:spPr>
                </pic:pic>
              </a:graphicData>
            </a:graphic>
          </wp:anchor>
        </w:drawing>
      </w:r>
    </w:p>
    <w:p>
      <w:pPr>
        <w:snapToGrid w:val="0"/>
        <w:spacing w:line="580" w:lineRule="exact"/>
        <w:rPr>
          <w:rFonts w:ascii="仿宋_GB2312" w:eastAsia="仿宋_GB2312"/>
          <w:color w:val="auto"/>
          <w:sz w:val="44"/>
        </w:rPr>
      </w:pPr>
    </w:p>
    <w:p>
      <w:pPr>
        <w:snapToGrid w:val="0"/>
        <w:spacing w:line="580" w:lineRule="exact"/>
        <w:rPr>
          <w:rFonts w:ascii="仿宋_GB2312" w:eastAsia="仿宋_GB2312"/>
          <w:color w:val="auto"/>
          <w:sz w:val="44"/>
        </w:rPr>
      </w:pPr>
    </w:p>
    <w:p>
      <w:pPr>
        <w:snapToGrid w:val="0"/>
        <w:spacing w:line="580" w:lineRule="exact"/>
        <w:rPr>
          <w:rFonts w:ascii="宋体" w:hAnsi="宋体"/>
          <w:b/>
          <w:bCs/>
          <w:color w:val="auto"/>
          <w:sz w:val="30"/>
          <w:szCs w:val="30"/>
          <w:u w:val="single"/>
        </w:rPr>
      </w:pPr>
      <w:r>
        <w:rPr>
          <w:rFonts w:hint="eastAsia" w:ascii="宋体" w:hAnsi="宋体"/>
          <w:b/>
          <w:bCs/>
          <w:color w:val="auto"/>
          <w:sz w:val="30"/>
          <w:szCs w:val="30"/>
        </w:rPr>
        <w:t>合同名称：</w:t>
      </w:r>
      <w:r>
        <w:rPr>
          <w:rFonts w:hint="eastAsia" w:ascii="宋体" w:hAnsi="宋体"/>
          <w:b/>
          <w:bCs/>
          <w:color w:val="auto"/>
          <w:sz w:val="30"/>
          <w:szCs w:val="30"/>
          <w:u w:val="single"/>
        </w:rPr>
        <w:t>个人购房按揭抵押贷款合同（适用于一手房按揭）</w:t>
      </w:r>
    </w:p>
    <w:p>
      <w:pPr>
        <w:snapToGrid w:val="0"/>
        <w:spacing w:line="580" w:lineRule="exact"/>
        <w:rPr>
          <w:rFonts w:ascii="宋体" w:hAnsi="宋体"/>
          <w:b/>
          <w:bCs/>
          <w:color w:val="auto"/>
          <w:sz w:val="30"/>
          <w:szCs w:val="30"/>
          <w:u w:val="single"/>
        </w:rPr>
      </w:pPr>
      <w:r>
        <w:rPr>
          <w:rFonts w:hint="eastAsia" w:ascii="宋体" w:hAnsi="宋体"/>
          <w:b/>
          <w:bCs/>
          <w:color w:val="auto"/>
          <w:sz w:val="30"/>
          <w:szCs w:val="30"/>
        </w:rPr>
        <w:t>合同编号：</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p>
    <w:p>
      <w:pPr>
        <w:snapToGrid w:val="0"/>
        <w:spacing w:line="580" w:lineRule="exact"/>
        <w:jc w:val="left"/>
        <w:rPr>
          <w:rFonts w:ascii="宋体" w:hAnsi="宋体"/>
          <w:b/>
          <w:bCs/>
          <w:color w:val="auto"/>
          <w:sz w:val="30"/>
          <w:szCs w:val="30"/>
          <w:u w:val="single"/>
        </w:rPr>
      </w:pPr>
      <w:r>
        <w:rPr>
          <w:rFonts w:hint="eastAsia" w:ascii="宋体" w:hAnsi="宋体"/>
          <w:b/>
          <w:bCs/>
          <w:color w:val="auto"/>
          <w:sz w:val="30"/>
          <w:szCs w:val="30"/>
        </w:rPr>
        <w:t xml:space="preserve">甲 </w:t>
      </w:r>
      <w:r>
        <w:rPr>
          <w:rFonts w:ascii="宋体" w:hAnsi="宋体"/>
          <w:b/>
          <w:bCs/>
          <w:color w:val="auto"/>
          <w:sz w:val="30"/>
          <w:szCs w:val="30"/>
        </w:rPr>
        <w:t xml:space="preserve">   </w:t>
      </w:r>
      <w:r>
        <w:rPr>
          <w:rFonts w:hint="eastAsia" w:ascii="宋体" w:hAnsi="宋体"/>
          <w:b/>
          <w:bCs/>
          <w:color w:val="auto"/>
          <w:sz w:val="30"/>
          <w:szCs w:val="30"/>
        </w:rPr>
        <w:t>方：</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r>
        <w:rPr>
          <w:rFonts w:hint="eastAsia" w:ascii="宋体" w:hAnsi="宋体"/>
          <w:b/>
          <w:bCs/>
          <w:color w:val="auto"/>
          <w:sz w:val="30"/>
          <w:szCs w:val="30"/>
          <w:u w:val="single"/>
        </w:rPr>
        <w:t xml:space="preserve"> </w:t>
      </w:r>
    </w:p>
    <w:p>
      <w:pPr>
        <w:snapToGrid w:val="0"/>
        <w:spacing w:line="580" w:lineRule="exact"/>
        <w:jc w:val="left"/>
        <w:rPr>
          <w:rFonts w:ascii="宋体" w:hAnsi="宋体"/>
          <w:b/>
          <w:bCs/>
          <w:color w:val="auto"/>
          <w:sz w:val="30"/>
          <w:szCs w:val="30"/>
          <w:u w:val="single"/>
        </w:rPr>
      </w:pPr>
      <w:r>
        <w:rPr>
          <w:rFonts w:hint="eastAsia" w:ascii="宋体" w:hAnsi="宋体"/>
          <w:b/>
          <w:bCs/>
          <w:color w:val="auto"/>
          <w:sz w:val="30"/>
          <w:szCs w:val="30"/>
        </w:rPr>
        <w:t xml:space="preserve">乙 </w:t>
      </w:r>
      <w:r>
        <w:rPr>
          <w:rFonts w:ascii="宋体" w:hAnsi="宋体"/>
          <w:b/>
          <w:bCs/>
          <w:color w:val="auto"/>
          <w:sz w:val="30"/>
          <w:szCs w:val="30"/>
        </w:rPr>
        <w:t xml:space="preserve">   </w:t>
      </w:r>
      <w:r>
        <w:rPr>
          <w:rFonts w:hint="eastAsia" w:ascii="宋体" w:hAnsi="宋体"/>
          <w:b/>
          <w:bCs/>
          <w:color w:val="auto"/>
          <w:sz w:val="30"/>
          <w:szCs w:val="30"/>
        </w:rPr>
        <w:t>方：</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p>
    <w:p>
      <w:pPr>
        <w:snapToGrid w:val="0"/>
        <w:spacing w:line="580" w:lineRule="exact"/>
        <w:jc w:val="left"/>
        <w:rPr>
          <w:rFonts w:ascii="宋体" w:hAnsi="宋体"/>
          <w:b/>
          <w:bCs/>
          <w:color w:val="auto"/>
          <w:sz w:val="30"/>
          <w:szCs w:val="30"/>
          <w:u w:val="single"/>
        </w:rPr>
      </w:pPr>
      <w:r>
        <w:rPr>
          <w:rFonts w:hint="eastAsia" w:ascii="宋体" w:hAnsi="宋体"/>
          <w:b/>
          <w:bCs/>
          <w:color w:val="auto"/>
          <w:sz w:val="30"/>
          <w:szCs w:val="30"/>
        </w:rPr>
        <w:t xml:space="preserve">丙 </w:t>
      </w:r>
      <w:r>
        <w:rPr>
          <w:rFonts w:ascii="宋体" w:hAnsi="宋体"/>
          <w:b/>
          <w:bCs/>
          <w:color w:val="auto"/>
          <w:sz w:val="30"/>
          <w:szCs w:val="30"/>
        </w:rPr>
        <w:t xml:space="preserve">   </w:t>
      </w:r>
      <w:r>
        <w:rPr>
          <w:rFonts w:hint="eastAsia" w:ascii="宋体" w:hAnsi="宋体"/>
          <w:b/>
          <w:bCs/>
          <w:color w:val="auto"/>
          <w:sz w:val="30"/>
          <w:szCs w:val="30"/>
        </w:rPr>
        <w:t>方：</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p>
    <w:p>
      <w:pPr>
        <w:snapToGrid w:val="0"/>
        <w:spacing w:line="580" w:lineRule="exact"/>
        <w:jc w:val="left"/>
        <w:rPr>
          <w:rFonts w:ascii="宋体" w:hAnsi="宋体"/>
          <w:b/>
          <w:bCs/>
          <w:color w:val="auto"/>
          <w:sz w:val="30"/>
          <w:szCs w:val="30"/>
          <w:u w:val="single"/>
        </w:rPr>
      </w:pPr>
      <w:r>
        <w:rPr>
          <w:rFonts w:hint="eastAsia" w:ascii="宋体" w:hAnsi="宋体"/>
          <w:b/>
          <w:bCs/>
          <w:color w:val="auto"/>
          <w:sz w:val="30"/>
          <w:szCs w:val="30"/>
        </w:rPr>
        <w:t xml:space="preserve">丁 </w:t>
      </w:r>
      <w:r>
        <w:rPr>
          <w:rFonts w:ascii="宋体" w:hAnsi="宋体"/>
          <w:b/>
          <w:bCs/>
          <w:color w:val="auto"/>
          <w:sz w:val="30"/>
          <w:szCs w:val="30"/>
        </w:rPr>
        <w:t xml:space="preserve">   </w:t>
      </w:r>
      <w:r>
        <w:rPr>
          <w:rFonts w:hint="eastAsia" w:ascii="宋体" w:hAnsi="宋体"/>
          <w:b/>
          <w:bCs/>
          <w:color w:val="auto"/>
          <w:sz w:val="30"/>
          <w:szCs w:val="30"/>
        </w:rPr>
        <w:t>方：</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p>
    <w:p>
      <w:pPr>
        <w:snapToGrid w:val="0"/>
        <w:spacing w:line="580" w:lineRule="exact"/>
        <w:jc w:val="left"/>
        <w:rPr>
          <w:rFonts w:ascii="宋体" w:hAnsi="宋体"/>
          <w:b/>
          <w:bCs/>
          <w:color w:val="auto"/>
          <w:sz w:val="30"/>
          <w:szCs w:val="30"/>
          <w:u w:val="single"/>
        </w:rPr>
      </w:pPr>
      <w:r>
        <w:rPr>
          <w:rFonts w:hint="eastAsia" w:ascii="宋体" w:hAnsi="宋体"/>
          <w:b/>
          <w:bCs/>
          <w:color w:val="auto"/>
          <w:sz w:val="30"/>
          <w:szCs w:val="30"/>
        </w:rPr>
        <w:t>签订日期：</w:t>
      </w:r>
      <w:r>
        <w:rPr>
          <w:rFonts w:hint="eastAsia" w:ascii="宋体" w:hAnsi="宋体"/>
          <w:b/>
          <w:bCs/>
          <w:color w:val="auto"/>
          <w:sz w:val="30"/>
          <w:szCs w:val="30"/>
          <w:u w:val="single"/>
        </w:rPr>
        <w:t xml:space="preserve"> </w:t>
      </w:r>
      <w:r>
        <w:rPr>
          <w:rFonts w:ascii="宋体" w:hAnsi="宋体"/>
          <w:b/>
          <w:bCs/>
          <w:color w:val="auto"/>
          <w:sz w:val="30"/>
          <w:szCs w:val="30"/>
          <w:u w:val="single"/>
        </w:rPr>
        <w:t xml:space="preserve">                                          </w:t>
      </w:r>
    </w:p>
    <w:p>
      <w:pPr>
        <w:widowControl/>
        <w:spacing w:line="580" w:lineRule="exact"/>
        <w:jc w:val="left"/>
        <w:rPr>
          <w:rFonts w:ascii="宋体" w:hAnsi="宋体"/>
          <w:b/>
          <w:color w:val="auto"/>
          <w:sz w:val="28"/>
          <w:szCs w:val="28"/>
        </w:rPr>
        <w:sectPr>
          <w:headerReference r:id="rId4" w:type="first"/>
          <w:footerReference r:id="rId5" w:type="default"/>
          <w:headerReference r:id="rId3" w:type="even"/>
          <w:pgSz w:w="11906" w:h="16838"/>
          <w:pgMar w:top="1440" w:right="1700" w:bottom="1440" w:left="1800" w:header="720" w:footer="720" w:gutter="0"/>
          <w:cols w:space="720" w:num="1"/>
          <w:formProt w:val="0"/>
          <w:docGrid w:type="lines" w:linePitch="312" w:charSpace="0"/>
        </w:sectPr>
      </w:pPr>
      <w:r>
        <w:rPr>
          <w:color w:val="auto"/>
        </w:rPr>
        <mc:AlternateContent>
          <mc:Choice Requires="wps">
            <w:drawing>
              <wp:anchor distT="0" distB="0" distL="114300" distR="114300" simplePos="0" relativeHeight="251661312" behindDoc="1" locked="0" layoutInCell="1" allowOverlap="1">
                <wp:simplePos x="0" y="0"/>
                <wp:positionH relativeFrom="margin">
                  <wp:posOffset>0</wp:posOffset>
                </wp:positionH>
                <wp:positionV relativeFrom="page">
                  <wp:posOffset>3152775</wp:posOffset>
                </wp:positionV>
                <wp:extent cx="5313680" cy="1419225"/>
                <wp:effectExtent l="0" t="0" r="1270" b="9525"/>
                <wp:wrapNone/>
                <wp:docPr id="1" name="文本框 2"/>
                <wp:cNvGraphicFramePr/>
                <a:graphic xmlns:a="http://schemas.openxmlformats.org/drawingml/2006/main">
                  <a:graphicData uri="http://schemas.microsoft.com/office/word/2010/wordprocessingShape">
                    <wps:wsp>
                      <wps:cNvSpPr txBox="1"/>
                      <wps:spPr>
                        <a:xfrm>
                          <a:off x="0" y="0"/>
                          <a:ext cx="5313680" cy="1419225"/>
                        </a:xfrm>
                        <a:prstGeom prst="rect">
                          <a:avLst/>
                        </a:prstGeom>
                        <a:solidFill>
                          <a:srgbClr val="FFFFFF"/>
                        </a:solidFill>
                        <a:ln>
                          <a:noFill/>
                        </a:ln>
                      </wps:spPr>
                      <wps:txbx>
                        <w:txbxContent>
                          <w:p>
                            <w:pPr>
                              <w:snapToGrid w:val="0"/>
                              <w:spacing w:line="360" w:lineRule="auto"/>
                              <w:ind w:left="-283"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 xml:space="preserve">合 同 书  </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wps:txbx>
                      <wps:bodyPr upright="1"/>
                    </wps:wsp>
                  </a:graphicData>
                </a:graphic>
              </wp:anchor>
            </w:drawing>
          </mc:Choice>
          <mc:Fallback>
            <w:pict>
              <v:shape id="文本框 2" o:spid="_x0000_s1026" o:spt="202" type="#_x0000_t202" style="position:absolute;left:0pt;margin-left:0pt;margin-top:248.25pt;height:111.75pt;width:418.4pt;mso-position-horizontal-relative:margin;mso-position-vertical-relative:page;z-index:-251655168;mso-width-relative:page;mso-height-relative:page;" fillcolor="#FFFFFF" filled="t" stroked="f" coordsize="21600,21600" o:gfxdata="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wt49G1gAAAAgBAAAPAAAA&#10;AAAAAAEAIAAAACIAAABkcnMvZG93bnJldi54bWxQSwECFAAUAAAACACHTuJAi/Q5UqUBAAAqAwAA&#10;DgAAAAAAAAABACAAAAAlAQAAZHJzL2Uyb0RvYy54bWxQSwUGAAAAAAYABgBZAQAAPAUAAAAA&#10;">
                <v:fill on="t" focussize="0,0"/>
                <v:stroke on="f"/>
                <v:imagedata o:title=""/>
                <o:lock v:ext="edit" aspectratio="f"/>
                <v:textbox>
                  <w:txbxContent>
                    <w:p>
                      <w:pPr>
                        <w:snapToGrid w:val="0"/>
                        <w:spacing w:line="360" w:lineRule="auto"/>
                        <w:ind w:left="-283"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 xml:space="preserve">合 同 书  </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mc:Fallback>
        </mc:AlternateContent>
      </w:r>
    </w:p>
    <w:p>
      <w:pPr>
        <w:snapToGrid w:val="0"/>
        <w:spacing w:line="580" w:lineRule="exact"/>
        <w:jc w:val="center"/>
        <w:rPr>
          <w:rFonts w:ascii="宋体" w:hAnsi="宋体"/>
          <w:b/>
          <w:bCs/>
          <w:color w:val="auto"/>
          <w:sz w:val="44"/>
          <w:szCs w:val="44"/>
        </w:rPr>
      </w:pPr>
      <w:r>
        <w:rPr>
          <w:rFonts w:hint="eastAsia" w:ascii="宋体" w:hAnsi="宋体"/>
          <w:b/>
          <w:bCs/>
          <w:color w:val="auto"/>
          <w:sz w:val="44"/>
          <w:szCs w:val="44"/>
        </w:rPr>
        <w:t>特 别 提 示</w:t>
      </w:r>
    </w:p>
    <w:p>
      <w:pPr>
        <w:spacing w:line="580" w:lineRule="exact"/>
        <w:rPr>
          <w:rFonts w:ascii="宋体" w:hAnsi="宋体"/>
          <w:b/>
          <w:bCs/>
          <w:color w:val="auto"/>
          <w:szCs w:val="36"/>
          <w:u w:val="single"/>
        </w:rPr>
      </w:pPr>
    </w:p>
    <w:p>
      <w:pPr>
        <w:snapToGrid w:val="0"/>
        <w:spacing w:line="580" w:lineRule="exact"/>
        <w:ind w:firstLine="482" w:firstLineChars="200"/>
        <w:rPr>
          <w:rFonts w:ascii="宋体" w:hAnsi="宋体"/>
          <w:color w:val="auto"/>
          <w:sz w:val="24"/>
        </w:rPr>
      </w:pPr>
      <w:r>
        <w:rPr>
          <w:rFonts w:hint="eastAsia" w:ascii="宋体" w:hAnsi="宋体"/>
          <w:b/>
          <w:bCs/>
          <w:color w:val="auto"/>
          <w:sz w:val="24"/>
        </w:rPr>
        <w:t>银行已采取加粗、加黑、突出显示等合理方式提请合同当事人各方注意本合同项下免除或限制其责任的条款，并对有关条款予以充分说明；各方对本合同所有条款内容的理解不存在异议。</w:t>
      </w:r>
    </w:p>
    <w:p>
      <w:pPr>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为了维护您的利益，请在签署本合同前，仔细阅读本合同的各条款，并特别注意如下事项：</w:t>
      </w:r>
    </w:p>
    <w:p>
      <w:pPr>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1.本合同分为通用条款和具体约定条款二部分，借款人和担保人有权选择本合同条款或选择其他合同，但在签署本合同后即视为同意并接受本合同全部条款；</w:t>
      </w:r>
    </w:p>
    <w:p>
      <w:pPr>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2.本合同中关于借款人的义务及违约责任承担条款；</w:t>
      </w:r>
    </w:p>
    <w:p>
      <w:pPr>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3.本合同中关于担保人的义务及违约责任承担条款；</w:t>
      </w:r>
    </w:p>
    <w:p>
      <w:pPr>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4.确保您为具有完全民事行为能力的自然人或依法设立、合法存续的法人，并得到合法授权；</w:t>
      </w:r>
    </w:p>
    <w:p>
      <w:pPr>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5.应确保您提交的申请贷款文件及资料真实、合法、有效；</w:t>
      </w:r>
    </w:p>
    <w:p>
      <w:pPr>
        <w:snapToGrid w:val="0"/>
        <w:spacing w:line="580" w:lineRule="exact"/>
        <w:ind w:firstLine="560" w:firstLineChars="200"/>
        <w:rPr>
          <w:rFonts w:ascii="宋体" w:hAnsi="宋体"/>
          <w:color w:val="auto"/>
          <w:sz w:val="28"/>
          <w:szCs w:val="28"/>
        </w:rPr>
      </w:pPr>
      <w:r>
        <w:rPr>
          <w:rFonts w:hint="eastAsia" w:ascii="宋体" w:hAnsi="宋体"/>
          <w:color w:val="auto"/>
          <w:sz w:val="28"/>
          <w:szCs w:val="28"/>
        </w:rPr>
        <w:t>6.您应本着诚实、信用的原则，签订本合同，并承诺按本合同的约定履行义务。</w:t>
      </w:r>
    </w:p>
    <w:p>
      <w:pPr>
        <w:snapToGrid w:val="0"/>
        <w:spacing w:line="580" w:lineRule="exact"/>
        <w:ind w:firstLine="560" w:firstLineChars="200"/>
        <w:rPr>
          <w:rFonts w:ascii="宋体" w:hAnsi="宋体"/>
          <w:color w:val="auto"/>
          <w:sz w:val="28"/>
          <w:szCs w:val="28"/>
        </w:rPr>
      </w:pPr>
    </w:p>
    <w:p>
      <w:pPr>
        <w:snapToGrid w:val="0"/>
        <w:spacing w:line="580" w:lineRule="exact"/>
        <w:ind w:firstLine="560" w:firstLineChars="200"/>
        <w:rPr>
          <w:rFonts w:ascii="宋体" w:hAnsi="宋体"/>
          <w:color w:val="auto"/>
          <w:sz w:val="28"/>
          <w:szCs w:val="28"/>
        </w:rPr>
      </w:pPr>
    </w:p>
    <w:p>
      <w:pPr>
        <w:snapToGrid w:val="0"/>
        <w:spacing w:line="580" w:lineRule="exact"/>
        <w:jc w:val="center"/>
        <w:rPr>
          <w:rFonts w:ascii="宋体" w:hAnsi="宋体"/>
          <w:b/>
          <w:color w:val="auto"/>
          <w:sz w:val="28"/>
          <w:szCs w:val="28"/>
        </w:rPr>
        <w:sectPr>
          <w:headerReference r:id="rId8" w:type="first"/>
          <w:footerReference r:id="rId11" w:type="first"/>
          <w:headerReference r:id="rId6" w:type="default"/>
          <w:footerReference r:id="rId9" w:type="default"/>
          <w:headerReference r:id="rId7" w:type="even"/>
          <w:footerReference r:id="rId10" w:type="even"/>
          <w:pgSz w:w="11906" w:h="16838"/>
          <w:pgMar w:top="1304" w:right="1644" w:bottom="1304" w:left="1644" w:header="851" w:footer="992" w:gutter="0"/>
          <w:pgNumType w:start="0"/>
          <w:cols w:space="425" w:num="1"/>
          <w:formProt w:val="1"/>
          <w:titlePg/>
          <w:docGrid w:type="lines" w:linePitch="312" w:charSpace="0"/>
        </w:sectPr>
      </w:pPr>
    </w:p>
    <w:p>
      <w:pPr>
        <w:snapToGrid w:val="0"/>
        <w:spacing w:line="580" w:lineRule="exact"/>
        <w:jc w:val="center"/>
        <w:rPr>
          <w:rFonts w:ascii="宋体" w:hAnsi="宋体"/>
          <w:b/>
          <w:color w:val="auto"/>
          <w:sz w:val="28"/>
          <w:szCs w:val="28"/>
        </w:rPr>
      </w:pPr>
      <w:r>
        <w:rPr>
          <w:rFonts w:hint="eastAsia" w:ascii="宋体" w:hAnsi="宋体"/>
          <w:b/>
          <w:color w:val="auto"/>
          <w:sz w:val="28"/>
          <w:szCs w:val="28"/>
        </w:rPr>
        <w:t>第一部分   通用条款</w:t>
      </w:r>
    </w:p>
    <w:p>
      <w:pPr>
        <w:snapToGrid w:val="0"/>
        <w:spacing w:line="580" w:lineRule="exact"/>
        <w:ind w:firstLine="562" w:firstLineChars="200"/>
        <w:rPr>
          <w:rFonts w:ascii="宋体" w:hAnsi="宋体"/>
          <w:b/>
          <w:color w:val="auto"/>
          <w:sz w:val="28"/>
          <w:szCs w:val="28"/>
        </w:rPr>
      </w:pPr>
    </w:p>
    <w:p>
      <w:pPr>
        <w:snapToGrid w:val="0"/>
        <w:spacing w:line="580" w:lineRule="exact"/>
        <w:ind w:firstLine="562" w:firstLineChars="200"/>
        <w:rPr>
          <w:rFonts w:ascii="宋体" w:hAnsi="宋体"/>
          <w:b/>
          <w:color w:val="auto"/>
          <w:sz w:val="28"/>
          <w:szCs w:val="28"/>
        </w:rPr>
      </w:pPr>
      <w:r>
        <w:rPr>
          <w:rFonts w:hint="eastAsia" w:ascii="宋体" w:hAnsi="宋体"/>
          <w:b/>
          <w:color w:val="auto"/>
          <w:sz w:val="28"/>
          <w:szCs w:val="28"/>
        </w:rPr>
        <w:t>合同各方当事人：</w:t>
      </w:r>
    </w:p>
    <w:p>
      <w:pPr>
        <w:snapToGrid w:val="0"/>
        <w:spacing w:line="480" w:lineRule="exact"/>
        <w:rPr>
          <w:rFonts w:ascii="宋体" w:hAnsi="宋体"/>
          <w:b/>
          <w:bCs/>
          <w:color w:val="auto"/>
          <w:sz w:val="24"/>
        </w:rPr>
      </w:pPr>
      <w:r>
        <w:rPr>
          <w:rFonts w:hint="eastAsia" w:ascii="宋体" w:hAnsi="宋体"/>
          <w:b/>
          <w:bCs/>
          <w:color w:val="auto"/>
          <w:sz w:val="24"/>
        </w:rPr>
        <w:t>借款人：即购买房产，并作为借款人申请银行贷款的自然人，以下简称“甲方”；</w:t>
      </w:r>
    </w:p>
    <w:p>
      <w:pPr>
        <w:snapToGrid w:val="0"/>
        <w:spacing w:line="480" w:lineRule="exact"/>
        <w:rPr>
          <w:rFonts w:ascii="宋体" w:hAnsi="宋体"/>
          <w:b/>
          <w:bCs/>
          <w:color w:val="auto"/>
          <w:sz w:val="24"/>
        </w:rPr>
      </w:pPr>
      <w:r>
        <w:rPr>
          <w:rFonts w:hint="eastAsia" w:ascii="宋体" w:hAnsi="宋体"/>
          <w:b/>
          <w:bCs/>
          <w:color w:val="auto"/>
          <w:sz w:val="24"/>
        </w:rPr>
        <w:t>抵押人：即购房合同中记载的全部买房人，以下简称“乙方”；</w:t>
      </w:r>
    </w:p>
    <w:p>
      <w:pPr>
        <w:snapToGrid w:val="0"/>
        <w:spacing w:line="480" w:lineRule="exact"/>
        <w:rPr>
          <w:rFonts w:ascii="宋体" w:hAnsi="宋体"/>
          <w:b/>
          <w:bCs/>
          <w:color w:val="auto"/>
          <w:sz w:val="24"/>
        </w:rPr>
      </w:pPr>
      <w:r>
        <w:rPr>
          <w:rFonts w:hint="eastAsia" w:ascii="宋体" w:hAnsi="宋体"/>
          <w:b/>
          <w:bCs/>
          <w:color w:val="auto"/>
          <w:sz w:val="24"/>
        </w:rPr>
        <w:t>贷款人：即发放按揭贷款，并作为抵押权人的银行，以下简称“丙方”；</w:t>
      </w:r>
    </w:p>
    <w:p>
      <w:pPr>
        <w:snapToGrid w:val="0"/>
        <w:spacing w:line="480" w:lineRule="exact"/>
        <w:rPr>
          <w:rFonts w:ascii="宋体" w:hAnsi="宋体"/>
          <w:b/>
          <w:bCs/>
          <w:color w:val="auto"/>
          <w:sz w:val="24"/>
        </w:rPr>
      </w:pPr>
      <w:r>
        <w:rPr>
          <w:rFonts w:hint="eastAsia" w:ascii="宋体" w:hAnsi="宋体"/>
          <w:b/>
          <w:bCs/>
          <w:color w:val="auto"/>
          <w:sz w:val="24"/>
        </w:rPr>
        <w:t>保证人：即销售房屋并在本合同中承担阶段担保责任的房地产开发商，以下简称“丁方”。</w:t>
      </w:r>
    </w:p>
    <w:p>
      <w:pPr>
        <w:spacing w:line="480" w:lineRule="exact"/>
        <w:ind w:firstLine="480" w:firstLineChars="200"/>
        <w:rPr>
          <w:rFonts w:ascii="宋体" w:hAnsi="宋体"/>
          <w:color w:val="auto"/>
          <w:sz w:val="24"/>
        </w:rPr>
      </w:pPr>
    </w:p>
    <w:p>
      <w:pPr>
        <w:spacing w:line="480" w:lineRule="exact"/>
        <w:ind w:firstLine="480" w:firstLineChars="200"/>
        <w:rPr>
          <w:rFonts w:ascii="宋体" w:hAnsi="宋体"/>
          <w:color w:val="auto"/>
          <w:sz w:val="24"/>
        </w:rPr>
      </w:pPr>
      <w:r>
        <w:rPr>
          <w:rFonts w:hint="eastAsia" w:ascii="宋体" w:hAnsi="宋体"/>
          <w:color w:val="auto"/>
          <w:sz w:val="24"/>
        </w:rPr>
        <w:t>甲方、乙方、丙方和丁方依据相关法律、法规，经平等协商一致,订立本合同。</w:t>
      </w:r>
    </w:p>
    <w:p>
      <w:pPr>
        <w:spacing w:line="480" w:lineRule="exact"/>
        <w:ind w:firstLine="482" w:firstLineChars="200"/>
        <w:rPr>
          <w:rFonts w:ascii="宋体" w:hAnsi="宋体"/>
          <w:b/>
          <w:bCs/>
          <w:color w:val="auto"/>
          <w:sz w:val="24"/>
        </w:rPr>
      </w:pPr>
      <w:r>
        <w:rPr>
          <w:rFonts w:hint="eastAsia" w:ascii="宋体" w:hAnsi="宋体"/>
          <w:b/>
          <w:bCs/>
          <w:color w:val="auto"/>
          <w:sz w:val="24"/>
        </w:rPr>
        <w:t>第一条  定义</w:t>
      </w:r>
    </w:p>
    <w:p>
      <w:pPr>
        <w:spacing w:line="480" w:lineRule="exact"/>
        <w:ind w:firstLine="480" w:firstLineChars="200"/>
        <w:rPr>
          <w:rFonts w:ascii="宋体" w:hAnsi="宋体"/>
          <w:bCs/>
          <w:color w:val="auto"/>
          <w:sz w:val="24"/>
        </w:rPr>
      </w:pPr>
      <w:r>
        <w:rPr>
          <w:rFonts w:hint="eastAsia" w:ascii="宋体" w:hAnsi="宋体"/>
          <w:bCs/>
          <w:color w:val="auto"/>
          <w:sz w:val="24"/>
        </w:rPr>
        <w:t>1.1 “贷款市场报价利率（LPR）”是由中国人民银行授权全国银行间同业拆借中心计算并公布的基础性的贷款参考利率。LPR每月20日（遇节假日顺延）9时30分公布。</w:t>
      </w:r>
    </w:p>
    <w:p>
      <w:pPr>
        <w:spacing w:line="480" w:lineRule="exact"/>
        <w:ind w:firstLine="480" w:firstLineChars="200"/>
        <w:rPr>
          <w:rFonts w:ascii="宋体" w:hAnsi="宋体"/>
          <w:bCs/>
          <w:color w:val="auto"/>
          <w:sz w:val="24"/>
        </w:rPr>
      </w:pPr>
      <w:r>
        <w:rPr>
          <w:rFonts w:hint="eastAsia" w:ascii="宋体" w:hAnsi="宋体"/>
          <w:bCs/>
          <w:color w:val="auto"/>
          <w:sz w:val="24"/>
        </w:rPr>
        <w:t>1.2 “基点（BP）”是利率改变量的度量单位，一个基点等于1个百分点的1%，即0.01%。</w:t>
      </w:r>
    </w:p>
    <w:p>
      <w:pPr>
        <w:spacing w:line="480" w:lineRule="exact"/>
        <w:ind w:firstLine="482" w:firstLineChars="200"/>
        <w:rPr>
          <w:rFonts w:ascii="宋体" w:hAnsi="宋体"/>
          <w:b/>
          <w:bCs/>
          <w:color w:val="auto"/>
          <w:sz w:val="24"/>
        </w:rPr>
      </w:pPr>
      <w:r>
        <w:rPr>
          <w:rFonts w:hint="eastAsia" w:ascii="宋体" w:hAnsi="宋体"/>
          <w:b/>
          <w:bCs/>
          <w:color w:val="auto"/>
          <w:sz w:val="24"/>
        </w:rPr>
        <w:t>第二条  贷款金额</w:t>
      </w:r>
    </w:p>
    <w:p>
      <w:pPr>
        <w:tabs>
          <w:tab w:val="left" w:pos="525"/>
          <w:tab w:val="left" w:pos="945"/>
        </w:tabs>
        <w:spacing w:line="480" w:lineRule="exact"/>
        <w:ind w:left="420"/>
        <w:rPr>
          <w:rFonts w:ascii="宋体" w:hAnsi="宋体"/>
          <w:color w:val="auto"/>
          <w:sz w:val="24"/>
        </w:rPr>
      </w:pPr>
      <w:r>
        <w:rPr>
          <w:rFonts w:hint="eastAsia" w:ascii="宋体" w:hAnsi="宋体"/>
          <w:color w:val="auto"/>
          <w:sz w:val="24"/>
        </w:rPr>
        <w:t>2.2  贷款金额详见本合同第21.1条。</w:t>
      </w:r>
    </w:p>
    <w:p>
      <w:pPr>
        <w:spacing w:line="480" w:lineRule="exact"/>
        <w:ind w:firstLine="482" w:firstLineChars="200"/>
        <w:rPr>
          <w:rFonts w:ascii="宋体" w:hAnsi="宋体"/>
          <w:b/>
          <w:bCs/>
          <w:color w:val="auto"/>
          <w:sz w:val="24"/>
        </w:rPr>
      </w:pPr>
      <w:r>
        <w:rPr>
          <w:rFonts w:hint="eastAsia" w:ascii="宋体" w:hAnsi="宋体"/>
          <w:b/>
          <w:bCs/>
          <w:color w:val="auto"/>
          <w:sz w:val="24"/>
        </w:rPr>
        <w:t>第三条  贷款用途及支付对象</w:t>
      </w:r>
    </w:p>
    <w:p>
      <w:pPr>
        <w:spacing w:line="480" w:lineRule="exact"/>
        <w:ind w:firstLine="480" w:firstLineChars="200"/>
        <w:rPr>
          <w:rFonts w:ascii="宋体" w:hAnsi="宋体"/>
          <w:color w:val="auto"/>
          <w:sz w:val="24"/>
        </w:rPr>
      </w:pPr>
      <w:r>
        <w:rPr>
          <w:rFonts w:hint="eastAsia" w:ascii="宋体" w:hAnsi="宋体"/>
          <w:color w:val="auto"/>
          <w:sz w:val="24"/>
        </w:rPr>
        <w:t>3.1  本合同项下贷款用于购买本合同第21.3条约定的房屋。在贷款期间，甲方承诺本合同项下贷款不以任何形式流入证券市场、期货市场和用于股本权益性投资，不用于借贷牟取非法收入，不用于其他国家法律法规规定不得经营的项目，否则，甲方应承担由此给丙方造成的任何损失。</w:t>
      </w:r>
    </w:p>
    <w:p>
      <w:pPr>
        <w:spacing w:line="480" w:lineRule="exact"/>
        <w:ind w:firstLine="480" w:firstLineChars="200"/>
        <w:rPr>
          <w:rFonts w:ascii="宋体" w:hAnsi="宋体"/>
          <w:color w:val="auto"/>
          <w:sz w:val="24"/>
        </w:rPr>
      </w:pPr>
      <w:r>
        <w:rPr>
          <w:rFonts w:hint="eastAsia" w:ascii="宋体" w:hAnsi="宋体"/>
          <w:color w:val="auto"/>
          <w:sz w:val="24"/>
        </w:rPr>
        <w:t>3.2  本合同项下贷款采取受托支付方式，支付对象为本合同丁方。</w:t>
      </w:r>
    </w:p>
    <w:p>
      <w:pPr>
        <w:spacing w:line="480" w:lineRule="exact"/>
        <w:ind w:firstLine="482" w:firstLineChars="200"/>
        <w:rPr>
          <w:rFonts w:ascii="宋体" w:hAnsi="宋体"/>
          <w:b/>
          <w:bCs/>
          <w:color w:val="auto"/>
          <w:sz w:val="24"/>
        </w:rPr>
      </w:pPr>
      <w:r>
        <w:rPr>
          <w:rFonts w:hint="eastAsia" w:ascii="宋体" w:hAnsi="宋体"/>
          <w:b/>
          <w:bCs/>
          <w:color w:val="auto"/>
          <w:sz w:val="24"/>
        </w:rPr>
        <w:t>第四条  贷款利率、利息的计算</w:t>
      </w:r>
    </w:p>
    <w:p>
      <w:pPr>
        <w:spacing w:line="480" w:lineRule="exact"/>
        <w:ind w:firstLine="482" w:firstLineChars="200"/>
        <w:rPr>
          <w:rFonts w:ascii="宋体" w:hAnsi="宋体"/>
          <w:b/>
          <w:bCs/>
          <w:color w:val="auto"/>
          <w:sz w:val="24"/>
        </w:rPr>
      </w:pPr>
      <w:r>
        <w:rPr>
          <w:rFonts w:hint="eastAsia" w:ascii="宋体" w:hAnsi="宋体"/>
          <w:b/>
          <w:bCs/>
          <w:color w:val="auto"/>
          <w:sz w:val="24"/>
        </w:rPr>
        <w:t>4.1</w:t>
      </w:r>
      <w:r>
        <w:rPr>
          <w:rFonts w:ascii="宋体" w:hAnsi="宋体"/>
          <w:b/>
          <w:bCs/>
          <w:color w:val="auto"/>
          <w:sz w:val="24"/>
        </w:rPr>
        <w:t xml:space="preserve">  本合同约定利率采用年利率，日利率及月利率根据以下公式换算确定：日利率＝月利率/30，月利率＝年利率/12。</w:t>
      </w:r>
    </w:p>
    <w:p>
      <w:pPr>
        <w:spacing w:line="480" w:lineRule="exact"/>
        <w:ind w:firstLine="482" w:firstLineChars="200"/>
        <w:rPr>
          <w:rFonts w:ascii="宋体" w:hAnsi="宋体"/>
          <w:b/>
          <w:bCs/>
          <w:color w:val="auto"/>
          <w:sz w:val="24"/>
        </w:rPr>
      </w:pPr>
      <w:r>
        <w:rPr>
          <w:rFonts w:hint="eastAsia" w:ascii="宋体" w:hAnsi="宋体"/>
          <w:b/>
          <w:bCs/>
          <w:color w:val="auto"/>
          <w:sz w:val="24"/>
        </w:rPr>
        <w:t>4.2  借款每日应计利息=当日借款余额×日利率</w:t>
      </w:r>
      <w:r>
        <w:rPr>
          <w:rFonts w:ascii="宋体" w:hAnsi="宋体"/>
          <w:b/>
          <w:bCs/>
          <w:color w:val="auto"/>
          <w:sz w:val="24"/>
        </w:rPr>
        <w:t>。</w:t>
      </w:r>
    </w:p>
    <w:p>
      <w:pPr>
        <w:spacing w:line="480" w:lineRule="exact"/>
        <w:ind w:firstLine="482" w:firstLineChars="200"/>
        <w:rPr>
          <w:rFonts w:ascii="宋体" w:hAnsi="宋体"/>
          <w:b/>
          <w:bCs/>
          <w:color w:val="auto"/>
          <w:sz w:val="24"/>
        </w:rPr>
      </w:pPr>
      <w:r>
        <w:rPr>
          <w:rFonts w:ascii="宋体" w:hAnsi="宋体"/>
          <w:b/>
          <w:bCs/>
          <w:color w:val="auto"/>
          <w:sz w:val="24"/>
        </w:rPr>
        <w:t>4.3  罚息=罚息日利率（逾期贷款和挪用贷款）×贷款金额（逾期贷款和挪用贷款）×实际天数（自逾期或挪用之日起，计至本息清偿之日）。</w:t>
      </w:r>
    </w:p>
    <w:p>
      <w:pPr>
        <w:spacing w:line="480" w:lineRule="exact"/>
        <w:ind w:firstLine="480" w:firstLineChars="200"/>
        <w:rPr>
          <w:rFonts w:ascii="宋体" w:hAnsi="宋体"/>
          <w:color w:val="auto"/>
          <w:sz w:val="24"/>
        </w:rPr>
      </w:pPr>
      <w:r>
        <w:rPr>
          <w:rFonts w:hint="eastAsia" w:ascii="宋体" w:hAnsi="宋体"/>
          <w:color w:val="auto"/>
          <w:sz w:val="24"/>
        </w:rPr>
        <w:t>4.4  本合同项下贷款利率的确定与调整方式详见本合同第21.6条。</w:t>
      </w:r>
    </w:p>
    <w:p>
      <w:pPr>
        <w:spacing w:line="480" w:lineRule="exact"/>
        <w:ind w:firstLine="480" w:firstLineChars="200"/>
        <w:rPr>
          <w:rFonts w:ascii="宋体" w:hAnsi="宋体"/>
          <w:color w:val="auto"/>
          <w:sz w:val="24"/>
        </w:rPr>
      </w:pPr>
      <w:r>
        <w:rPr>
          <w:rFonts w:hint="eastAsia" w:ascii="宋体" w:hAnsi="宋体"/>
          <w:color w:val="auto"/>
          <w:sz w:val="24"/>
        </w:rPr>
        <w:t>4.4.1采用固定利率的，本合同项下贷款期间利率不调整。</w:t>
      </w:r>
    </w:p>
    <w:p>
      <w:pPr>
        <w:spacing w:line="480" w:lineRule="exact"/>
        <w:ind w:firstLine="480" w:firstLineChars="200"/>
        <w:rPr>
          <w:rFonts w:ascii="宋体" w:hAnsi="宋体"/>
          <w:color w:val="auto"/>
          <w:sz w:val="24"/>
        </w:rPr>
      </w:pPr>
      <w:r>
        <w:rPr>
          <w:rFonts w:hint="eastAsia" w:ascii="宋体" w:hAnsi="宋体"/>
          <w:color w:val="auto"/>
          <w:sz w:val="24"/>
        </w:rPr>
        <w:t>4.4.2采用浮动利率的，本合同项下的贷款利率采用浮动利率定期调整，调整后的贷款利率为利率调整日所适用的定价基础利率按照第21.6款约定的方式进行浮动后所确定的利率。</w:t>
      </w:r>
    </w:p>
    <w:p>
      <w:pPr>
        <w:spacing w:line="480" w:lineRule="exact"/>
        <w:ind w:firstLine="480" w:firstLineChars="200"/>
        <w:rPr>
          <w:rFonts w:ascii="宋体" w:hAnsi="宋体"/>
          <w:color w:val="auto"/>
          <w:sz w:val="24"/>
        </w:rPr>
      </w:pPr>
      <w:r>
        <w:rPr>
          <w:rFonts w:hint="eastAsia" w:ascii="宋体" w:hAnsi="宋体"/>
          <w:color w:val="auto"/>
          <w:sz w:val="24"/>
        </w:rPr>
        <w:t>4.5  若贷款期间出现利率调整或提前还款等情况，贷款本息按照本合同约定自动进行相应调整；罚息、复利计收方式或计收标准按照本合同约定、中国人民银行及丙方有关规定进行相应的调整，丙方无需征得甲方的同意。</w:t>
      </w:r>
    </w:p>
    <w:p>
      <w:pPr>
        <w:tabs>
          <w:tab w:val="left" w:pos="8610"/>
        </w:tabs>
        <w:snapToGrid w:val="0"/>
        <w:spacing w:line="480" w:lineRule="exact"/>
        <w:ind w:right="-42" w:rightChars="-20" w:firstLine="480" w:firstLineChars="200"/>
        <w:textAlignment w:val="bottom"/>
        <w:outlineLvl w:val="0"/>
        <w:rPr>
          <w:rFonts w:ascii="宋体" w:hAnsi="宋体"/>
          <w:color w:val="auto"/>
          <w:sz w:val="24"/>
        </w:rPr>
      </w:pPr>
      <w:r>
        <w:rPr>
          <w:rFonts w:ascii="宋体" w:hAnsi="宋体"/>
          <w:color w:val="auto"/>
          <w:sz w:val="24"/>
        </w:rPr>
        <w:t>4.6</w:t>
      </w:r>
      <w:r>
        <w:rPr>
          <w:rFonts w:hint="eastAsia" w:ascii="宋体" w:hAnsi="宋体"/>
          <w:color w:val="auto"/>
          <w:sz w:val="24"/>
        </w:rPr>
        <w:t>本合同项下贷款正常还款利息以单利计算，如出现逾期，逾期部分的利息以复利计算。</w:t>
      </w:r>
    </w:p>
    <w:p>
      <w:pPr>
        <w:spacing w:line="480" w:lineRule="exact"/>
        <w:ind w:firstLine="482" w:firstLineChars="200"/>
        <w:rPr>
          <w:rFonts w:ascii="宋体" w:hAnsi="宋体"/>
          <w:b/>
          <w:bCs/>
          <w:color w:val="auto"/>
          <w:sz w:val="24"/>
        </w:rPr>
      </w:pPr>
      <w:r>
        <w:rPr>
          <w:rFonts w:hint="eastAsia" w:ascii="宋体" w:hAnsi="宋体"/>
          <w:b/>
          <w:bCs/>
          <w:color w:val="auto"/>
          <w:sz w:val="24"/>
        </w:rPr>
        <w:t>第五条  贷款期限</w:t>
      </w:r>
    </w:p>
    <w:p>
      <w:pPr>
        <w:spacing w:line="480" w:lineRule="exact"/>
        <w:ind w:firstLine="480" w:firstLineChars="200"/>
        <w:rPr>
          <w:rFonts w:ascii="宋体" w:hAnsi="宋体"/>
          <w:b/>
          <w:bCs/>
          <w:color w:val="auto"/>
          <w:sz w:val="24"/>
        </w:rPr>
      </w:pPr>
      <w:r>
        <w:rPr>
          <w:rFonts w:hint="eastAsia" w:ascii="宋体" w:hAnsi="宋体"/>
          <w:color w:val="auto"/>
          <w:sz w:val="24"/>
        </w:rPr>
        <w:t>5.1  贷款期限详见本合同第21.2条。实际的贷款发放日、到期日以银行放款的记账凭证（包括但不限于借据、放款通知书等实际放款材料）为准。</w:t>
      </w:r>
    </w:p>
    <w:p>
      <w:pPr>
        <w:spacing w:line="480" w:lineRule="exact"/>
        <w:ind w:firstLine="482" w:firstLineChars="200"/>
        <w:rPr>
          <w:rFonts w:ascii="宋体" w:hAnsi="宋体"/>
          <w:b/>
          <w:bCs/>
          <w:color w:val="auto"/>
          <w:sz w:val="24"/>
        </w:rPr>
      </w:pPr>
      <w:r>
        <w:rPr>
          <w:rFonts w:hint="eastAsia" w:ascii="宋体" w:hAnsi="宋体"/>
          <w:b/>
          <w:bCs/>
          <w:color w:val="auto"/>
          <w:sz w:val="24"/>
        </w:rPr>
        <w:t>第六条  贷款发放和支付</w:t>
      </w:r>
    </w:p>
    <w:p>
      <w:pPr>
        <w:spacing w:line="480" w:lineRule="exact"/>
        <w:ind w:firstLine="480" w:firstLineChars="200"/>
        <w:rPr>
          <w:rFonts w:ascii="宋体" w:hAnsi="宋体"/>
          <w:color w:val="auto"/>
          <w:sz w:val="24"/>
        </w:rPr>
      </w:pPr>
      <w:r>
        <w:rPr>
          <w:rFonts w:hint="eastAsia" w:ascii="宋体" w:hAnsi="宋体"/>
          <w:color w:val="auto"/>
          <w:sz w:val="24"/>
        </w:rPr>
        <w:t>6.1  除非丙方豁免以下一项或几项条件，丙方发放本合同项下贷款的前提是以下条件得到全部满足：</w:t>
      </w:r>
    </w:p>
    <w:p>
      <w:pPr>
        <w:spacing w:line="480" w:lineRule="exact"/>
        <w:ind w:firstLine="480" w:firstLineChars="200"/>
        <w:rPr>
          <w:rFonts w:ascii="宋体" w:hAnsi="宋体"/>
          <w:color w:val="auto"/>
          <w:sz w:val="24"/>
        </w:rPr>
      </w:pPr>
      <w:r>
        <w:rPr>
          <w:rFonts w:hint="eastAsia" w:ascii="宋体" w:hAnsi="宋体"/>
          <w:color w:val="auto"/>
          <w:sz w:val="24"/>
        </w:rPr>
        <w:t>6.1.1甲方已向丙方提供购房合同正本及有关资料和文件，并已足额支付首付款；</w:t>
      </w:r>
    </w:p>
    <w:p>
      <w:pPr>
        <w:spacing w:line="480" w:lineRule="exact"/>
        <w:ind w:firstLine="480" w:firstLineChars="200"/>
        <w:rPr>
          <w:rFonts w:ascii="宋体" w:hAnsi="宋体"/>
          <w:color w:val="auto"/>
          <w:sz w:val="24"/>
        </w:rPr>
      </w:pPr>
      <w:r>
        <w:rPr>
          <w:rFonts w:hint="eastAsia" w:ascii="宋体" w:hAnsi="宋体"/>
          <w:color w:val="auto"/>
          <w:sz w:val="24"/>
        </w:rPr>
        <w:t>6.1.2甲方没有发生本合同所约定的任一违约事项；</w:t>
      </w:r>
    </w:p>
    <w:p>
      <w:pPr>
        <w:spacing w:line="480" w:lineRule="exact"/>
        <w:ind w:firstLine="480" w:firstLineChars="200"/>
        <w:rPr>
          <w:rFonts w:ascii="宋体" w:hAnsi="宋体"/>
          <w:color w:val="auto"/>
          <w:sz w:val="24"/>
        </w:rPr>
      </w:pPr>
      <w:r>
        <w:rPr>
          <w:rFonts w:hint="eastAsia" w:ascii="宋体" w:hAnsi="宋体"/>
          <w:color w:val="auto"/>
          <w:sz w:val="24"/>
        </w:rPr>
        <w:t>6.1.3甲方履行了丙方要求的申请贷款和担保手续；</w:t>
      </w:r>
    </w:p>
    <w:p>
      <w:pPr>
        <w:spacing w:line="480" w:lineRule="exact"/>
        <w:ind w:firstLine="480" w:firstLineChars="200"/>
        <w:rPr>
          <w:rFonts w:ascii="宋体" w:hAnsi="宋体"/>
          <w:color w:val="auto"/>
          <w:sz w:val="24"/>
        </w:rPr>
      </w:pPr>
      <w:r>
        <w:rPr>
          <w:rFonts w:hint="eastAsia" w:ascii="宋体" w:hAnsi="宋体"/>
          <w:color w:val="auto"/>
          <w:sz w:val="24"/>
        </w:rPr>
        <w:t>6.1.4丙方认为必要的其他条件。</w:t>
      </w:r>
    </w:p>
    <w:p>
      <w:pPr>
        <w:spacing w:line="480" w:lineRule="exact"/>
        <w:ind w:firstLine="480" w:firstLineChars="200"/>
        <w:rPr>
          <w:rFonts w:ascii="宋体" w:hAnsi="宋体"/>
          <w:color w:val="auto"/>
          <w:sz w:val="24"/>
        </w:rPr>
      </w:pPr>
      <w:r>
        <w:rPr>
          <w:rFonts w:hint="eastAsia" w:ascii="宋体" w:hAnsi="宋体"/>
          <w:color w:val="auto"/>
          <w:sz w:val="24"/>
        </w:rPr>
        <w:t xml:space="preserve">6.2  </w:t>
      </w:r>
      <w:r>
        <w:rPr>
          <w:rFonts w:hint="eastAsia" w:ascii="宋体" w:hAnsi="宋体"/>
          <w:color w:val="auto"/>
          <w:kern w:val="0"/>
          <w:sz w:val="24"/>
        </w:rPr>
        <w:t>本合同项下贷款采用受托支付方式，即丙方经审查同意发放贷款后，应根据甲方的提款申请和支付委托，将贷款资金支付至甲方指定、且丙方认可的符合本合同约定用途的支付对象账户，账户信息见第</w:t>
      </w:r>
      <w:r>
        <w:rPr>
          <w:rFonts w:ascii="宋体" w:hAnsi="宋体"/>
          <w:color w:val="auto"/>
          <w:kern w:val="0"/>
          <w:sz w:val="24"/>
        </w:rPr>
        <w:t>2</w:t>
      </w:r>
      <w:r>
        <w:rPr>
          <w:rFonts w:hint="eastAsia" w:ascii="宋体" w:hAnsi="宋体"/>
          <w:color w:val="auto"/>
          <w:kern w:val="0"/>
          <w:sz w:val="24"/>
        </w:rPr>
        <w:t>1</w:t>
      </w:r>
      <w:r>
        <w:rPr>
          <w:rFonts w:ascii="宋体" w:hAnsi="宋体"/>
          <w:color w:val="auto"/>
          <w:kern w:val="0"/>
          <w:sz w:val="24"/>
        </w:rPr>
        <w:t>.4</w:t>
      </w:r>
      <w:r>
        <w:rPr>
          <w:rFonts w:hint="eastAsia" w:ascii="宋体" w:hAnsi="宋体"/>
          <w:color w:val="auto"/>
          <w:kern w:val="0"/>
          <w:sz w:val="24"/>
        </w:rPr>
        <w:t>条。</w:t>
      </w:r>
    </w:p>
    <w:p>
      <w:pPr>
        <w:spacing w:line="480" w:lineRule="exact"/>
        <w:ind w:firstLine="482" w:firstLineChars="200"/>
        <w:rPr>
          <w:rFonts w:ascii="宋体" w:hAnsi="宋体"/>
          <w:color w:val="auto"/>
          <w:sz w:val="24"/>
        </w:rPr>
      </w:pPr>
      <w:r>
        <w:rPr>
          <w:rFonts w:hint="eastAsia" w:ascii="宋体" w:hAnsi="宋体"/>
          <w:b/>
          <w:bCs/>
          <w:color w:val="auto"/>
          <w:sz w:val="24"/>
        </w:rPr>
        <w:t>第七条</w:t>
      </w:r>
      <w:r>
        <w:rPr>
          <w:rFonts w:hint="eastAsia" w:ascii="宋体" w:hAnsi="宋体"/>
          <w:color w:val="auto"/>
          <w:sz w:val="24"/>
        </w:rPr>
        <w:t xml:space="preserve">  </w:t>
      </w:r>
      <w:r>
        <w:rPr>
          <w:rFonts w:hint="eastAsia" w:ascii="宋体" w:hAnsi="宋体"/>
          <w:b/>
          <w:bCs/>
          <w:color w:val="auto"/>
          <w:sz w:val="24"/>
        </w:rPr>
        <w:t>贷款偿还</w:t>
      </w:r>
    </w:p>
    <w:p>
      <w:pPr>
        <w:spacing w:line="480" w:lineRule="exact"/>
        <w:ind w:firstLine="480" w:firstLineChars="200"/>
        <w:rPr>
          <w:rFonts w:ascii="宋体" w:hAnsi="宋体"/>
          <w:color w:val="auto"/>
          <w:sz w:val="24"/>
        </w:rPr>
      </w:pPr>
      <w:r>
        <w:rPr>
          <w:rFonts w:hint="eastAsia" w:ascii="宋体" w:hAnsi="宋体"/>
          <w:color w:val="auto"/>
          <w:sz w:val="24"/>
        </w:rPr>
        <w:t>7.1  甲方在本合同项下贷款的还款方式可选择按月等额本息还款法和按月等额本金还款法，具体方式的选择和还款日的确定详见本合同第21.7条。</w:t>
      </w:r>
    </w:p>
    <w:p>
      <w:pPr>
        <w:spacing w:line="480" w:lineRule="exact"/>
        <w:ind w:firstLine="480" w:firstLineChars="200"/>
        <w:rPr>
          <w:rFonts w:ascii="宋体" w:hAnsi="宋体"/>
          <w:color w:val="auto"/>
          <w:sz w:val="24"/>
        </w:rPr>
      </w:pPr>
      <w:r>
        <w:rPr>
          <w:rFonts w:hint="eastAsia" w:ascii="宋体" w:hAnsi="宋体"/>
          <w:color w:val="auto"/>
          <w:sz w:val="24"/>
        </w:rPr>
        <w:t>（1）按月等额本息还款法，即贷款期限内每月以相等的额度偿还贷款本息，计算公式为：</w:t>
      </w:r>
    </w:p>
    <w:p>
      <w:pPr>
        <w:adjustRightInd w:val="0"/>
        <w:snapToGrid w:val="0"/>
        <w:rPr>
          <w:color w:val="auto"/>
          <w:sz w:val="24"/>
        </w:rPr>
      </w:pPr>
      <m:oMathPara>
        <m:oMath>
          <m:r>
            <m:rPr>
              <m:sty m:val="p"/>
            </m:rPr>
            <w:rPr>
              <w:rFonts w:ascii="Cambria Math" w:hAnsi="Cambria Math"/>
              <w:color w:val="auto"/>
              <w:sz w:val="24"/>
            </w:rPr>
            <m:t>每月还款额=</m:t>
          </m:r>
          <m:f>
            <m:fPr>
              <m:ctrlPr>
                <w:rPr>
                  <w:rFonts w:ascii="Cambria Math" w:hAnsi="Cambria Math"/>
                  <w:color w:val="auto"/>
                  <w:sz w:val="24"/>
                </w:rPr>
              </m:ctrlPr>
            </m:fPr>
            <m:num>
              <m:r>
                <m:rPr>
                  <m:sty m:val="p"/>
                </m:rPr>
                <w:rPr>
                  <w:rFonts w:ascii="Cambria Math" w:hAnsi="Cambria Math"/>
                  <w:color w:val="auto"/>
                  <w:sz w:val="24"/>
                </w:rPr>
                <m:t>贷款本金×月利率×</m:t>
              </m:r>
              <m:sSup>
                <m:sSupPr>
                  <m:ctrlPr>
                    <w:rPr>
                      <w:rFonts w:ascii="Cambria Math" w:hAnsi="Cambria Math"/>
                      <w:color w:val="auto"/>
                      <w:sz w:val="24"/>
                    </w:rPr>
                  </m:ctrlPr>
                </m:sSupPr>
                <m:e>
                  <m:d>
                    <m:dPr>
                      <m:ctrlPr>
                        <w:rPr>
                          <w:rFonts w:ascii="Cambria Math" w:hAnsi="Cambria Math"/>
                          <w:color w:val="auto"/>
                          <w:sz w:val="24"/>
                        </w:rPr>
                      </m:ctrlPr>
                    </m:dPr>
                    <m:e>
                      <m:r>
                        <m:rPr>
                          <m:sty m:val="p"/>
                        </m:rPr>
                        <w:rPr>
                          <w:rFonts w:ascii="Cambria Math" w:hAnsi="Cambria Math"/>
                          <w:color w:val="auto"/>
                          <w:sz w:val="24"/>
                        </w:rPr>
                        <m:t>1+月利率</m:t>
                      </m:r>
                      <m:ctrlPr>
                        <w:rPr>
                          <w:rFonts w:ascii="Cambria Math" w:hAnsi="Cambria Math"/>
                          <w:color w:val="auto"/>
                          <w:sz w:val="24"/>
                        </w:rPr>
                      </m:ctrlPr>
                    </m:e>
                  </m:d>
                  <m:ctrlPr>
                    <w:rPr>
                      <w:rFonts w:ascii="Cambria Math" w:hAnsi="Cambria Math"/>
                      <w:color w:val="auto"/>
                      <w:sz w:val="24"/>
                    </w:rPr>
                  </m:ctrlPr>
                </m:e>
                <m:sup>
                  <m:r>
                    <m:rPr>
                      <m:sty m:val="p"/>
                    </m:rPr>
                    <w:rPr>
                      <w:rFonts w:ascii="Cambria Math" w:hAnsi="Cambria Math"/>
                      <w:color w:val="auto"/>
                      <w:sz w:val="24"/>
                    </w:rPr>
                    <m:t>还款月数</m:t>
                  </m:r>
                  <m:ctrlPr>
                    <w:rPr>
                      <w:rFonts w:ascii="Cambria Math" w:hAnsi="Cambria Math"/>
                      <w:color w:val="auto"/>
                      <w:sz w:val="24"/>
                    </w:rPr>
                  </m:ctrlPr>
                </m:sup>
              </m:sSup>
              <m:ctrlPr>
                <w:rPr>
                  <w:rFonts w:ascii="Cambria Math" w:hAnsi="Cambria Math"/>
                  <w:color w:val="auto"/>
                  <w:sz w:val="24"/>
                </w:rPr>
              </m:ctrlPr>
            </m:num>
            <m:den>
              <m:sSup>
                <m:sSupPr>
                  <m:ctrlPr>
                    <w:rPr>
                      <w:rFonts w:ascii="Cambria Math" w:hAnsi="Cambria Math"/>
                      <w:color w:val="auto"/>
                      <w:sz w:val="24"/>
                    </w:rPr>
                  </m:ctrlPr>
                </m:sSupPr>
                <m:e>
                  <m:d>
                    <m:dPr>
                      <m:ctrlPr>
                        <w:rPr>
                          <w:rFonts w:ascii="Cambria Math" w:hAnsi="Cambria Math"/>
                          <w:color w:val="auto"/>
                          <w:sz w:val="24"/>
                        </w:rPr>
                      </m:ctrlPr>
                    </m:dPr>
                    <m:e>
                      <m:r>
                        <m:rPr>
                          <m:sty m:val="p"/>
                        </m:rPr>
                        <w:rPr>
                          <w:rFonts w:ascii="Cambria Math" w:hAnsi="Cambria Math"/>
                          <w:color w:val="auto"/>
                          <w:sz w:val="24"/>
                        </w:rPr>
                        <m:t>1+月利率</m:t>
                      </m:r>
                      <m:ctrlPr>
                        <w:rPr>
                          <w:rFonts w:ascii="Cambria Math" w:hAnsi="Cambria Math"/>
                          <w:color w:val="auto"/>
                          <w:sz w:val="24"/>
                        </w:rPr>
                      </m:ctrlPr>
                    </m:e>
                  </m:d>
                  <m:ctrlPr>
                    <w:rPr>
                      <w:rFonts w:ascii="Cambria Math" w:hAnsi="Cambria Math"/>
                      <w:color w:val="auto"/>
                      <w:sz w:val="24"/>
                    </w:rPr>
                  </m:ctrlPr>
                </m:e>
                <m:sup>
                  <m:r>
                    <m:rPr>
                      <m:sty m:val="p"/>
                    </m:rPr>
                    <w:rPr>
                      <w:rFonts w:ascii="Cambria Math" w:hAnsi="Cambria Math"/>
                      <w:color w:val="auto"/>
                      <w:sz w:val="24"/>
                    </w:rPr>
                    <m:t>还款月数</m:t>
                  </m:r>
                  <m:ctrlPr>
                    <w:rPr>
                      <w:rFonts w:ascii="Cambria Math" w:hAnsi="Cambria Math"/>
                      <w:color w:val="auto"/>
                      <w:sz w:val="24"/>
                    </w:rPr>
                  </m:ctrlPr>
                </m:sup>
              </m:sSup>
              <m:r>
                <m:rPr>
                  <m:sty m:val="p"/>
                </m:rPr>
                <w:rPr>
                  <w:rFonts w:ascii="Cambria Math" w:hAnsi="Cambria Math"/>
                  <w:color w:val="auto"/>
                  <w:sz w:val="24"/>
                </w:rPr>
                <m:t>-1</m:t>
              </m:r>
              <m:ctrlPr>
                <w:rPr>
                  <w:rFonts w:ascii="Cambria Math" w:hAnsi="Cambria Math"/>
                  <w:color w:val="auto"/>
                  <w:sz w:val="24"/>
                </w:rPr>
              </m:ctrlPr>
            </m:den>
          </m:f>
        </m:oMath>
      </m:oMathPara>
    </w:p>
    <w:p>
      <w:pPr>
        <w:spacing w:line="480" w:lineRule="exact"/>
        <w:ind w:firstLine="480" w:firstLineChars="200"/>
        <w:rPr>
          <w:rFonts w:ascii="宋体" w:hAnsi="宋体"/>
          <w:color w:val="auto"/>
          <w:sz w:val="24"/>
        </w:rPr>
      </w:pPr>
    </w:p>
    <w:p>
      <w:pPr>
        <w:spacing w:line="480" w:lineRule="exact"/>
        <w:ind w:firstLine="480" w:firstLineChars="200"/>
        <w:rPr>
          <w:rFonts w:ascii="宋体" w:hAnsi="宋体"/>
          <w:color w:val="auto"/>
          <w:sz w:val="24"/>
        </w:rPr>
      </w:pPr>
      <w:r>
        <w:rPr>
          <w:rFonts w:ascii="宋体" w:hAnsi="宋体"/>
          <w:color w:val="auto"/>
          <w:sz w:val="24"/>
        </w:rPr>
        <w:t>借款人按月还款</w:t>
      </w:r>
      <w:r>
        <w:rPr>
          <w:rFonts w:hint="eastAsia" w:ascii="宋体" w:hAnsi="宋体"/>
          <w:color w:val="auto"/>
          <w:sz w:val="24"/>
        </w:rPr>
        <w:t>，</w:t>
      </w:r>
      <w:r>
        <w:rPr>
          <w:rFonts w:ascii="宋体" w:hAnsi="宋体"/>
          <w:color w:val="auto"/>
          <w:sz w:val="24"/>
        </w:rPr>
        <w:t>借款到期时利随本清。</w:t>
      </w:r>
    </w:p>
    <w:p>
      <w:pPr>
        <w:spacing w:line="480" w:lineRule="exact"/>
        <w:ind w:firstLine="480" w:firstLineChars="200"/>
        <w:rPr>
          <w:rFonts w:ascii="宋体" w:hAnsi="宋体"/>
          <w:color w:val="auto"/>
          <w:sz w:val="24"/>
        </w:rPr>
      </w:pPr>
      <w:r>
        <w:rPr>
          <w:rFonts w:ascii="宋体" w:hAnsi="宋体"/>
          <w:color w:val="auto"/>
          <w:sz w:val="24"/>
        </w:rPr>
        <w:t>（</w:t>
      </w:r>
      <w:r>
        <w:rPr>
          <w:rFonts w:hint="eastAsia" w:ascii="宋体" w:hAnsi="宋体"/>
          <w:color w:val="auto"/>
          <w:sz w:val="24"/>
        </w:rPr>
        <w:t>2</w:t>
      </w:r>
      <w:r>
        <w:rPr>
          <w:rFonts w:ascii="宋体" w:hAnsi="宋体"/>
          <w:color w:val="auto"/>
          <w:sz w:val="24"/>
        </w:rPr>
        <w:t>）按月等额本金还款，即贷款期限内每月以相等的额度偿还贷款本金，贷款利息随本金逐月递减并逐月结清：</w:t>
      </w:r>
    </w:p>
    <w:p>
      <w:pPr>
        <w:spacing w:line="480" w:lineRule="exact"/>
        <w:ind w:firstLine="480" w:firstLineChars="200"/>
        <w:rPr>
          <w:rFonts w:ascii="宋体" w:hAnsi="宋体"/>
          <w:color w:val="auto"/>
          <w:sz w:val="24"/>
        </w:rPr>
      </w:pPr>
    </w:p>
    <w:p>
      <w:pPr>
        <w:adjustRightInd w:val="0"/>
        <w:snapToGrid w:val="0"/>
        <w:ind w:firstLine="420"/>
        <w:rPr>
          <w:rFonts w:ascii="仿宋_GB2312" w:hAnsi="宋体" w:cs="仿宋_GB2312"/>
          <w:color w:val="auto"/>
          <w:kern w:val="0"/>
          <w:sz w:val="24"/>
        </w:rPr>
      </w:pPr>
      <m:oMathPara>
        <m:oMath>
          <m:r>
            <m:rPr>
              <m:sty m:val="p"/>
            </m:rPr>
            <w:rPr>
              <w:rFonts w:ascii="Cambria Math" w:hAnsi="Cambria Math"/>
              <w:color w:val="auto"/>
              <w:sz w:val="24"/>
            </w:rPr>
            <m:t>每月还款额=</m:t>
          </m:r>
          <m:f>
            <m:fPr>
              <m:ctrlPr>
                <w:rPr>
                  <w:rFonts w:ascii="Cambria Math" w:hAnsi="Cambria Math"/>
                  <w:color w:val="auto"/>
                  <w:sz w:val="24"/>
                </w:rPr>
              </m:ctrlPr>
            </m:fPr>
            <m:num>
              <m:r>
                <m:rPr>
                  <m:sty m:val="p"/>
                </m:rPr>
                <w:rPr>
                  <w:rFonts w:ascii="Cambria Math" w:hAnsi="Cambria Math"/>
                  <w:color w:val="auto"/>
                  <w:sz w:val="24"/>
                </w:rPr>
                <m:t>贷款本金</m:t>
              </m:r>
              <m:ctrlPr>
                <w:rPr>
                  <w:rFonts w:ascii="Cambria Math" w:hAnsi="Cambria Math"/>
                  <w:color w:val="auto"/>
                  <w:sz w:val="24"/>
                </w:rPr>
              </m:ctrlPr>
            </m:num>
            <m:den>
              <m:r>
                <m:rPr>
                  <m:sty m:val="p"/>
                </m:rPr>
                <w:rPr>
                  <w:rFonts w:ascii="Cambria Math" w:hAnsi="Cambria Math"/>
                  <w:color w:val="auto"/>
                  <w:sz w:val="24"/>
                </w:rPr>
                <m:t>还款月数</m:t>
              </m:r>
              <m:ctrlPr>
                <w:rPr>
                  <w:rFonts w:ascii="Cambria Math" w:hAnsi="Cambria Math"/>
                  <w:color w:val="auto"/>
                  <w:sz w:val="24"/>
                </w:rPr>
              </m:ctrlPr>
            </m:den>
          </m:f>
          <m:r>
            <m:rPr>
              <m:sty m:val="p"/>
            </m:rPr>
            <w:rPr>
              <w:rFonts w:ascii="Cambria Math" w:hAnsi="Cambria Math"/>
              <w:color w:val="auto"/>
              <w:sz w:val="24"/>
            </w:rPr>
            <m:t>+</m:t>
          </m:r>
          <m:d>
            <m:dPr>
              <m:begChr m:val="（"/>
              <m:endChr m:val="）"/>
              <m:ctrlPr>
                <w:rPr>
                  <w:rFonts w:ascii="Cambria Math" w:hAnsi="Cambria Math"/>
                  <w:color w:val="auto"/>
                  <w:sz w:val="24"/>
                </w:rPr>
              </m:ctrlPr>
            </m:dPr>
            <m:e>
              <m:r>
                <m:rPr>
                  <m:sty m:val="p"/>
                </m:rPr>
                <w:rPr>
                  <w:rFonts w:ascii="Cambria Math" w:hAnsi="Cambria Math"/>
                  <w:color w:val="auto"/>
                  <w:sz w:val="24"/>
                </w:rPr>
                <m:t>本金—累计已还本金</m:t>
              </m:r>
              <m:ctrlPr>
                <w:rPr>
                  <w:rFonts w:ascii="Cambria Math" w:hAnsi="Cambria Math"/>
                  <w:color w:val="auto"/>
                  <w:sz w:val="24"/>
                </w:rPr>
              </m:ctrlPr>
            </m:e>
          </m:d>
          <m:r>
            <m:rPr>
              <m:sty m:val="p"/>
            </m:rPr>
            <w:rPr>
              <w:rFonts w:ascii="Cambria Math" w:hAnsi="Cambria Math"/>
              <w:color w:val="auto"/>
              <w:sz w:val="24"/>
            </w:rPr>
            <m:t>×月利率</m:t>
          </m:r>
        </m:oMath>
      </m:oMathPara>
    </w:p>
    <w:p>
      <w:pPr>
        <w:spacing w:line="480" w:lineRule="exact"/>
        <w:ind w:firstLine="480" w:firstLineChars="200"/>
        <w:rPr>
          <w:rFonts w:ascii="宋体" w:hAnsi="宋体"/>
          <w:color w:val="auto"/>
          <w:sz w:val="24"/>
        </w:rPr>
      </w:pPr>
    </w:p>
    <w:p>
      <w:pPr>
        <w:spacing w:line="480" w:lineRule="exact"/>
        <w:ind w:firstLine="480" w:firstLineChars="200"/>
        <w:rPr>
          <w:rFonts w:ascii="宋体" w:hAnsi="宋体"/>
          <w:color w:val="auto"/>
          <w:sz w:val="24"/>
        </w:rPr>
      </w:pPr>
      <w:r>
        <w:rPr>
          <w:rFonts w:ascii="宋体" w:hAnsi="宋体"/>
          <w:color w:val="auto"/>
          <w:sz w:val="24"/>
        </w:rPr>
        <w:t>借款人按月还款，借款到期时利随本清。</w:t>
      </w:r>
    </w:p>
    <w:p>
      <w:pPr>
        <w:spacing w:line="480" w:lineRule="exact"/>
        <w:ind w:firstLine="480" w:firstLineChars="200"/>
        <w:rPr>
          <w:rFonts w:ascii="宋体" w:hAnsi="宋体"/>
          <w:color w:val="auto"/>
          <w:sz w:val="24"/>
        </w:rPr>
      </w:pPr>
      <w:r>
        <w:rPr>
          <w:rFonts w:hint="eastAsia" w:ascii="宋体" w:hAnsi="宋体"/>
          <w:color w:val="auto"/>
          <w:sz w:val="24"/>
        </w:rPr>
        <w:t>7.2  甲方应当于本合同规定的每期还款日（详见第21.7条）的17：00（北京时间）前，将当期应偿还的贷款本息及其他款项足额存入在丙方开立的还款账户（账户名称及账号详见第21.5条），并不可撤销地授权丙方于当期还款日直接从该账户扣划应收款项。还款账户被有权机关冻结时，甲方应及时提供其他账户作为新的还款账户或到丙方规定的营业柜台办理还款手续。</w:t>
      </w:r>
    </w:p>
    <w:p>
      <w:pPr>
        <w:spacing w:line="480" w:lineRule="exact"/>
        <w:ind w:firstLine="480" w:firstLineChars="200"/>
        <w:rPr>
          <w:rFonts w:ascii="宋体" w:hAnsi="宋体"/>
          <w:color w:val="auto"/>
          <w:sz w:val="24"/>
        </w:rPr>
      </w:pPr>
      <w:r>
        <w:rPr>
          <w:rFonts w:hint="eastAsia" w:ascii="宋体" w:hAnsi="宋体"/>
          <w:color w:val="auto"/>
          <w:sz w:val="24"/>
        </w:rPr>
        <w:t>7.3  甲方违反本合同约定，逾期或未按约定的金额足额归还贷款，丙方有权按照中国人民银行的规定对逾期贷款加收罚息（逾期贷款罚息利率详见第21.8条）。本合同中贷款逾期是指甲方未在本合同约定的时限前足额偿还任意一期借款本息的行为。</w:t>
      </w:r>
    </w:p>
    <w:p>
      <w:pPr>
        <w:spacing w:line="480" w:lineRule="exact"/>
        <w:ind w:firstLine="480" w:firstLineChars="200"/>
        <w:rPr>
          <w:rFonts w:ascii="宋体" w:hAnsi="宋体"/>
          <w:color w:val="auto"/>
          <w:sz w:val="24"/>
        </w:rPr>
      </w:pPr>
      <w:r>
        <w:rPr>
          <w:rFonts w:hint="eastAsia" w:ascii="宋体" w:hAnsi="宋体"/>
          <w:color w:val="auto"/>
          <w:sz w:val="24"/>
        </w:rPr>
        <w:t>甲方未按合同约定用途使用贷款，丙方有权按中国人民银行的规定对甲方加收罚息（挪用贷款罚息利率详见第21.8条）。</w:t>
      </w:r>
    </w:p>
    <w:p>
      <w:pPr>
        <w:spacing w:line="480" w:lineRule="exact"/>
        <w:ind w:firstLine="480" w:firstLineChars="200"/>
        <w:rPr>
          <w:rFonts w:ascii="宋体" w:hAnsi="宋体"/>
          <w:color w:val="auto"/>
          <w:sz w:val="24"/>
        </w:rPr>
      </w:pPr>
      <w:r>
        <w:rPr>
          <w:rFonts w:hint="eastAsia" w:ascii="宋体" w:hAnsi="宋体"/>
          <w:color w:val="auto"/>
          <w:sz w:val="24"/>
        </w:rPr>
        <w:t>对逾期或未按合同约定用途使用贷款的贷款，从逾期或未按合同约定用途使用贷款之日起，按罚息利率计收利息，直至清偿本息为止。对不能按时支付的利息（包括罚息），按罚息利率计收复利。</w:t>
      </w:r>
    </w:p>
    <w:p>
      <w:pPr>
        <w:spacing w:line="480" w:lineRule="exact"/>
        <w:ind w:firstLine="480" w:firstLineChars="200"/>
        <w:rPr>
          <w:rFonts w:ascii="宋体" w:hAnsi="宋体"/>
          <w:color w:val="auto"/>
          <w:sz w:val="24"/>
        </w:rPr>
      </w:pPr>
      <w:r>
        <w:rPr>
          <w:rFonts w:hint="eastAsia" w:ascii="宋体" w:hAnsi="宋体"/>
          <w:color w:val="auto"/>
          <w:sz w:val="24"/>
        </w:rPr>
        <w:t>对于甲方未按时支付的利息（包括被丙方宣布全部或部分到期的本金对应的利息），自逾期之日起至全部清偿之日止，按本合同约定的逾期贷款罚息利率和本合同约定的结息方式计收复利；对于既逾期又未按本合同约定用途使用借款的，择较重者计收复利，不予并处。</w:t>
      </w:r>
    </w:p>
    <w:p>
      <w:pPr>
        <w:spacing w:line="480" w:lineRule="exact"/>
        <w:ind w:firstLine="480" w:firstLineChars="200"/>
        <w:rPr>
          <w:rFonts w:ascii="宋体" w:hAnsi="宋体"/>
          <w:color w:val="auto"/>
          <w:sz w:val="24"/>
        </w:rPr>
      </w:pPr>
      <w:r>
        <w:rPr>
          <w:rFonts w:hint="eastAsia" w:ascii="宋体" w:hAnsi="宋体"/>
          <w:color w:val="auto"/>
          <w:sz w:val="24"/>
        </w:rPr>
        <w:t>7.4  如甲方未能按期归还本合同项下任何一笔贷款本息或费用的，</w:t>
      </w:r>
      <w:r>
        <w:rPr>
          <w:rFonts w:hint="eastAsia" w:ascii="宋体" w:hAnsi="宋体"/>
          <w:b/>
          <w:bCs/>
          <w:color w:val="auto"/>
          <w:sz w:val="24"/>
        </w:rPr>
        <w:t>甲方授权丙方无需通知即可直接从甲方在桂林银行股份有限公司任意机构开立的任何账户中扣收相应的金额，</w:t>
      </w:r>
      <w:r>
        <w:rPr>
          <w:rFonts w:hint="eastAsia" w:ascii="宋体" w:hAnsi="宋体"/>
          <w:b/>
          <w:color w:val="auto"/>
          <w:sz w:val="24"/>
        </w:rPr>
        <w:t>甲方应予配合</w:t>
      </w:r>
      <w:r>
        <w:rPr>
          <w:rFonts w:hint="eastAsia" w:ascii="宋体" w:hAnsi="宋体"/>
          <w:color w:val="auto"/>
          <w:sz w:val="24"/>
        </w:rPr>
        <w:t>。丙方在甲方账户中扣收款项时，账户中的币种与贷款币种不同的，按扣收当日丙方公布的牌价折算。</w:t>
      </w:r>
    </w:p>
    <w:p>
      <w:pPr>
        <w:spacing w:line="480" w:lineRule="exact"/>
        <w:ind w:firstLine="480" w:firstLineChars="200"/>
        <w:rPr>
          <w:rFonts w:ascii="宋体" w:hAnsi="宋体"/>
          <w:color w:val="auto"/>
          <w:sz w:val="24"/>
        </w:rPr>
      </w:pPr>
      <w:r>
        <w:rPr>
          <w:rFonts w:hint="eastAsia" w:ascii="宋体" w:hAnsi="宋体"/>
          <w:color w:val="auto"/>
          <w:sz w:val="24"/>
        </w:rPr>
        <w:t>7.5  丙方为实现债权而支付的所有费用（包括但不限于诉讼费、仲裁费、公证费、差旅费、律师费、财产保全费、评估拍卖费等），均由甲方负担。</w:t>
      </w:r>
    </w:p>
    <w:p>
      <w:pPr>
        <w:spacing w:line="480" w:lineRule="exact"/>
        <w:ind w:firstLine="480" w:firstLineChars="200"/>
        <w:rPr>
          <w:rFonts w:ascii="宋体" w:hAnsi="宋体"/>
          <w:b/>
          <w:color w:val="auto"/>
          <w:sz w:val="24"/>
        </w:rPr>
      </w:pPr>
      <w:r>
        <w:rPr>
          <w:rFonts w:hint="eastAsia" w:ascii="宋体" w:hAnsi="宋体"/>
          <w:color w:val="auto"/>
          <w:sz w:val="24"/>
        </w:rPr>
        <w:t>7.6  就每笔贷款的偿还，甲方同意丙方按照“费用（指由丙方先行垫付的实现债权的各项费用，包括但不限于诉讼费、仲裁费、公证费、律师费、差旅费、评估费、拍卖或变卖费、过户费、保全费、公告费、执行费）—违约金（含补偿金、赔偿金）—逾期利息（含罚息、复利）—逾期本金—当期利息—当期本金”的顺序扣划甲方还入款项。</w:t>
      </w:r>
      <w:r>
        <w:rPr>
          <w:rFonts w:hint="eastAsia" w:ascii="宋体" w:hAnsi="宋体"/>
          <w:b/>
          <w:color w:val="auto"/>
          <w:sz w:val="24"/>
        </w:rPr>
        <w:t>如果甲方还入款项不足以支付本合同项下的到期应付款项，丙方有权决定费用、违约金、利息（包括罚息、复利）、本金的清偿顺序及比例，同时丙方有权随时从还款账户中划收甲方应付款项。</w:t>
      </w:r>
    </w:p>
    <w:p>
      <w:pPr>
        <w:spacing w:line="480" w:lineRule="exact"/>
        <w:ind w:firstLine="482" w:firstLineChars="200"/>
        <w:jc w:val="left"/>
        <w:rPr>
          <w:rFonts w:ascii="宋体" w:hAnsi="宋体"/>
          <w:b/>
          <w:color w:val="auto"/>
          <w:sz w:val="24"/>
        </w:rPr>
      </w:pPr>
      <w:r>
        <w:rPr>
          <w:rFonts w:hint="eastAsia" w:ascii="宋体" w:hAnsi="宋体"/>
          <w:b/>
          <w:color w:val="auto"/>
          <w:sz w:val="24"/>
        </w:rPr>
        <w:t>7.7 贷款扣款代收业务约定</w:t>
      </w:r>
    </w:p>
    <w:p>
      <w:pPr>
        <w:spacing w:line="480" w:lineRule="exact"/>
        <w:ind w:firstLine="480" w:firstLineChars="200"/>
        <w:rPr>
          <w:rFonts w:ascii="宋体" w:hAnsi="宋体"/>
          <w:color w:val="auto"/>
          <w:sz w:val="24"/>
        </w:rPr>
      </w:pPr>
      <w:r>
        <w:rPr>
          <w:rFonts w:hint="eastAsia" w:ascii="宋体" w:hAnsi="宋体"/>
          <w:color w:val="auto"/>
          <w:sz w:val="24"/>
        </w:rPr>
        <w:t>7.7.1付款人名称：以本合同第二部分约定的借款人为准。</w:t>
      </w:r>
    </w:p>
    <w:p>
      <w:pPr>
        <w:spacing w:line="480" w:lineRule="exact"/>
        <w:ind w:firstLine="480" w:firstLineChars="200"/>
        <w:rPr>
          <w:rFonts w:ascii="宋体" w:hAnsi="宋体"/>
          <w:color w:val="auto"/>
          <w:sz w:val="24"/>
        </w:rPr>
      </w:pPr>
      <w:r>
        <w:rPr>
          <w:rFonts w:hint="eastAsia" w:ascii="宋体" w:hAnsi="宋体"/>
          <w:color w:val="auto"/>
          <w:sz w:val="24"/>
        </w:rPr>
        <w:t>7.7.2收款人名称：以本合同第二部分约定的贷款人为准。</w:t>
      </w:r>
    </w:p>
    <w:p>
      <w:pPr>
        <w:spacing w:line="480" w:lineRule="exact"/>
        <w:ind w:firstLine="480" w:firstLineChars="200"/>
        <w:rPr>
          <w:rFonts w:ascii="宋体" w:hAnsi="宋体"/>
          <w:color w:val="auto"/>
          <w:sz w:val="24"/>
        </w:rPr>
      </w:pPr>
      <w:r>
        <w:rPr>
          <w:rFonts w:hint="eastAsia" w:ascii="宋体" w:hAnsi="宋体"/>
          <w:color w:val="auto"/>
          <w:sz w:val="24"/>
        </w:rPr>
        <w:t>7.7.3付款用途：归还贷款本金和利息。</w:t>
      </w:r>
    </w:p>
    <w:p>
      <w:pPr>
        <w:spacing w:line="480" w:lineRule="exact"/>
        <w:ind w:firstLine="480" w:firstLineChars="200"/>
        <w:rPr>
          <w:rFonts w:ascii="宋体" w:hAnsi="宋体"/>
          <w:color w:val="auto"/>
          <w:sz w:val="24"/>
        </w:rPr>
      </w:pPr>
      <w:r>
        <w:rPr>
          <w:rFonts w:hint="eastAsia" w:ascii="宋体" w:hAnsi="宋体"/>
          <w:color w:val="auto"/>
          <w:sz w:val="24"/>
        </w:rPr>
        <w:t>7.7.4付款周期：以本合同21.7条约定的还款方式为准。</w:t>
      </w:r>
    </w:p>
    <w:p>
      <w:pPr>
        <w:spacing w:line="480" w:lineRule="exact"/>
        <w:ind w:firstLine="480" w:firstLineChars="200"/>
        <w:rPr>
          <w:rFonts w:ascii="宋体" w:hAnsi="宋体"/>
          <w:color w:val="auto"/>
          <w:sz w:val="24"/>
        </w:rPr>
      </w:pPr>
      <w:r>
        <w:rPr>
          <w:rFonts w:hint="eastAsia" w:ascii="宋体" w:hAnsi="宋体"/>
          <w:color w:val="auto"/>
          <w:sz w:val="24"/>
        </w:rPr>
        <w:t>7.7.5授权期限：本合同约定的贷款存续期间。</w:t>
      </w:r>
    </w:p>
    <w:p>
      <w:pPr>
        <w:spacing w:line="480" w:lineRule="exact"/>
        <w:ind w:firstLine="480" w:firstLineChars="200"/>
        <w:jc w:val="left"/>
        <w:rPr>
          <w:rFonts w:ascii="宋体" w:hAnsi="宋体"/>
          <w:color w:val="auto"/>
          <w:sz w:val="24"/>
        </w:rPr>
      </w:pPr>
      <w:r>
        <w:rPr>
          <w:rFonts w:hint="eastAsia" w:ascii="宋体" w:hAnsi="宋体"/>
          <w:color w:val="auto"/>
          <w:sz w:val="24"/>
        </w:rPr>
        <w:t>7.7.6服务费用：本项业务（即“贷款扣款代收业务”）不收取任何服务费用。</w:t>
      </w:r>
    </w:p>
    <w:p>
      <w:pPr>
        <w:spacing w:line="480" w:lineRule="exact"/>
        <w:ind w:firstLine="480" w:firstLineChars="200"/>
        <w:jc w:val="left"/>
        <w:rPr>
          <w:rFonts w:ascii="宋体" w:hAnsi="宋体"/>
          <w:color w:val="auto"/>
          <w:sz w:val="24"/>
        </w:rPr>
      </w:pPr>
      <w:r>
        <w:rPr>
          <w:rFonts w:hint="eastAsia" w:ascii="宋体" w:hAnsi="宋体"/>
          <w:color w:val="auto"/>
          <w:sz w:val="24"/>
        </w:rPr>
        <w:t>7.7 .7授权变更与终止方式：授权变更以最新合同约定变更事项为准；借款合同注销/终止，授权关系即终止。</w:t>
      </w:r>
    </w:p>
    <w:p>
      <w:pPr>
        <w:spacing w:line="480" w:lineRule="exact"/>
        <w:ind w:firstLine="482" w:firstLineChars="200"/>
        <w:rPr>
          <w:rFonts w:ascii="宋体" w:hAnsi="宋体"/>
          <w:color w:val="auto"/>
          <w:sz w:val="24"/>
        </w:rPr>
      </w:pPr>
      <w:r>
        <w:rPr>
          <w:rFonts w:hint="eastAsia" w:ascii="宋体" w:hAnsi="宋体"/>
          <w:b/>
          <w:bCs/>
          <w:color w:val="auto"/>
          <w:sz w:val="24"/>
        </w:rPr>
        <w:t>第八条</w:t>
      </w:r>
      <w:r>
        <w:rPr>
          <w:rFonts w:hint="eastAsia" w:ascii="宋体" w:hAnsi="宋体"/>
          <w:color w:val="auto"/>
          <w:sz w:val="24"/>
        </w:rPr>
        <w:t xml:space="preserve">  </w:t>
      </w:r>
      <w:r>
        <w:rPr>
          <w:rFonts w:hint="eastAsia" w:ascii="宋体" w:hAnsi="宋体"/>
          <w:b/>
          <w:bCs/>
          <w:color w:val="auto"/>
          <w:sz w:val="24"/>
        </w:rPr>
        <w:t>提前还款</w:t>
      </w:r>
    </w:p>
    <w:p>
      <w:pPr>
        <w:spacing w:line="480" w:lineRule="exact"/>
        <w:ind w:firstLine="480" w:firstLineChars="200"/>
        <w:rPr>
          <w:rFonts w:ascii="宋体" w:hAnsi="宋体"/>
          <w:color w:val="auto"/>
          <w:sz w:val="24"/>
        </w:rPr>
      </w:pPr>
      <w:r>
        <w:rPr>
          <w:rFonts w:hint="eastAsia" w:ascii="宋体" w:hAnsi="宋体"/>
          <w:color w:val="auto"/>
          <w:sz w:val="24"/>
        </w:rPr>
        <w:t>8.1  甲方如欲提前还款，应按丙方要求提前将不可撤销的还款申请书及还款计划提交丙方。丙方经审核确认甲方未有拖欠贷款本息及已还清当期本息后，同意甲方申请的，甲方方可提前还款。提前还款日前已计收的利息不作调整。</w:t>
      </w:r>
    </w:p>
    <w:p>
      <w:pPr>
        <w:pStyle w:val="9"/>
        <w:adjustRightInd/>
        <w:snapToGrid/>
        <w:spacing w:line="480" w:lineRule="exact"/>
        <w:ind w:firstLine="480"/>
        <w:rPr>
          <w:rFonts w:ascii="宋体" w:hAnsi="宋体" w:eastAsia="宋体"/>
          <w:b/>
          <w:color w:val="auto"/>
          <w:sz w:val="24"/>
          <w:szCs w:val="24"/>
        </w:rPr>
      </w:pPr>
      <w:r>
        <w:rPr>
          <w:rFonts w:hint="eastAsia" w:ascii="宋体" w:hAnsi="宋体" w:eastAsia="宋体"/>
          <w:color w:val="auto"/>
          <w:sz w:val="24"/>
          <w:szCs w:val="24"/>
        </w:rPr>
        <w:t xml:space="preserve">8.2  </w:t>
      </w:r>
      <w:r>
        <w:rPr>
          <w:rFonts w:hint="eastAsia" w:ascii="宋体" w:hAnsi="宋体" w:eastAsia="宋体"/>
          <w:b/>
          <w:color w:val="auto"/>
          <w:sz w:val="24"/>
          <w:szCs w:val="24"/>
        </w:rPr>
        <w:t>自贷款发放日起一年内，甲方不得部分或全额提前还款。</w:t>
      </w:r>
    </w:p>
    <w:p>
      <w:pPr>
        <w:pStyle w:val="9"/>
        <w:adjustRightInd/>
        <w:snapToGrid/>
        <w:spacing w:line="480" w:lineRule="exact"/>
        <w:ind w:firstLine="480"/>
        <w:rPr>
          <w:rFonts w:ascii="宋体" w:hAnsi="宋体" w:eastAsia="宋体"/>
          <w:color w:val="auto"/>
          <w:sz w:val="24"/>
          <w:szCs w:val="24"/>
        </w:rPr>
      </w:pPr>
      <w:r>
        <w:rPr>
          <w:rFonts w:hint="eastAsia" w:ascii="宋体" w:hAnsi="宋体" w:eastAsia="宋体"/>
          <w:color w:val="auto"/>
          <w:sz w:val="24"/>
          <w:szCs w:val="24"/>
        </w:rPr>
        <w:t>8.3  甲方提前还款，丙方有权向甲方收取违约金，具体约定见本合同第21.9条。</w:t>
      </w:r>
    </w:p>
    <w:p>
      <w:pPr>
        <w:spacing w:line="480" w:lineRule="exact"/>
        <w:ind w:firstLine="482" w:firstLineChars="200"/>
        <w:rPr>
          <w:rFonts w:ascii="宋体" w:hAnsi="宋体"/>
          <w:b/>
          <w:bCs/>
          <w:color w:val="auto"/>
          <w:sz w:val="24"/>
        </w:rPr>
      </w:pPr>
      <w:r>
        <w:rPr>
          <w:rFonts w:hint="eastAsia" w:ascii="宋体" w:hAnsi="宋体"/>
          <w:b/>
          <w:bCs/>
          <w:color w:val="auto"/>
          <w:sz w:val="24"/>
        </w:rPr>
        <w:t>第九条 贷款担保</w:t>
      </w:r>
    </w:p>
    <w:p>
      <w:pPr>
        <w:pStyle w:val="9"/>
        <w:adjustRightInd/>
        <w:snapToGrid/>
        <w:spacing w:line="480" w:lineRule="exact"/>
        <w:ind w:firstLine="480"/>
        <w:rPr>
          <w:rFonts w:ascii="宋体" w:hAnsi="宋体" w:eastAsia="宋体"/>
          <w:color w:val="auto"/>
          <w:sz w:val="24"/>
          <w:szCs w:val="24"/>
        </w:rPr>
      </w:pPr>
      <w:r>
        <w:rPr>
          <w:rFonts w:hint="eastAsia" w:ascii="宋体" w:hAnsi="宋体" w:eastAsia="宋体"/>
          <w:color w:val="auto"/>
          <w:sz w:val="24"/>
          <w:szCs w:val="24"/>
        </w:rPr>
        <w:t>9.1  本合同项下的贷款担保为抵押加阶段性保证。</w:t>
      </w:r>
    </w:p>
    <w:p>
      <w:pPr>
        <w:pStyle w:val="9"/>
        <w:adjustRightInd/>
        <w:snapToGrid/>
        <w:spacing w:line="480" w:lineRule="exact"/>
        <w:ind w:firstLine="480"/>
        <w:rPr>
          <w:rFonts w:ascii="宋体" w:hAnsi="宋体" w:eastAsia="宋体"/>
          <w:color w:val="auto"/>
          <w:sz w:val="24"/>
          <w:szCs w:val="24"/>
        </w:rPr>
      </w:pPr>
      <w:r>
        <w:rPr>
          <w:rFonts w:hint="eastAsia" w:ascii="宋体" w:hAnsi="宋体" w:eastAsia="宋体"/>
          <w:color w:val="auto"/>
          <w:sz w:val="24"/>
          <w:szCs w:val="24"/>
        </w:rPr>
        <w:t>抵押是指乙方同意将以本合同项下贷款资金所购房屋抵押给丙方，以作为甲方偿还本合同项下贷款的担保。阶段性保证是指对乙方取得该房屋的不动产权证书并办妥丙方为抵押权人的正式抵押登记、丙方取得并保管《不动产登记证明》之前所产生的所有甲方应付款项，丁方提供阶段性连带责任保证。</w:t>
      </w:r>
    </w:p>
    <w:p>
      <w:pPr>
        <w:spacing w:line="480" w:lineRule="exact"/>
        <w:ind w:left="420"/>
        <w:rPr>
          <w:rFonts w:ascii="宋体" w:hAnsi="宋体"/>
          <w:color w:val="auto"/>
          <w:sz w:val="24"/>
        </w:rPr>
      </w:pPr>
      <w:r>
        <w:rPr>
          <w:rFonts w:hint="eastAsia" w:ascii="宋体" w:hAnsi="宋体"/>
          <w:color w:val="auto"/>
          <w:sz w:val="24"/>
        </w:rPr>
        <w:t>9.2  担保范围为甲方于本合同下全部应付款项，包括但不限于：</w:t>
      </w:r>
    </w:p>
    <w:p>
      <w:pPr>
        <w:spacing w:line="480" w:lineRule="exact"/>
        <w:ind w:firstLine="480" w:firstLineChars="200"/>
        <w:rPr>
          <w:rFonts w:ascii="宋体" w:hAnsi="宋体"/>
          <w:color w:val="auto"/>
          <w:sz w:val="24"/>
        </w:rPr>
      </w:pPr>
      <w:r>
        <w:rPr>
          <w:rFonts w:hint="eastAsia" w:ascii="宋体" w:hAnsi="宋体"/>
          <w:color w:val="auto"/>
          <w:sz w:val="24"/>
        </w:rPr>
        <w:t>9.2.1本合同项下的贷款本金、利息（含复利）、罚息；</w:t>
      </w:r>
    </w:p>
    <w:p>
      <w:pPr>
        <w:spacing w:line="480" w:lineRule="exact"/>
        <w:ind w:firstLine="480" w:firstLineChars="200"/>
        <w:rPr>
          <w:rFonts w:ascii="宋体" w:hAnsi="宋体"/>
          <w:color w:val="auto"/>
          <w:sz w:val="24"/>
        </w:rPr>
      </w:pPr>
      <w:r>
        <w:rPr>
          <w:rFonts w:hint="eastAsia" w:ascii="宋体" w:hAnsi="宋体"/>
          <w:color w:val="auto"/>
          <w:sz w:val="24"/>
        </w:rPr>
        <w:t>9.2.2违约金、赔偿金、补偿金；</w:t>
      </w:r>
    </w:p>
    <w:p>
      <w:pPr>
        <w:spacing w:line="480" w:lineRule="exact"/>
        <w:ind w:firstLine="480" w:firstLineChars="200"/>
        <w:rPr>
          <w:rFonts w:ascii="宋体" w:hAnsi="宋体"/>
          <w:color w:val="auto"/>
          <w:sz w:val="24"/>
        </w:rPr>
      </w:pPr>
      <w:r>
        <w:rPr>
          <w:rFonts w:hint="eastAsia" w:ascii="宋体" w:hAnsi="宋体"/>
          <w:color w:val="auto"/>
          <w:sz w:val="24"/>
        </w:rPr>
        <w:t>9.2.3为实现债权和担保权而发生的费用（包括但不限于诉讼费、仲裁费、公证费、律师费、差旅费、评估费、过户费、保全费、公告费、执行费等）；</w:t>
      </w:r>
    </w:p>
    <w:p>
      <w:pPr>
        <w:spacing w:line="480" w:lineRule="exact"/>
        <w:ind w:firstLine="480" w:firstLineChars="200"/>
        <w:rPr>
          <w:rFonts w:ascii="宋体" w:hAnsi="宋体"/>
          <w:color w:val="auto"/>
          <w:sz w:val="24"/>
        </w:rPr>
      </w:pPr>
      <w:r>
        <w:rPr>
          <w:rFonts w:hint="eastAsia" w:ascii="宋体" w:hAnsi="宋体"/>
          <w:color w:val="auto"/>
          <w:sz w:val="24"/>
        </w:rPr>
        <w:t>9.2.4其他所有应付费用。</w:t>
      </w:r>
    </w:p>
    <w:p>
      <w:pPr>
        <w:spacing w:line="480" w:lineRule="exact"/>
        <w:ind w:firstLine="482" w:firstLineChars="200"/>
        <w:rPr>
          <w:rFonts w:ascii="宋体" w:hAnsi="宋体"/>
          <w:color w:val="auto"/>
          <w:sz w:val="24"/>
        </w:rPr>
      </w:pPr>
      <w:r>
        <w:rPr>
          <w:rFonts w:hint="eastAsia" w:ascii="宋体" w:hAnsi="宋体"/>
          <w:b/>
          <w:bCs/>
          <w:color w:val="auto"/>
          <w:sz w:val="24"/>
        </w:rPr>
        <w:t>第十条</w:t>
      </w:r>
      <w:r>
        <w:rPr>
          <w:rFonts w:hint="eastAsia" w:ascii="宋体" w:hAnsi="宋体"/>
          <w:color w:val="auto"/>
          <w:sz w:val="24"/>
        </w:rPr>
        <w:t xml:space="preserve">  </w:t>
      </w:r>
      <w:r>
        <w:rPr>
          <w:rFonts w:hint="eastAsia" w:ascii="宋体" w:hAnsi="宋体"/>
          <w:b/>
          <w:bCs/>
          <w:color w:val="auto"/>
          <w:sz w:val="24"/>
        </w:rPr>
        <w:t>抵押</w:t>
      </w:r>
    </w:p>
    <w:p>
      <w:pPr>
        <w:spacing w:line="480" w:lineRule="exact"/>
        <w:ind w:firstLine="480" w:firstLineChars="200"/>
        <w:rPr>
          <w:rFonts w:ascii="宋体" w:hAnsi="宋体"/>
          <w:color w:val="auto"/>
          <w:sz w:val="24"/>
        </w:rPr>
      </w:pPr>
      <w:r>
        <w:rPr>
          <w:rFonts w:hint="eastAsia" w:ascii="宋体" w:hAnsi="宋体"/>
          <w:color w:val="auto"/>
          <w:sz w:val="24"/>
        </w:rPr>
        <w:t>10.1  抵押物</w:t>
      </w:r>
    </w:p>
    <w:p>
      <w:pPr>
        <w:spacing w:line="480" w:lineRule="exact"/>
        <w:ind w:firstLine="480" w:firstLineChars="200"/>
        <w:rPr>
          <w:rFonts w:ascii="宋体" w:hAnsi="宋体"/>
          <w:color w:val="auto"/>
          <w:sz w:val="24"/>
        </w:rPr>
      </w:pPr>
      <w:r>
        <w:rPr>
          <w:rFonts w:hint="eastAsia" w:ascii="宋体" w:hAnsi="宋体"/>
          <w:color w:val="auto"/>
          <w:sz w:val="24"/>
        </w:rPr>
        <w:t>10.1.1本合同中的抵押物是指甲方向丙方贷款所购买的房屋，具体内容见本合同第21.3条。</w:t>
      </w:r>
    </w:p>
    <w:p>
      <w:pPr>
        <w:spacing w:line="480" w:lineRule="exact"/>
        <w:ind w:firstLine="480" w:firstLineChars="200"/>
        <w:rPr>
          <w:rFonts w:ascii="宋体" w:hAnsi="宋体"/>
          <w:color w:val="auto"/>
          <w:sz w:val="24"/>
        </w:rPr>
      </w:pPr>
      <w:r>
        <w:rPr>
          <w:rFonts w:hint="eastAsia" w:ascii="宋体" w:hAnsi="宋体"/>
          <w:color w:val="auto"/>
          <w:sz w:val="24"/>
        </w:rPr>
        <w:t>10.1.2丙方依法律法规及本合同约定享有抵押权，该抵押权效力及于抵押物的从物、从权利、</w:t>
      </w:r>
      <w:r>
        <w:rPr>
          <w:rFonts w:hint="eastAsia" w:ascii="宋体" w:hAnsi="宋体"/>
          <w:color w:val="auto"/>
          <w:sz w:val="24"/>
          <w:lang w:val="en-US" w:eastAsia="zh-CN"/>
        </w:rPr>
        <w:t xml:space="preserve"> </w:t>
      </w:r>
      <w:r>
        <w:rPr>
          <w:rFonts w:hint="eastAsia" w:ascii="宋体" w:hAnsi="宋体"/>
          <w:color w:val="auto"/>
          <w:sz w:val="24"/>
        </w:rPr>
        <w:t>附属物、添附物、天然及法定孳息、抵押物的代位物以及抵押物毁损、灭失或被征收而产生的保险金、赔偿金、补偿金等。</w:t>
      </w:r>
    </w:p>
    <w:p>
      <w:pPr>
        <w:spacing w:line="480" w:lineRule="exact"/>
        <w:ind w:firstLine="480" w:firstLineChars="200"/>
        <w:rPr>
          <w:rFonts w:ascii="宋体" w:hAnsi="宋体"/>
          <w:color w:val="auto"/>
          <w:sz w:val="24"/>
        </w:rPr>
      </w:pPr>
      <w:r>
        <w:rPr>
          <w:rFonts w:hint="eastAsia" w:ascii="宋体" w:hAnsi="宋体"/>
          <w:color w:val="auto"/>
          <w:sz w:val="24"/>
        </w:rPr>
        <w:t>10.1.3丙方因任何原因放弃其享有的其他担保权利（不论该担保是由甲方提供还是由第三人提供）、变更前述担保权利的顺位或内容，造成丙方在上述担保权利项下的优先受偿权丧失或减少时，乙方承诺在本合同项下的抵押担保责任不因之而免除或减少。</w:t>
      </w:r>
    </w:p>
    <w:p>
      <w:pPr>
        <w:spacing w:line="480" w:lineRule="exact"/>
        <w:ind w:firstLine="480" w:firstLineChars="200"/>
        <w:rPr>
          <w:rFonts w:ascii="宋体" w:hAnsi="宋体"/>
          <w:color w:val="auto"/>
          <w:sz w:val="24"/>
        </w:rPr>
      </w:pPr>
      <w:r>
        <w:rPr>
          <w:rFonts w:hint="eastAsia" w:ascii="宋体" w:hAnsi="宋体"/>
          <w:color w:val="auto"/>
          <w:sz w:val="24"/>
        </w:rPr>
        <w:t>10.2  抵押物共有人</w:t>
      </w:r>
    </w:p>
    <w:p>
      <w:pPr>
        <w:spacing w:line="480" w:lineRule="exact"/>
        <w:ind w:firstLine="480" w:firstLineChars="200"/>
        <w:rPr>
          <w:rFonts w:ascii="宋体" w:hAnsi="宋体"/>
          <w:color w:val="auto"/>
          <w:sz w:val="24"/>
        </w:rPr>
      </w:pPr>
      <w:r>
        <w:rPr>
          <w:rFonts w:hint="eastAsia" w:ascii="宋体" w:hAnsi="宋体"/>
          <w:color w:val="auto"/>
          <w:sz w:val="24"/>
        </w:rPr>
        <w:t>本合同抵押物的共有人同意将本合同项下的抵押物作抵押，并同意受本合同约束。</w:t>
      </w:r>
    </w:p>
    <w:p>
      <w:pPr>
        <w:spacing w:line="480" w:lineRule="exact"/>
        <w:ind w:firstLine="480" w:firstLineChars="200"/>
        <w:rPr>
          <w:rFonts w:ascii="宋体" w:hAnsi="宋体"/>
          <w:color w:val="auto"/>
          <w:sz w:val="24"/>
        </w:rPr>
      </w:pPr>
      <w:r>
        <w:rPr>
          <w:rFonts w:hint="eastAsia" w:ascii="宋体" w:hAnsi="宋体"/>
          <w:color w:val="auto"/>
          <w:sz w:val="24"/>
        </w:rPr>
        <w:t>10.3  乙方应配合丙方在本合同约定及法律规定的时限内办理抵押物的登记手续。</w:t>
      </w:r>
    </w:p>
    <w:p>
      <w:pPr>
        <w:spacing w:line="480" w:lineRule="exact"/>
        <w:ind w:firstLine="480" w:firstLineChars="200"/>
        <w:rPr>
          <w:rFonts w:ascii="宋体" w:hAnsi="宋体"/>
          <w:color w:val="auto"/>
          <w:sz w:val="24"/>
        </w:rPr>
      </w:pPr>
      <w:r>
        <w:rPr>
          <w:rFonts w:hint="eastAsia" w:ascii="宋体" w:hAnsi="宋体"/>
          <w:color w:val="auto"/>
          <w:sz w:val="24"/>
        </w:rPr>
        <w:t>10.4  抵押权的行使</w:t>
      </w:r>
    </w:p>
    <w:p>
      <w:pPr>
        <w:spacing w:line="480" w:lineRule="exact"/>
        <w:ind w:firstLine="480" w:firstLineChars="200"/>
        <w:rPr>
          <w:rFonts w:ascii="宋体" w:hAnsi="宋体"/>
          <w:color w:val="auto"/>
          <w:sz w:val="24"/>
        </w:rPr>
      </w:pPr>
      <w:r>
        <w:rPr>
          <w:rFonts w:hint="eastAsia" w:ascii="宋体" w:hAnsi="宋体"/>
          <w:color w:val="auto"/>
          <w:sz w:val="24"/>
        </w:rPr>
        <w:t>出现下列情形之一，丙方可以行使抵押权，并有权以处分抵押物所得价款清偿或提前清偿本合同项下的债务：</w:t>
      </w:r>
    </w:p>
    <w:p>
      <w:pPr>
        <w:spacing w:line="480" w:lineRule="exact"/>
        <w:ind w:firstLine="480" w:firstLineChars="200"/>
        <w:rPr>
          <w:rFonts w:ascii="宋体" w:hAnsi="宋体"/>
          <w:color w:val="auto"/>
          <w:sz w:val="24"/>
        </w:rPr>
      </w:pPr>
      <w:r>
        <w:rPr>
          <w:rFonts w:hint="eastAsia" w:ascii="宋体" w:hAnsi="宋体"/>
          <w:color w:val="auto"/>
          <w:sz w:val="24"/>
        </w:rPr>
        <w:t>10.4.1甲方不按照本合同的规定偿还到期应付贷款和/或其他应付款项；</w:t>
      </w:r>
    </w:p>
    <w:p>
      <w:pPr>
        <w:spacing w:line="480" w:lineRule="exact"/>
        <w:ind w:firstLine="480" w:firstLineChars="200"/>
        <w:rPr>
          <w:rFonts w:ascii="宋体" w:hAnsi="宋体"/>
          <w:color w:val="auto"/>
          <w:sz w:val="24"/>
        </w:rPr>
      </w:pPr>
      <w:r>
        <w:rPr>
          <w:rFonts w:hint="eastAsia" w:ascii="宋体" w:hAnsi="宋体"/>
          <w:color w:val="auto"/>
          <w:sz w:val="24"/>
        </w:rPr>
        <w:t>10.4.2甲方违反本合同的约定，丙方宣布提前收回贷款，丙方未受清偿或未受完全清偿的。</w:t>
      </w:r>
    </w:p>
    <w:p>
      <w:pPr>
        <w:spacing w:line="480" w:lineRule="exact"/>
        <w:ind w:firstLine="482" w:firstLineChars="200"/>
        <w:rPr>
          <w:rFonts w:ascii="宋体" w:hAnsi="宋体"/>
          <w:b/>
          <w:color w:val="auto"/>
          <w:sz w:val="24"/>
        </w:rPr>
      </w:pPr>
      <w:r>
        <w:rPr>
          <w:rFonts w:ascii="宋体" w:hAnsi="宋体"/>
          <w:b/>
          <w:color w:val="auto"/>
          <w:sz w:val="24"/>
        </w:rPr>
        <w:t xml:space="preserve">10.5  </w:t>
      </w:r>
      <w:r>
        <w:rPr>
          <w:rFonts w:hint="eastAsia" w:ascii="宋体" w:hAnsi="宋体"/>
          <w:b/>
          <w:color w:val="auto"/>
          <w:sz w:val="24"/>
        </w:rPr>
        <w:t>丙方可选择下列方式之一实现抵押权：</w:t>
      </w:r>
    </w:p>
    <w:p>
      <w:pPr>
        <w:spacing w:line="480" w:lineRule="exact"/>
        <w:ind w:firstLine="482" w:firstLineChars="200"/>
        <w:rPr>
          <w:rFonts w:ascii="宋体" w:hAnsi="宋体"/>
          <w:b/>
          <w:color w:val="auto"/>
          <w:sz w:val="24"/>
        </w:rPr>
      </w:pPr>
      <w:r>
        <w:rPr>
          <w:rFonts w:ascii="宋体" w:hAnsi="宋体"/>
          <w:b/>
          <w:color w:val="auto"/>
          <w:sz w:val="24"/>
        </w:rPr>
        <w:t>10.5.1与甲方、乙方协议以抵押物折价受偿；</w:t>
      </w:r>
    </w:p>
    <w:p>
      <w:pPr>
        <w:spacing w:line="480" w:lineRule="exact"/>
        <w:ind w:firstLine="482" w:firstLineChars="200"/>
        <w:rPr>
          <w:rFonts w:ascii="宋体" w:hAnsi="宋体"/>
          <w:b/>
          <w:color w:val="auto"/>
          <w:sz w:val="24"/>
        </w:rPr>
      </w:pPr>
      <w:r>
        <w:rPr>
          <w:rFonts w:ascii="宋体" w:hAnsi="宋体"/>
          <w:b/>
          <w:color w:val="auto"/>
          <w:sz w:val="24"/>
        </w:rPr>
        <w:t>10.5.2</w:t>
      </w:r>
      <w:r>
        <w:rPr>
          <w:rFonts w:hint="eastAsia" w:ascii="宋体" w:hAnsi="宋体"/>
          <w:b/>
          <w:color w:val="auto"/>
          <w:sz w:val="24"/>
        </w:rPr>
        <w:t>（自行）拍卖受偿；</w:t>
      </w:r>
    </w:p>
    <w:p>
      <w:pPr>
        <w:spacing w:line="480" w:lineRule="exact"/>
        <w:ind w:firstLine="482" w:firstLineChars="200"/>
        <w:rPr>
          <w:rFonts w:ascii="宋体" w:hAnsi="宋体"/>
          <w:b/>
          <w:color w:val="auto"/>
          <w:sz w:val="24"/>
        </w:rPr>
      </w:pPr>
      <w:r>
        <w:rPr>
          <w:rFonts w:ascii="宋体" w:hAnsi="宋体"/>
          <w:b/>
          <w:color w:val="auto"/>
          <w:sz w:val="24"/>
        </w:rPr>
        <w:t>10.5.3</w:t>
      </w:r>
      <w:r>
        <w:rPr>
          <w:rFonts w:hint="eastAsia" w:ascii="宋体" w:hAnsi="宋体"/>
          <w:b/>
          <w:color w:val="auto"/>
          <w:sz w:val="24"/>
        </w:rPr>
        <w:t>（自行）变卖受偿；</w:t>
      </w:r>
    </w:p>
    <w:p>
      <w:pPr>
        <w:spacing w:line="480" w:lineRule="exact"/>
        <w:ind w:firstLine="482" w:firstLineChars="200"/>
        <w:rPr>
          <w:rFonts w:ascii="宋体" w:hAnsi="宋体"/>
          <w:color w:val="auto"/>
          <w:sz w:val="24"/>
        </w:rPr>
      </w:pPr>
      <w:r>
        <w:rPr>
          <w:rFonts w:ascii="宋体" w:hAnsi="宋体"/>
          <w:b/>
          <w:color w:val="auto"/>
          <w:sz w:val="24"/>
        </w:rPr>
        <w:t>10.5.4法律允许的其他方式。</w:t>
      </w:r>
    </w:p>
    <w:p>
      <w:pPr>
        <w:spacing w:line="480" w:lineRule="exact"/>
        <w:ind w:firstLine="480" w:firstLineChars="200"/>
        <w:rPr>
          <w:rFonts w:ascii="宋体" w:hAnsi="宋体"/>
          <w:color w:val="auto"/>
          <w:sz w:val="24"/>
        </w:rPr>
      </w:pPr>
      <w:r>
        <w:rPr>
          <w:rFonts w:hint="eastAsia" w:ascii="宋体" w:hAnsi="宋体"/>
          <w:color w:val="auto"/>
          <w:sz w:val="24"/>
        </w:rPr>
        <w:t>10.6  抵押关系终止</w:t>
      </w:r>
    </w:p>
    <w:p>
      <w:pPr>
        <w:spacing w:line="480" w:lineRule="exact"/>
        <w:ind w:firstLine="480" w:firstLineChars="200"/>
        <w:rPr>
          <w:rFonts w:ascii="宋体" w:hAnsi="宋体"/>
          <w:color w:val="auto"/>
          <w:sz w:val="24"/>
        </w:rPr>
      </w:pPr>
      <w:r>
        <w:rPr>
          <w:rFonts w:hint="eastAsia" w:ascii="宋体" w:hAnsi="宋体"/>
          <w:color w:val="auto"/>
          <w:sz w:val="24"/>
        </w:rPr>
        <w:t>甲方还清全部贷款本息及其它应付款项，并履行了本合同的全部义务，则抵押关系终止。</w:t>
      </w:r>
    </w:p>
    <w:p>
      <w:pPr>
        <w:spacing w:line="480" w:lineRule="exact"/>
        <w:ind w:firstLine="482" w:firstLineChars="200"/>
        <w:rPr>
          <w:rFonts w:ascii="宋体" w:hAnsi="宋体"/>
          <w:color w:val="auto"/>
          <w:sz w:val="24"/>
        </w:rPr>
      </w:pPr>
      <w:r>
        <w:rPr>
          <w:rFonts w:hint="eastAsia" w:ascii="宋体" w:hAnsi="宋体"/>
          <w:b/>
          <w:bCs/>
          <w:color w:val="auto"/>
          <w:sz w:val="24"/>
        </w:rPr>
        <w:t>第十一条</w:t>
      </w:r>
      <w:r>
        <w:rPr>
          <w:rFonts w:hint="eastAsia" w:ascii="宋体" w:hAnsi="宋体"/>
          <w:color w:val="auto"/>
          <w:sz w:val="24"/>
        </w:rPr>
        <w:t xml:space="preserve">  </w:t>
      </w:r>
      <w:r>
        <w:rPr>
          <w:rFonts w:hint="eastAsia" w:ascii="宋体" w:hAnsi="宋体"/>
          <w:b/>
          <w:bCs/>
          <w:color w:val="auto"/>
          <w:sz w:val="24"/>
        </w:rPr>
        <w:t>保证</w:t>
      </w:r>
    </w:p>
    <w:p>
      <w:pPr>
        <w:spacing w:line="480" w:lineRule="exact"/>
        <w:ind w:firstLine="480" w:firstLineChars="200"/>
        <w:rPr>
          <w:rFonts w:ascii="宋体" w:hAnsi="宋体"/>
          <w:color w:val="auto"/>
          <w:sz w:val="24"/>
        </w:rPr>
      </w:pPr>
      <w:r>
        <w:rPr>
          <w:rFonts w:hint="eastAsia" w:ascii="宋体" w:hAnsi="宋体"/>
          <w:color w:val="auto"/>
          <w:sz w:val="24"/>
        </w:rPr>
        <w:t>11.1  保证方式</w:t>
      </w:r>
    </w:p>
    <w:p>
      <w:pPr>
        <w:pStyle w:val="9"/>
        <w:adjustRightInd/>
        <w:snapToGrid/>
        <w:spacing w:line="480" w:lineRule="exact"/>
        <w:ind w:firstLine="480"/>
        <w:rPr>
          <w:rFonts w:ascii="宋体" w:hAnsi="宋体" w:eastAsia="宋体"/>
          <w:color w:val="auto"/>
          <w:sz w:val="24"/>
          <w:szCs w:val="24"/>
        </w:rPr>
      </w:pPr>
      <w:r>
        <w:rPr>
          <w:rFonts w:hint="eastAsia" w:ascii="宋体" w:hAnsi="宋体" w:eastAsia="宋体"/>
          <w:color w:val="auto"/>
          <w:sz w:val="24"/>
          <w:szCs w:val="24"/>
        </w:rPr>
        <w:t>本合同项下保证方式为：丁方对甲方所欠丙方任何应付款项承担连带责任保证（阶段）。担保阶段为：丁方对自本合同生效之日起至就本合同项下所购房屋取得不动产权证书、办妥抵押登记和其他相关手续，丙方取得现房《不动产登记证明》并保管之日止。</w:t>
      </w:r>
    </w:p>
    <w:p>
      <w:pPr>
        <w:pStyle w:val="9"/>
        <w:adjustRightInd/>
        <w:snapToGrid/>
        <w:spacing w:line="480" w:lineRule="exact"/>
        <w:ind w:firstLine="480"/>
        <w:rPr>
          <w:rFonts w:ascii="宋体" w:hAnsi="宋体" w:eastAsia="宋体"/>
          <w:color w:val="auto"/>
          <w:sz w:val="24"/>
          <w:szCs w:val="24"/>
        </w:rPr>
      </w:pPr>
      <w:r>
        <w:rPr>
          <w:rFonts w:hint="eastAsia" w:ascii="宋体" w:hAnsi="宋体" w:eastAsia="宋体"/>
          <w:color w:val="auto"/>
          <w:sz w:val="24"/>
          <w:szCs w:val="24"/>
        </w:rPr>
        <w:t>如甲方在担保阶段内未能依照本合同约定按时偿还贷款本息和/或相关费用的，在保证期间内，丙方有权直接要求丁方承担保证责任并有权从丁方在桂林银行股份有限公司任何营业机构开立的账户中直接扣划。</w:t>
      </w:r>
    </w:p>
    <w:p>
      <w:pPr>
        <w:spacing w:line="480" w:lineRule="exact"/>
        <w:ind w:firstLine="480" w:firstLineChars="200"/>
        <w:rPr>
          <w:rFonts w:ascii="宋体" w:hAnsi="宋体"/>
          <w:color w:val="auto"/>
          <w:sz w:val="24"/>
        </w:rPr>
      </w:pPr>
      <w:r>
        <w:rPr>
          <w:rFonts w:hint="eastAsia" w:ascii="宋体" w:hAnsi="宋体"/>
          <w:color w:val="auto"/>
          <w:sz w:val="24"/>
        </w:rPr>
        <w:t>11.2  保证期间</w:t>
      </w:r>
    </w:p>
    <w:p>
      <w:pPr>
        <w:spacing w:line="480" w:lineRule="exact"/>
        <w:ind w:firstLine="480" w:firstLineChars="200"/>
        <w:rPr>
          <w:rFonts w:ascii="宋体" w:hAnsi="宋体"/>
          <w:b/>
          <w:bCs/>
          <w:color w:val="auto"/>
          <w:sz w:val="24"/>
        </w:rPr>
      </w:pPr>
      <w:r>
        <w:rPr>
          <w:rFonts w:hint="eastAsia" w:ascii="宋体" w:hAnsi="宋体"/>
          <w:color w:val="auto"/>
          <w:sz w:val="24"/>
        </w:rPr>
        <w:t>保证期间为担保阶段内甲方每期应付款项逾期之日起至担保阶段届满后三年。如丙方宣布本合同项下个人房产按揭贷款提前到期的，保证期间为丙方宣布的该债务履行期限届满之日起三年。</w:t>
      </w:r>
    </w:p>
    <w:p>
      <w:pPr>
        <w:spacing w:line="480" w:lineRule="exact"/>
        <w:ind w:firstLine="482" w:firstLineChars="200"/>
        <w:rPr>
          <w:rFonts w:ascii="宋体" w:hAnsi="宋体"/>
          <w:color w:val="auto"/>
          <w:sz w:val="24"/>
        </w:rPr>
      </w:pPr>
      <w:r>
        <w:rPr>
          <w:rFonts w:hint="eastAsia" w:ascii="宋体" w:hAnsi="宋体"/>
          <w:b/>
          <w:bCs/>
          <w:color w:val="auto"/>
          <w:sz w:val="24"/>
        </w:rPr>
        <w:t>第十二条</w:t>
      </w:r>
      <w:r>
        <w:rPr>
          <w:rFonts w:hint="eastAsia" w:ascii="宋体" w:hAnsi="宋体"/>
          <w:color w:val="auto"/>
          <w:sz w:val="24"/>
        </w:rPr>
        <w:t xml:space="preserve">  </w:t>
      </w:r>
      <w:r>
        <w:rPr>
          <w:rFonts w:hint="eastAsia" w:ascii="宋体" w:hAnsi="宋体"/>
          <w:b/>
          <w:bCs/>
          <w:color w:val="auto"/>
          <w:sz w:val="24"/>
        </w:rPr>
        <w:t>甲方的权利和义务</w:t>
      </w:r>
    </w:p>
    <w:p>
      <w:pPr>
        <w:spacing w:line="480" w:lineRule="exact"/>
        <w:ind w:firstLine="480" w:firstLineChars="200"/>
        <w:rPr>
          <w:rFonts w:ascii="宋体" w:hAnsi="宋体"/>
          <w:color w:val="auto"/>
          <w:sz w:val="24"/>
        </w:rPr>
      </w:pPr>
      <w:r>
        <w:rPr>
          <w:rFonts w:hint="eastAsia" w:ascii="宋体" w:hAnsi="宋体"/>
          <w:color w:val="auto"/>
          <w:sz w:val="24"/>
        </w:rPr>
        <w:t>12.1  甲方保证提供的申请贷款文件是完整、真实、有效、合法的，并承诺将以最大诚实信用原则履行本合同，接受丙方的监督和检查，全面配合丙方的贷后管理工作；</w:t>
      </w:r>
    </w:p>
    <w:p>
      <w:pPr>
        <w:spacing w:line="480" w:lineRule="exact"/>
        <w:ind w:firstLine="480" w:firstLineChars="200"/>
        <w:rPr>
          <w:rFonts w:ascii="宋体" w:hAnsi="宋体"/>
          <w:color w:val="auto"/>
          <w:sz w:val="24"/>
        </w:rPr>
      </w:pPr>
      <w:r>
        <w:rPr>
          <w:rFonts w:hint="eastAsia" w:ascii="宋体" w:hAnsi="宋体"/>
          <w:color w:val="auto"/>
          <w:sz w:val="24"/>
        </w:rPr>
        <w:t>12.2  本合同履行期间，甲方单位、住所、联系方式等发生变化，应在变化发生后十日内通知丙方；</w:t>
      </w:r>
    </w:p>
    <w:p>
      <w:pPr>
        <w:spacing w:line="480" w:lineRule="exact"/>
        <w:ind w:firstLine="480" w:firstLineChars="200"/>
        <w:rPr>
          <w:rFonts w:ascii="宋体" w:hAnsi="宋体"/>
          <w:color w:val="auto"/>
          <w:sz w:val="24"/>
        </w:rPr>
      </w:pPr>
      <w:r>
        <w:rPr>
          <w:rFonts w:hint="eastAsia" w:ascii="宋体" w:hAnsi="宋体"/>
          <w:color w:val="auto"/>
          <w:sz w:val="24"/>
        </w:rPr>
        <w:t>12.3  甲方应在本人或家庭收入状况恶化等严重影响还款能力的情况发生后的三日内书面通知丙方；</w:t>
      </w:r>
    </w:p>
    <w:p>
      <w:pPr>
        <w:spacing w:line="480" w:lineRule="exact"/>
        <w:ind w:firstLine="480" w:firstLineChars="200"/>
        <w:rPr>
          <w:rFonts w:ascii="宋体" w:hAnsi="宋体"/>
          <w:color w:val="auto"/>
          <w:sz w:val="24"/>
        </w:rPr>
      </w:pPr>
      <w:r>
        <w:rPr>
          <w:rFonts w:hint="eastAsia" w:ascii="宋体" w:hAnsi="宋体"/>
          <w:color w:val="auto"/>
          <w:sz w:val="24"/>
        </w:rPr>
        <w:t>12.4  甲方不得将贷款挪用于本合同规定以外的其他用途，否则，丙方有权追回贷款并按提前还款与甲方结算；</w:t>
      </w:r>
    </w:p>
    <w:p>
      <w:pPr>
        <w:spacing w:line="480" w:lineRule="exact"/>
        <w:ind w:firstLine="480" w:firstLineChars="200"/>
        <w:rPr>
          <w:rFonts w:ascii="宋体" w:hAnsi="宋体"/>
          <w:color w:val="auto"/>
          <w:sz w:val="24"/>
        </w:rPr>
      </w:pPr>
      <w:r>
        <w:rPr>
          <w:rFonts w:hint="eastAsia" w:ascii="宋体" w:hAnsi="宋体"/>
          <w:color w:val="auto"/>
          <w:sz w:val="24"/>
        </w:rPr>
        <w:t>12.5  甲方应按本合同的约定按期足额归还贷款本息；</w:t>
      </w:r>
    </w:p>
    <w:p>
      <w:pPr>
        <w:spacing w:line="480" w:lineRule="exact"/>
        <w:ind w:firstLine="480" w:firstLineChars="200"/>
        <w:rPr>
          <w:rFonts w:ascii="宋体" w:hAnsi="宋体"/>
          <w:color w:val="auto"/>
          <w:sz w:val="24"/>
        </w:rPr>
      </w:pPr>
      <w:r>
        <w:rPr>
          <w:rFonts w:hint="eastAsia" w:ascii="宋体" w:hAnsi="宋体"/>
          <w:color w:val="auto"/>
          <w:sz w:val="24"/>
        </w:rPr>
        <w:t>12.6  甲方不得以其与任何第三方就本合同项下贷款所购房屋发生的任何纠纷为由拒绝履行其还款义务。</w:t>
      </w:r>
    </w:p>
    <w:p>
      <w:pPr>
        <w:spacing w:line="480" w:lineRule="exact"/>
        <w:ind w:firstLine="482" w:firstLineChars="200"/>
        <w:rPr>
          <w:rFonts w:ascii="宋体" w:hAnsi="宋体"/>
          <w:b/>
          <w:color w:val="auto"/>
          <w:sz w:val="24"/>
        </w:rPr>
      </w:pPr>
      <w:r>
        <w:rPr>
          <w:rFonts w:hint="eastAsia" w:ascii="宋体" w:hAnsi="宋体"/>
          <w:b/>
          <w:color w:val="auto"/>
          <w:sz w:val="24"/>
        </w:rPr>
        <w:t>第十三条 乙方的权利和义务</w:t>
      </w:r>
    </w:p>
    <w:p>
      <w:pPr>
        <w:spacing w:line="480" w:lineRule="exact"/>
        <w:ind w:firstLine="480" w:firstLineChars="200"/>
        <w:rPr>
          <w:rFonts w:ascii="宋体" w:hAnsi="宋体"/>
          <w:color w:val="auto"/>
          <w:sz w:val="24"/>
        </w:rPr>
      </w:pPr>
      <w:r>
        <w:rPr>
          <w:rFonts w:hint="eastAsia" w:ascii="宋体" w:hAnsi="宋体"/>
          <w:color w:val="auto"/>
          <w:sz w:val="24"/>
        </w:rPr>
        <w:t>13.1  抵押权存续期间，乙方应将其所知道或应当知道的对抵押权产生或可能产生不利影响的情况，包括但不限于抵押物发生毁损、司法查封保全、政府征收、征用等，及时书面通知丙方；</w:t>
      </w:r>
    </w:p>
    <w:p>
      <w:pPr>
        <w:spacing w:line="480" w:lineRule="exact"/>
        <w:ind w:firstLine="480" w:firstLineChars="200"/>
        <w:rPr>
          <w:rFonts w:ascii="宋体" w:hAnsi="宋体"/>
          <w:color w:val="auto"/>
          <w:sz w:val="24"/>
        </w:rPr>
      </w:pPr>
      <w:r>
        <w:rPr>
          <w:rFonts w:hint="eastAsia" w:ascii="宋体" w:hAnsi="宋体"/>
          <w:color w:val="auto"/>
          <w:sz w:val="24"/>
        </w:rPr>
        <w:t>13.2  抵押权存续期间，乙方对抵押物应当妥善保管，乙方负有维修、保养、保持抵押物完整、状况完好且无非正常损耗的义务并随时接受丙方的监督与检查；</w:t>
      </w:r>
    </w:p>
    <w:p>
      <w:pPr>
        <w:spacing w:line="480" w:lineRule="exact"/>
        <w:ind w:firstLine="480" w:firstLineChars="200"/>
        <w:rPr>
          <w:rFonts w:ascii="宋体" w:hAnsi="宋体"/>
          <w:color w:val="auto"/>
          <w:sz w:val="24"/>
        </w:rPr>
      </w:pPr>
      <w:r>
        <w:rPr>
          <w:rFonts w:hint="eastAsia" w:ascii="宋体" w:hAnsi="宋体"/>
          <w:color w:val="auto"/>
          <w:sz w:val="24"/>
        </w:rPr>
        <w:t>13.3  抵押权存续期间，乙方的行为使抵押物价值因非正常损耗原因而减少时，丙方有权要求乙方停止该行为，并要求乙方在十日内恢复抵押物的价值或者提供与减少价值相当的担保；</w:t>
      </w:r>
    </w:p>
    <w:p>
      <w:pPr>
        <w:spacing w:line="480" w:lineRule="exact"/>
        <w:ind w:firstLine="482" w:firstLineChars="200"/>
        <w:rPr>
          <w:rFonts w:ascii="宋体" w:hAnsi="宋体"/>
          <w:b/>
          <w:color w:val="auto"/>
          <w:sz w:val="24"/>
        </w:rPr>
      </w:pPr>
      <w:r>
        <w:rPr>
          <w:rFonts w:ascii="宋体" w:hAnsi="宋体"/>
          <w:b/>
          <w:color w:val="auto"/>
          <w:sz w:val="24"/>
        </w:rPr>
        <w:t xml:space="preserve">13.4  </w:t>
      </w:r>
      <w:r>
        <w:rPr>
          <w:rFonts w:hint="eastAsia" w:ascii="宋体" w:hAnsi="宋体"/>
          <w:b/>
          <w:color w:val="auto"/>
          <w:sz w:val="24"/>
        </w:rPr>
        <w:t>抵押权存续期间，未经丙方书面同意，乙方不得以任何方式处分抵押物（包括但不限于转让、出租、变卖、赠与、再行抵押抵押物及设立任何形式的居住权）；</w:t>
      </w:r>
    </w:p>
    <w:p>
      <w:pPr>
        <w:spacing w:line="480" w:lineRule="exact"/>
        <w:ind w:firstLine="480" w:firstLineChars="200"/>
        <w:rPr>
          <w:rFonts w:ascii="宋体" w:hAnsi="宋体"/>
          <w:color w:val="auto"/>
          <w:sz w:val="24"/>
        </w:rPr>
      </w:pPr>
      <w:r>
        <w:rPr>
          <w:rFonts w:hint="eastAsia" w:ascii="宋体" w:hAnsi="宋体"/>
          <w:color w:val="auto"/>
          <w:sz w:val="24"/>
        </w:rPr>
        <w:t>13.5  抵押权存续期间，经丙方同意的抵押物转让所得价款，应优先用于提前清偿本合同项下丙方的债权；</w:t>
      </w:r>
    </w:p>
    <w:p>
      <w:pPr>
        <w:spacing w:line="480" w:lineRule="exact"/>
        <w:ind w:firstLine="480" w:firstLineChars="200"/>
        <w:rPr>
          <w:rFonts w:ascii="宋体" w:hAnsi="宋体"/>
          <w:color w:val="auto"/>
          <w:sz w:val="24"/>
        </w:rPr>
      </w:pPr>
      <w:r>
        <w:rPr>
          <w:rFonts w:hint="eastAsia" w:ascii="宋体" w:hAnsi="宋体"/>
          <w:color w:val="auto"/>
          <w:sz w:val="24"/>
        </w:rPr>
        <w:t xml:space="preserve">13.6 </w:t>
      </w:r>
      <w:r>
        <w:rPr>
          <w:rFonts w:ascii="宋体" w:hAnsi="宋体"/>
          <w:color w:val="auto"/>
          <w:sz w:val="24"/>
        </w:rPr>
        <w:t xml:space="preserve"> </w:t>
      </w:r>
      <w:r>
        <w:rPr>
          <w:rFonts w:hint="eastAsia" w:ascii="宋体" w:hAnsi="宋体"/>
          <w:color w:val="auto"/>
          <w:sz w:val="24"/>
        </w:rPr>
        <w:t>本合同签订后，乙方应按丙方要求积极配合办理所购房产的抵押登记手续；自所购房产可以办理不动产权证书之日起60日内，乙方须配合丙方将房产预告抵押登记变更为正式抵押登记手续，正式抵押登记的《不动产登记证明》交由丙方执管。乙方未履行本条义务的，应向丙方承担违约责任。</w:t>
      </w:r>
    </w:p>
    <w:p>
      <w:pPr>
        <w:spacing w:line="480" w:lineRule="exact"/>
        <w:ind w:firstLine="482" w:firstLineChars="200"/>
        <w:rPr>
          <w:rFonts w:ascii="宋体" w:hAnsi="宋体"/>
          <w:b/>
          <w:color w:val="auto"/>
          <w:sz w:val="24"/>
        </w:rPr>
      </w:pPr>
      <w:r>
        <w:rPr>
          <w:rFonts w:ascii="宋体" w:hAnsi="宋体"/>
          <w:b/>
          <w:color w:val="auto"/>
          <w:sz w:val="24"/>
        </w:rPr>
        <w:t xml:space="preserve">13.7  </w:t>
      </w:r>
      <w:r>
        <w:rPr>
          <w:rFonts w:hint="eastAsia" w:ascii="宋体" w:hAnsi="宋体"/>
          <w:b/>
          <w:color w:val="auto"/>
          <w:sz w:val="24"/>
        </w:rPr>
        <w:t>丙方实现抵押权时给予积极配合，不设置任何障碍限制丙方抵押权的行使；如因乙方的原因导致丙方无法实现抵押权（包括但不限于丙方自行对担保财产进行拍卖、变卖）的，乙方应承担由此产生的费用。</w:t>
      </w:r>
    </w:p>
    <w:p>
      <w:pPr>
        <w:spacing w:line="480" w:lineRule="exact"/>
        <w:ind w:firstLine="482" w:firstLineChars="200"/>
        <w:rPr>
          <w:rFonts w:ascii="宋体" w:hAnsi="宋体"/>
          <w:color w:val="auto"/>
          <w:sz w:val="24"/>
        </w:rPr>
      </w:pPr>
      <w:r>
        <w:rPr>
          <w:rFonts w:hint="eastAsia" w:ascii="宋体" w:hAnsi="宋体"/>
          <w:b/>
          <w:bCs/>
          <w:color w:val="auto"/>
          <w:sz w:val="24"/>
        </w:rPr>
        <w:t>第十四条</w:t>
      </w:r>
      <w:r>
        <w:rPr>
          <w:rFonts w:hint="eastAsia" w:ascii="宋体" w:hAnsi="宋体"/>
          <w:color w:val="auto"/>
          <w:sz w:val="24"/>
        </w:rPr>
        <w:t xml:space="preserve">  </w:t>
      </w:r>
      <w:r>
        <w:rPr>
          <w:rFonts w:hint="eastAsia" w:ascii="宋体" w:hAnsi="宋体"/>
          <w:b/>
          <w:bCs/>
          <w:color w:val="auto"/>
          <w:sz w:val="24"/>
        </w:rPr>
        <w:t>丙方的权利和义务</w:t>
      </w:r>
    </w:p>
    <w:p>
      <w:pPr>
        <w:spacing w:line="480" w:lineRule="exact"/>
        <w:ind w:firstLine="480" w:firstLineChars="200"/>
        <w:rPr>
          <w:rFonts w:ascii="宋体" w:hAnsi="宋体"/>
          <w:color w:val="auto"/>
          <w:sz w:val="24"/>
        </w:rPr>
      </w:pPr>
      <w:r>
        <w:rPr>
          <w:rFonts w:hint="eastAsia" w:ascii="宋体" w:hAnsi="宋体"/>
          <w:color w:val="auto"/>
          <w:sz w:val="24"/>
        </w:rPr>
        <w:t>14.1  丙方及其授权代理人有权对本合同项下乙方所购买的房产进行查询和核实；</w:t>
      </w:r>
    </w:p>
    <w:p>
      <w:pPr>
        <w:spacing w:line="480" w:lineRule="exact"/>
        <w:ind w:firstLine="480" w:firstLineChars="200"/>
        <w:rPr>
          <w:rFonts w:ascii="宋体" w:hAnsi="宋体"/>
          <w:color w:val="auto"/>
          <w:sz w:val="24"/>
        </w:rPr>
      </w:pPr>
      <w:r>
        <w:rPr>
          <w:rFonts w:hint="eastAsia" w:ascii="宋体" w:hAnsi="宋体"/>
          <w:color w:val="auto"/>
          <w:sz w:val="24"/>
        </w:rPr>
        <w:t xml:space="preserve">14.2  丙方有权检查贷款的使用情况； </w:t>
      </w:r>
    </w:p>
    <w:p>
      <w:pPr>
        <w:pStyle w:val="9"/>
        <w:adjustRightInd/>
        <w:snapToGrid/>
        <w:spacing w:line="480" w:lineRule="exact"/>
        <w:ind w:firstLine="480"/>
        <w:rPr>
          <w:rFonts w:ascii="宋体" w:hAnsi="宋体" w:eastAsia="宋体"/>
          <w:color w:val="auto"/>
          <w:sz w:val="24"/>
          <w:szCs w:val="24"/>
        </w:rPr>
      </w:pPr>
      <w:r>
        <w:rPr>
          <w:rFonts w:hint="eastAsia" w:ascii="宋体" w:hAnsi="宋体" w:eastAsia="宋体"/>
          <w:color w:val="auto"/>
          <w:sz w:val="24"/>
          <w:szCs w:val="24"/>
        </w:rPr>
        <w:t>14.3  保证期间，丙方有权对丁方的资金和财产状况进行监督，有权要求丁方如实提供其财务报表等资料；</w:t>
      </w:r>
    </w:p>
    <w:p>
      <w:pPr>
        <w:spacing w:line="480" w:lineRule="exact"/>
        <w:ind w:firstLine="480" w:firstLineChars="200"/>
        <w:rPr>
          <w:rFonts w:ascii="宋体" w:hAnsi="宋体"/>
          <w:color w:val="auto"/>
          <w:sz w:val="24"/>
        </w:rPr>
      </w:pPr>
      <w:r>
        <w:rPr>
          <w:rFonts w:hint="eastAsia" w:ascii="宋体" w:hAnsi="宋体"/>
          <w:color w:val="auto"/>
          <w:sz w:val="24"/>
        </w:rPr>
        <w:t>14.4  丙方有权按本合同约定收取贷款本息、罚息、复利及违约金，并有权按约定行使担保权利；</w:t>
      </w:r>
    </w:p>
    <w:p>
      <w:pPr>
        <w:spacing w:line="480" w:lineRule="exact"/>
        <w:ind w:firstLine="480" w:firstLineChars="200"/>
        <w:rPr>
          <w:rFonts w:ascii="宋体" w:hAnsi="宋体"/>
          <w:color w:val="auto"/>
          <w:sz w:val="24"/>
        </w:rPr>
      </w:pPr>
      <w:r>
        <w:rPr>
          <w:rFonts w:hint="eastAsia" w:ascii="宋体" w:hAnsi="宋体"/>
          <w:color w:val="auto"/>
          <w:sz w:val="24"/>
        </w:rPr>
        <w:t>14.5  丙方应按本合同约定及时发放贷款；</w:t>
      </w:r>
    </w:p>
    <w:p>
      <w:pPr>
        <w:spacing w:line="480" w:lineRule="exact"/>
        <w:ind w:firstLine="480" w:firstLineChars="200"/>
        <w:rPr>
          <w:rFonts w:ascii="宋体" w:hAnsi="宋体"/>
          <w:color w:val="auto"/>
          <w:sz w:val="24"/>
        </w:rPr>
      </w:pPr>
      <w:r>
        <w:rPr>
          <w:rFonts w:hint="eastAsia" w:ascii="宋体" w:hAnsi="宋体"/>
          <w:color w:val="auto"/>
          <w:sz w:val="24"/>
        </w:rPr>
        <w:t>14.6  丙方有妥善保管抵押物的权利证书及其他有效证明文件和相应资料的责任。</w:t>
      </w:r>
    </w:p>
    <w:p>
      <w:pPr>
        <w:spacing w:line="480" w:lineRule="exact"/>
        <w:ind w:firstLine="482" w:firstLineChars="200"/>
        <w:rPr>
          <w:rFonts w:ascii="宋体" w:hAnsi="宋体"/>
          <w:color w:val="auto"/>
          <w:sz w:val="24"/>
        </w:rPr>
      </w:pPr>
      <w:r>
        <w:rPr>
          <w:rFonts w:hint="eastAsia" w:ascii="宋体" w:hAnsi="宋体"/>
          <w:b/>
          <w:bCs/>
          <w:color w:val="auto"/>
          <w:sz w:val="24"/>
        </w:rPr>
        <w:t>第十五条</w:t>
      </w:r>
      <w:r>
        <w:rPr>
          <w:rFonts w:hint="eastAsia" w:ascii="宋体" w:hAnsi="宋体"/>
          <w:color w:val="auto"/>
          <w:sz w:val="24"/>
        </w:rPr>
        <w:t xml:space="preserve">  </w:t>
      </w:r>
      <w:r>
        <w:rPr>
          <w:rFonts w:hint="eastAsia" w:ascii="宋体" w:hAnsi="宋体"/>
          <w:b/>
          <w:bCs/>
          <w:color w:val="auto"/>
          <w:sz w:val="24"/>
        </w:rPr>
        <w:t>丁方的权利和义务</w:t>
      </w:r>
    </w:p>
    <w:p>
      <w:pPr>
        <w:spacing w:line="480" w:lineRule="exact"/>
        <w:ind w:firstLine="480" w:firstLineChars="200"/>
        <w:rPr>
          <w:rFonts w:ascii="宋体" w:hAnsi="宋体"/>
          <w:color w:val="auto"/>
          <w:sz w:val="24"/>
        </w:rPr>
      </w:pPr>
      <w:r>
        <w:rPr>
          <w:rFonts w:hint="eastAsia" w:ascii="宋体" w:hAnsi="宋体"/>
          <w:color w:val="auto"/>
          <w:sz w:val="24"/>
        </w:rPr>
        <w:t>15.1  丁方有义务积极办理本合同项下贷款所购房屋的不动产权证书；</w:t>
      </w:r>
    </w:p>
    <w:p>
      <w:pPr>
        <w:pStyle w:val="9"/>
        <w:adjustRightInd/>
        <w:snapToGrid/>
        <w:spacing w:line="480" w:lineRule="exact"/>
        <w:ind w:firstLine="480"/>
        <w:rPr>
          <w:rFonts w:ascii="宋体" w:hAnsi="宋体" w:eastAsia="宋体"/>
          <w:color w:val="auto"/>
          <w:sz w:val="24"/>
          <w:szCs w:val="24"/>
        </w:rPr>
      </w:pPr>
      <w:r>
        <w:rPr>
          <w:rFonts w:hint="eastAsia" w:ascii="宋体" w:hAnsi="宋体" w:eastAsia="宋体"/>
          <w:color w:val="auto"/>
          <w:sz w:val="24"/>
          <w:szCs w:val="24"/>
        </w:rPr>
        <w:t>15.2  在保证期间，如甲方未能依照合同约定按时偿还丁方承担连带保证责任的贷款本息或相关费用，丙方有权直接要求丁方承担保证责任并有权从丁方在桂林银行股份有限公司任何营业机构开立的账户中直接扣划相应金额的款项；</w:t>
      </w:r>
    </w:p>
    <w:p>
      <w:pPr>
        <w:spacing w:line="480" w:lineRule="exact"/>
        <w:ind w:firstLine="480" w:firstLineChars="200"/>
        <w:rPr>
          <w:rFonts w:ascii="宋体" w:hAnsi="宋体"/>
          <w:color w:val="auto"/>
          <w:sz w:val="24"/>
        </w:rPr>
      </w:pPr>
      <w:r>
        <w:rPr>
          <w:rFonts w:hint="eastAsia" w:ascii="宋体" w:hAnsi="宋体"/>
          <w:color w:val="auto"/>
          <w:sz w:val="24"/>
        </w:rPr>
        <w:t>15.3  保证期间，丁方不得对外提供超出其自身负担能力的担保或加入其他债务；</w:t>
      </w:r>
    </w:p>
    <w:p>
      <w:pPr>
        <w:spacing w:line="480" w:lineRule="exact"/>
        <w:ind w:firstLine="480" w:firstLineChars="200"/>
        <w:rPr>
          <w:rFonts w:ascii="宋体" w:hAnsi="宋体"/>
          <w:color w:val="auto"/>
          <w:sz w:val="24"/>
        </w:rPr>
      </w:pPr>
      <w:r>
        <w:rPr>
          <w:rFonts w:hint="eastAsia" w:ascii="宋体" w:hAnsi="宋体"/>
          <w:color w:val="auto"/>
          <w:sz w:val="24"/>
        </w:rPr>
        <w:t>15.4  丁方发生机构变更或其通信地址、电话等联系方式发生变更，须在变更后十日内书面通知乙方；</w:t>
      </w:r>
    </w:p>
    <w:p>
      <w:pPr>
        <w:spacing w:line="480" w:lineRule="exact"/>
        <w:ind w:firstLine="480" w:firstLineChars="200"/>
        <w:rPr>
          <w:rFonts w:ascii="宋体" w:hAnsi="宋体"/>
          <w:color w:val="auto"/>
          <w:sz w:val="24"/>
        </w:rPr>
      </w:pPr>
      <w:r>
        <w:rPr>
          <w:rFonts w:hint="eastAsia" w:ascii="宋体" w:hAnsi="宋体"/>
          <w:color w:val="auto"/>
          <w:sz w:val="24"/>
        </w:rPr>
        <w:t>15.5  丁方在此同意放弃《民法典》第392条和第409条项下的抗辩以及根据上述法条所可能获得的权利；</w:t>
      </w:r>
    </w:p>
    <w:p>
      <w:pPr>
        <w:spacing w:line="480" w:lineRule="exact"/>
        <w:ind w:firstLine="482" w:firstLineChars="200"/>
        <w:rPr>
          <w:rFonts w:ascii="宋体" w:hAnsi="宋体"/>
          <w:b/>
          <w:color w:val="auto"/>
          <w:sz w:val="24"/>
        </w:rPr>
      </w:pPr>
      <w:r>
        <w:rPr>
          <w:rFonts w:ascii="宋体" w:hAnsi="宋体"/>
          <w:b/>
          <w:color w:val="auto"/>
          <w:sz w:val="24"/>
        </w:rPr>
        <w:t xml:space="preserve">15.6  </w:t>
      </w:r>
      <w:r>
        <w:rPr>
          <w:rFonts w:hint="eastAsia" w:ascii="宋体" w:hAnsi="宋体"/>
          <w:b/>
          <w:color w:val="auto"/>
          <w:sz w:val="24"/>
        </w:rPr>
        <w:t>丁方同意，如丙方主债权存在其他担保（包括但不限于抵押、质押或保证担保）的，不论该担保是由债务人提供还是由第三人提供，丙方有权要求丁方先履行完全的保证责任，丁方承诺不因此而提出抗辩。丙方放弃、变更或丧失其他担保权益的，丁方的保证责任仍持续有效，不因此而无效或减免。</w:t>
      </w:r>
    </w:p>
    <w:p>
      <w:pPr>
        <w:spacing w:line="480" w:lineRule="exact"/>
        <w:ind w:firstLine="482" w:firstLineChars="200"/>
        <w:rPr>
          <w:rFonts w:ascii="宋体" w:hAnsi="宋体"/>
          <w:b/>
          <w:color w:val="auto"/>
          <w:sz w:val="24"/>
        </w:rPr>
      </w:pPr>
      <w:r>
        <w:rPr>
          <w:rFonts w:hint="eastAsia" w:ascii="宋体" w:hAnsi="宋体"/>
          <w:b/>
          <w:bCs/>
          <w:color w:val="auto"/>
          <w:sz w:val="24"/>
        </w:rPr>
        <w:t>第十六条</w:t>
      </w:r>
      <w:r>
        <w:rPr>
          <w:rFonts w:hint="eastAsia" w:ascii="宋体" w:hAnsi="宋体"/>
          <w:color w:val="auto"/>
          <w:sz w:val="24"/>
        </w:rPr>
        <w:t xml:space="preserve">  </w:t>
      </w:r>
      <w:r>
        <w:rPr>
          <w:rFonts w:hint="eastAsia" w:ascii="宋体" w:hAnsi="宋体"/>
          <w:b/>
          <w:color w:val="auto"/>
          <w:sz w:val="24"/>
        </w:rPr>
        <w:t>信息保密与征信报送</w:t>
      </w:r>
    </w:p>
    <w:p>
      <w:pPr>
        <w:spacing w:line="480" w:lineRule="exact"/>
        <w:ind w:firstLine="482" w:firstLineChars="200"/>
        <w:rPr>
          <w:rFonts w:ascii="宋体" w:hAnsi="宋体"/>
          <w:b/>
          <w:color w:val="auto"/>
          <w:sz w:val="24"/>
        </w:rPr>
      </w:pPr>
      <w:r>
        <w:rPr>
          <w:rFonts w:hint="eastAsia" w:ascii="宋体" w:hAnsi="宋体"/>
          <w:b/>
          <w:color w:val="auto"/>
          <w:sz w:val="24"/>
        </w:rPr>
        <w:t xml:space="preserve">16.1 </w:t>
      </w:r>
      <w:r>
        <w:rPr>
          <w:rFonts w:ascii="宋体" w:hAnsi="宋体"/>
          <w:b/>
          <w:color w:val="auto"/>
          <w:sz w:val="24"/>
        </w:rPr>
        <w:t xml:space="preserve"> </w:t>
      </w:r>
      <w:r>
        <w:rPr>
          <w:rFonts w:hint="eastAsia" w:ascii="宋体" w:hAnsi="宋体"/>
          <w:b/>
          <w:color w:val="auto"/>
          <w:sz w:val="24"/>
        </w:rPr>
        <w:t>丙方在法律允许的前提下，为业务和管理需要可收集、处理、传递及应用甲方、乙方及丁方的相关资料。丙方对甲方、乙方及丁方的个人信息和商业秘密（包括申请表等）将依法予以保密，未经甲方、乙方、丁方的许可，丙方不向任何第三人提供或许可第三人使用客户个人信息，但依照法律、法规规定应向有权机关（包括但不限于向征信机构）披露，或贷款人为完善服务，须向相关外包服务提供商提供的除外。</w:t>
      </w:r>
    </w:p>
    <w:p>
      <w:pPr>
        <w:spacing w:line="480" w:lineRule="exact"/>
        <w:ind w:firstLine="482" w:firstLineChars="200"/>
        <w:rPr>
          <w:rFonts w:ascii="宋体" w:hAnsi="宋体"/>
          <w:b/>
          <w:color w:val="auto"/>
          <w:sz w:val="24"/>
        </w:rPr>
      </w:pPr>
      <w:r>
        <w:rPr>
          <w:rFonts w:ascii="宋体" w:hAnsi="宋体"/>
          <w:b/>
          <w:color w:val="auto"/>
          <w:sz w:val="24"/>
        </w:rPr>
        <w:t>1</w:t>
      </w:r>
      <w:r>
        <w:rPr>
          <w:rFonts w:hint="eastAsia" w:ascii="宋体" w:hAnsi="宋体"/>
          <w:b/>
          <w:color w:val="auto"/>
          <w:sz w:val="24"/>
        </w:rPr>
        <w:t>6</w:t>
      </w:r>
      <w:r>
        <w:rPr>
          <w:rFonts w:ascii="宋体" w:hAnsi="宋体"/>
          <w:b/>
          <w:color w:val="auto"/>
          <w:sz w:val="24"/>
        </w:rPr>
        <w:t>.2</w:t>
      </w:r>
      <w:r>
        <w:rPr>
          <w:rFonts w:hint="eastAsia" w:ascii="宋体" w:hAnsi="宋体"/>
          <w:b/>
          <w:color w:val="auto"/>
          <w:sz w:val="24"/>
        </w:rPr>
        <w:t xml:space="preserve">  甲方、乙方及丁方同意丙方在如下情形可以使用或披露所有有关的信息和资料，包括但不限于甲方、乙方、丁方的基本信息、信贷交易信息及其他相关信息和资料等，愿意承担由此产生的一切后果：</w:t>
      </w:r>
    </w:p>
    <w:p>
      <w:pPr>
        <w:spacing w:line="48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包括但不限于丙方的其他分支机构，或者丙方完全或部分拥有的子公司，为催收欠款、转让债权等目的向业务外包机构、第三方服务供应商、其他金融机构及丙方认为必要的其他机构或个人披露和允许其使用该等信息和资料。</w:t>
      </w:r>
    </w:p>
    <w:p>
      <w:pPr>
        <w:spacing w:line="480" w:lineRule="exact"/>
        <w:ind w:firstLine="480" w:firstLineChars="200"/>
        <w:rPr>
          <w:rFonts w:ascii="宋体" w:hAnsi="宋体"/>
          <w:color w:val="auto"/>
          <w:sz w:val="24"/>
        </w:rPr>
      </w:pPr>
      <w:r>
        <w:rPr>
          <w:rFonts w:hint="eastAsia" w:ascii="宋体" w:hAnsi="宋体"/>
          <w:color w:val="auto"/>
          <w:sz w:val="24"/>
        </w:rPr>
        <w:t>采取该方式可能产生的后果为：</w:t>
      </w:r>
      <w:r>
        <w:rPr>
          <w:rFonts w:hint="eastAsia" w:ascii="宋体" w:hAnsi="宋体"/>
          <w:b/>
          <w:color w:val="auto"/>
          <w:sz w:val="24"/>
        </w:rPr>
        <w:t>甲方未按合同约定归还贷款本息，丙方将采取现场、电话、信函、诉讼等合法方式进行催收，并将相关逾期信息和资料提供给中国人民银行金融信用信息基础数据库和其他经中国人民银行批准建立的征信机构或信用信息数据库；甲方未按合同约定归还贷款本息而构成违约的，丙方可能转让贷款债权，并向受让人披露和允许其使用甲方有关信息和资料</w:t>
      </w:r>
      <w:r>
        <w:rPr>
          <w:rFonts w:hint="eastAsia" w:ascii="宋体" w:hAnsi="宋体"/>
          <w:color w:val="auto"/>
          <w:sz w:val="24"/>
        </w:rPr>
        <w:t>。</w:t>
      </w:r>
    </w:p>
    <w:p>
      <w:pPr>
        <w:spacing w:line="480" w:lineRule="exact"/>
        <w:ind w:firstLine="480" w:firstLineChars="200"/>
        <w:rPr>
          <w:rFonts w:ascii="宋体" w:hAnsi="宋体"/>
          <w:color w:val="auto"/>
          <w:sz w:val="24"/>
        </w:rPr>
      </w:pPr>
      <w:r>
        <w:rPr>
          <w:rFonts w:hint="eastAsia" w:ascii="宋体" w:hAnsi="宋体"/>
          <w:color w:val="auto"/>
          <w:sz w:val="24"/>
        </w:rPr>
        <w:t>（2）丙方为向甲方提供营销、用户体验改进服务或进行市场调查等目的，向业务外包机构、第三方服务供应商、其他金融机构及丙方认为必要的其他机构或个人，披露和允许其使用甲方的有关信息和资料。</w:t>
      </w:r>
    </w:p>
    <w:p>
      <w:pPr>
        <w:spacing w:line="480" w:lineRule="exact"/>
        <w:ind w:firstLine="480" w:firstLineChars="200"/>
        <w:rPr>
          <w:rFonts w:ascii="宋体" w:hAnsi="宋体"/>
          <w:color w:val="auto"/>
          <w:sz w:val="24"/>
        </w:rPr>
      </w:pPr>
      <w:r>
        <w:rPr>
          <w:rFonts w:hint="eastAsia" w:ascii="宋体" w:hAnsi="宋体"/>
          <w:color w:val="auto"/>
          <w:sz w:val="24"/>
        </w:rPr>
        <w:t>如甲方不同意丙方将客户金融信息用于上述事项的，丙方承诺仍继续为甲方提供金融产品或服务。</w:t>
      </w:r>
    </w:p>
    <w:p>
      <w:pPr>
        <w:spacing w:line="480" w:lineRule="exact"/>
        <w:ind w:firstLine="480" w:firstLineChars="200"/>
        <w:rPr>
          <w:rFonts w:ascii="宋体" w:hAnsi="宋体"/>
          <w:color w:val="auto"/>
          <w:sz w:val="24"/>
        </w:rPr>
      </w:pPr>
      <w:r>
        <w:rPr>
          <w:rFonts w:hint="eastAsia" w:ascii="宋体" w:hAnsi="宋体"/>
          <w:color w:val="auto"/>
          <w:sz w:val="24"/>
        </w:rPr>
        <w:t>采取该方式可能产生的后果为</w:t>
      </w:r>
      <w:r>
        <w:rPr>
          <w:rFonts w:hint="eastAsia" w:ascii="宋体" w:hAnsi="宋体"/>
          <w:b/>
          <w:color w:val="auto"/>
          <w:sz w:val="24"/>
        </w:rPr>
        <w:t>：丙方、业务外包机构、第三方服务供应商、其他机构或个人进行营销、市场调研、客户满意度调研时可能会采取电话、短信方式联系甲方，并在保密的基础上使用甲方的信息和资料</w:t>
      </w:r>
      <w:r>
        <w:rPr>
          <w:rFonts w:hint="eastAsia" w:ascii="宋体" w:hAnsi="宋体"/>
          <w:color w:val="auto"/>
          <w:sz w:val="24"/>
        </w:rPr>
        <w:t>。</w:t>
      </w:r>
    </w:p>
    <w:p>
      <w:pPr>
        <w:spacing w:line="480" w:lineRule="exact"/>
        <w:ind w:firstLine="482" w:firstLineChars="200"/>
        <w:rPr>
          <w:rFonts w:ascii="宋体" w:hAnsi="宋体"/>
          <w:b/>
          <w:color w:val="auto"/>
          <w:sz w:val="24"/>
        </w:rPr>
      </w:pPr>
      <w:r>
        <w:rPr>
          <w:rFonts w:hint="eastAsia" w:ascii="宋体" w:hAnsi="宋体"/>
          <w:b/>
          <w:color w:val="auto"/>
          <w:sz w:val="24"/>
        </w:rPr>
        <w:t>16.3  甲方、乙方同意丙方将其信贷信息提供给金融信用信息基础数据库及/或中国人民银行批准的征信机构，授权并同意丙方为本合同之目的向金融信用信息基础数据库及/或中国人民银行批准的征信机构查询、下载、复制、打印、使用其征信信息，并用于与本合同相关的合法合规用途；如甲方未按照合同约定偿还借款本息，由此产生的不良信用后果由甲方自行承担。</w:t>
      </w:r>
    </w:p>
    <w:p>
      <w:pPr>
        <w:spacing w:line="480" w:lineRule="exact"/>
        <w:ind w:firstLine="482" w:firstLineChars="200"/>
        <w:rPr>
          <w:rFonts w:ascii="宋体" w:hAnsi="宋体"/>
          <w:color w:val="auto"/>
          <w:sz w:val="24"/>
        </w:rPr>
      </w:pPr>
      <w:r>
        <w:rPr>
          <w:rFonts w:hint="eastAsia" w:ascii="宋体" w:hAnsi="宋体"/>
          <w:b/>
          <w:color w:val="auto"/>
          <w:sz w:val="24"/>
        </w:rPr>
        <w:t>16.4  丁方</w:t>
      </w:r>
      <w:r>
        <w:rPr>
          <w:rFonts w:ascii="宋体" w:hAnsi="宋体"/>
          <w:b/>
          <w:color w:val="auto"/>
          <w:sz w:val="24"/>
        </w:rPr>
        <w:t>同意</w:t>
      </w:r>
      <w:r>
        <w:rPr>
          <w:rFonts w:hint="eastAsia" w:ascii="宋体" w:hAnsi="宋体"/>
          <w:b/>
          <w:color w:val="auto"/>
          <w:sz w:val="24"/>
        </w:rPr>
        <w:t>授权丙</w:t>
      </w:r>
      <w:r>
        <w:rPr>
          <w:rFonts w:ascii="宋体" w:hAnsi="宋体"/>
          <w:b/>
          <w:color w:val="auto"/>
          <w:sz w:val="24"/>
        </w:rPr>
        <w:t>方</w:t>
      </w:r>
      <w:r>
        <w:rPr>
          <w:rFonts w:hint="eastAsia" w:ascii="宋体" w:hAnsi="宋体"/>
          <w:b/>
          <w:color w:val="auto"/>
          <w:sz w:val="24"/>
        </w:rPr>
        <w:t>向</w:t>
      </w:r>
      <w:r>
        <w:rPr>
          <w:rFonts w:ascii="宋体" w:hAnsi="宋体"/>
          <w:b/>
          <w:color w:val="auto"/>
          <w:sz w:val="24"/>
        </w:rPr>
        <w:t>金融信用信息基础数据库及中国人民银行批准的征信机构</w:t>
      </w:r>
      <w:r>
        <w:rPr>
          <w:rFonts w:hint="eastAsia" w:ascii="宋体" w:hAnsi="宋体"/>
          <w:b/>
          <w:color w:val="auto"/>
          <w:sz w:val="24"/>
        </w:rPr>
        <w:t>查询丁方的信用记录，并同意将涉及丁方的信贷信息提供给</w:t>
      </w:r>
      <w:r>
        <w:rPr>
          <w:rFonts w:ascii="宋体" w:hAnsi="宋体"/>
          <w:b/>
          <w:color w:val="auto"/>
          <w:sz w:val="24"/>
        </w:rPr>
        <w:t>金融信用信息基础数据库及中国人民银行批准的征信机构。</w:t>
      </w:r>
    </w:p>
    <w:p>
      <w:pPr>
        <w:spacing w:line="480" w:lineRule="exact"/>
        <w:ind w:firstLine="482" w:firstLineChars="200"/>
        <w:rPr>
          <w:rFonts w:ascii="宋体" w:hAnsi="宋体"/>
          <w:color w:val="auto"/>
          <w:sz w:val="24"/>
        </w:rPr>
      </w:pPr>
      <w:r>
        <w:rPr>
          <w:rFonts w:hint="eastAsia" w:ascii="宋体" w:hAnsi="宋体"/>
          <w:b/>
          <w:bCs/>
          <w:color w:val="auto"/>
          <w:sz w:val="24"/>
        </w:rPr>
        <w:t>第十七条</w:t>
      </w:r>
      <w:r>
        <w:rPr>
          <w:rFonts w:hint="eastAsia" w:ascii="宋体" w:hAnsi="宋体"/>
          <w:color w:val="auto"/>
          <w:sz w:val="24"/>
        </w:rPr>
        <w:t xml:space="preserve">  </w:t>
      </w:r>
      <w:r>
        <w:rPr>
          <w:rFonts w:hint="eastAsia" w:ascii="宋体" w:hAnsi="宋体"/>
          <w:b/>
          <w:bCs/>
          <w:color w:val="auto"/>
          <w:sz w:val="24"/>
        </w:rPr>
        <w:t>违约责任</w:t>
      </w:r>
    </w:p>
    <w:p>
      <w:pPr>
        <w:spacing w:line="480" w:lineRule="exact"/>
        <w:ind w:firstLine="480" w:firstLineChars="200"/>
        <w:rPr>
          <w:rFonts w:ascii="宋体" w:hAnsi="宋体"/>
          <w:color w:val="auto"/>
          <w:sz w:val="24"/>
        </w:rPr>
      </w:pPr>
      <w:r>
        <w:rPr>
          <w:rFonts w:hint="eastAsia" w:ascii="宋体" w:hAnsi="宋体"/>
          <w:color w:val="auto"/>
          <w:sz w:val="24"/>
        </w:rPr>
        <w:t>17.1  发生下列情况之一即构成违约：</w:t>
      </w:r>
    </w:p>
    <w:p>
      <w:pPr>
        <w:spacing w:line="480" w:lineRule="exact"/>
        <w:ind w:firstLine="480" w:firstLineChars="200"/>
        <w:rPr>
          <w:rFonts w:ascii="宋体" w:hAnsi="宋体"/>
          <w:color w:val="auto"/>
          <w:sz w:val="24"/>
        </w:rPr>
      </w:pPr>
      <w:r>
        <w:rPr>
          <w:rFonts w:hint="eastAsia" w:ascii="宋体" w:hAnsi="宋体"/>
          <w:color w:val="auto"/>
          <w:sz w:val="24"/>
        </w:rPr>
        <w:t>17.1.1甲方改变贷款用途；</w:t>
      </w:r>
    </w:p>
    <w:p>
      <w:pPr>
        <w:spacing w:line="480" w:lineRule="exact"/>
        <w:ind w:firstLine="480" w:firstLineChars="200"/>
        <w:rPr>
          <w:rFonts w:ascii="宋体" w:hAnsi="宋体"/>
          <w:color w:val="auto"/>
          <w:sz w:val="24"/>
        </w:rPr>
      </w:pPr>
      <w:r>
        <w:rPr>
          <w:rFonts w:hint="eastAsia" w:ascii="宋体" w:hAnsi="宋体"/>
          <w:color w:val="auto"/>
          <w:sz w:val="24"/>
        </w:rPr>
        <w:t>17.1.2甲方违反本合同约定，逾期或未按约定的金额归还贷款本息；</w:t>
      </w:r>
    </w:p>
    <w:p>
      <w:pPr>
        <w:spacing w:line="480" w:lineRule="exact"/>
        <w:ind w:firstLine="480" w:firstLineChars="200"/>
        <w:rPr>
          <w:rFonts w:ascii="宋体" w:hAnsi="宋体"/>
          <w:color w:val="auto"/>
          <w:sz w:val="24"/>
        </w:rPr>
      </w:pPr>
      <w:r>
        <w:rPr>
          <w:rFonts w:hint="eastAsia" w:ascii="宋体" w:hAnsi="宋体"/>
          <w:color w:val="auto"/>
          <w:sz w:val="24"/>
        </w:rPr>
        <w:t>17.1.3甲方提供的证明、资料等文件存在不完整、虚假、非法的情况；</w:t>
      </w:r>
    </w:p>
    <w:p>
      <w:pPr>
        <w:spacing w:line="480" w:lineRule="exact"/>
        <w:ind w:firstLine="480" w:firstLineChars="200"/>
        <w:rPr>
          <w:rFonts w:ascii="宋体" w:hAnsi="宋体"/>
          <w:color w:val="auto"/>
          <w:sz w:val="24"/>
        </w:rPr>
      </w:pPr>
      <w:r>
        <w:rPr>
          <w:rFonts w:hint="eastAsia" w:ascii="宋体" w:hAnsi="宋体"/>
          <w:color w:val="auto"/>
          <w:sz w:val="24"/>
        </w:rPr>
        <w:t>17.1.4甲方死亡、被宣告死亡、被宣告失踪、丧失民事行为能力后无继承人、受遗赠人、财产代管人、监护人或者其继承人、受遗赠人、财产代管人、监护人拒绝履行本合同；</w:t>
      </w:r>
    </w:p>
    <w:p>
      <w:pPr>
        <w:spacing w:line="480" w:lineRule="exact"/>
        <w:ind w:firstLine="480" w:firstLineChars="200"/>
        <w:rPr>
          <w:rFonts w:ascii="宋体" w:hAnsi="宋体"/>
          <w:color w:val="auto"/>
          <w:sz w:val="24"/>
        </w:rPr>
      </w:pPr>
      <w:r>
        <w:rPr>
          <w:rFonts w:hint="eastAsia" w:ascii="宋体" w:hAnsi="宋体"/>
          <w:color w:val="auto"/>
          <w:sz w:val="24"/>
        </w:rPr>
        <w:t>17.1.5乙方违反本合同第十条的规定，未及时依照法律规定办理抵押物的登记手续；</w:t>
      </w:r>
    </w:p>
    <w:p>
      <w:pPr>
        <w:spacing w:line="480" w:lineRule="exact"/>
        <w:ind w:firstLine="480" w:firstLineChars="200"/>
        <w:rPr>
          <w:rFonts w:ascii="宋体" w:hAnsi="宋体"/>
          <w:color w:val="auto"/>
          <w:sz w:val="24"/>
        </w:rPr>
      </w:pPr>
      <w:r>
        <w:rPr>
          <w:rFonts w:hint="eastAsia" w:ascii="宋体" w:hAnsi="宋体"/>
          <w:color w:val="auto"/>
          <w:sz w:val="24"/>
        </w:rPr>
        <w:t>17.1.6合同履行期间，乙方擅自处分抵押物，或者乙方的行为足以使抵押物价值减少，丙方要求恢复原状、提供担保遭拒绝；</w:t>
      </w:r>
    </w:p>
    <w:p>
      <w:pPr>
        <w:spacing w:line="480" w:lineRule="exact"/>
        <w:ind w:firstLine="480" w:firstLineChars="200"/>
        <w:rPr>
          <w:rFonts w:ascii="宋体" w:hAnsi="宋体"/>
          <w:color w:val="auto"/>
          <w:sz w:val="24"/>
        </w:rPr>
      </w:pPr>
      <w:r>
        <w:rPr>
          <w:rFonts w:hint="eastAsia" w:ascii="宋体" w:hAnsi="宋体"/>
          <w:color w:val="auto"/>
          <w:sz w:val="24"/>
        </w:rPr>
        <w:t>17.1.7丁方提供虚假财务报告或者拒绝丙方对其财务状况进行监督、检查；</w:t>
      </w:r>
    </w:p>
    <w:p>
      <w:pPr>
        <w:spacing w:line="480" w:lineRule="exact"/>
        <w:ind w:firstLine="480" w:firstLineChars="200"/>
        <w:rPr>
          <w:rFonts w:ascii="宋体" w:hAnsi="宋体"/>
          <w:color w:val="auto"/>
          <w:sz w:val="24"/>
        </w:rPr>
      </w:pPr>
      <w:r>
        <w:rPr>
          <w:rFonts w:hint="eastAsia" w:ascii="宋体" w:hAnsi="宋体"/>
          <w:color w:val="auto"/>
          <w:sz w:val="24"/>
        </w:rPr>
        <w:t>17.1.8合同履行期间，甲方中断、撤销投保的保险（如有）；</w:t>
      </w:r>
    </w:p>
    <w:p>
      <w:pPr>
        <w:spacing w:line="480" w:lineRule="exact"/>
        <w:ind w:firstLine="480" w:firstLineChars="200"/>
        <w:rPr>
          <w:rFonts w:ascii="宋体" w:hAnsi="宋体"/>
          <w:color w:val="auto"/>
          <w:sz w:val="24"/>
        </w:rPr>
      </w:pPr>
      <w:r>
        <w:rPr>
          <w:rFonts w:hint="eastAsia" w:ascii="宋体" w:hAnsi="宋体"/>
          <w:color w:val="auto"/>
          <w:sz w:val="24"/>
        </w:rPr>
        <w:t>17.1.9丁方违反本合同保证条款或丁方丧失保证能力甲方未按丙方要求提供新的担保；</w:t>
      </w:r>
    </w:p>
    <w:p>
      <w:pPr>
        <w:spacing w:line="480" w:lineRule="exact"/>
        <w:ind w:firstLine="480" w:firstLineChars="200"/>
        <w:rPr>
          <w:rFonts w:ascii="宋体" w:hAnsi="宋体"/>
          <w:color w:val="auto"/>
          <w:sz w:val="24"/>
        </w:rPr>
      </w:pPr>
      <w:r>
        <w:rPr>
          <w:rFonts w:hint="eastAsia" w:ascii="宋体" w:hAnsi="宋体"/>
          <w:color w:val="auto"/>
          <w:sz w:val="24"/>
        </w:rPr>
        <w:t>17.1.10甲方或丁方不履行本合同或怠于履行本合同或发生其他可能影响偿还按揭贷款的行为。</w:t>
      </w:r>
    </w:p>
    <w:p>
      <w:pPr>
        <w:spacing w:line="480" w:lineRule="exact"/>
        <w:ind w:firstLine="480" w:firstLineChars="200"/>
        <w:rPr>
          <w:rFonts w:ascii="宋体" w:hAnsi="宋体"/>
          <w:color w:val="auto"/>
          <w:sz w:val="24"/>
        </w:rPr>
      </w:pPr>
      <w:r>
        <w:rPr>
          <w:rFonts w:hint="eastAsia" w:ascii="宋体" w:hAnsi="宋体"/>
          <w:color w:val="auto"/>
          <w:sz w:val="24"/>
        </w:rPr>
        <w:t>17.2  发生违约情况时，丙方有权采取以下一种或多种措施：</w:t>
      </w:r>
    </w:p>
    <w:p>
      <w:pPr>
        <w:spacing w:line="480" w:lineRule="exact"/>
        <w:ind w:firstLine="480" w:firstLineChars="200"/>
        <w:rPr>
          <w:rFonts w:ascii="宋体" w:hAnsi="宋体"/>
          <w:color w:val="auto"/>
          <w:sz w:val="24"/>
        </w:rPr>
      </w:pPr>
      <w:r>
        <w:rPr>
          <w:rFonts w:hint="eastAsia" w:ascii="宋体" w:hAnsi="宋体"/>
          <w:color w:val="auto"/>
          <w:sz w:val="24"/>
        </w:rPr>
        <w:t>17.2.1要求甲方限期纠正违约行为；</w:t>
      </w:r>
    </w:p>
    <w:p>
      <w:pPr>
        <w:spacing w:line="480" w:lineRule="exact"/>
        <w:ind w:firstLine="480" w:firstLineChars="200"/>
        <w:rPr>
          <w:rFonts w:ascii="宋体" w:hAnsi="宋体"/>
          <w:color w:val="auto"/>
          <w:sz w:val="24"/>
        </w:rPr>
      </w:pPr>
      <w:r>
        <w:rPr>
          <w:rFonts w:hint="eastAsia" w:ascii="宋体" w:hAnsi="宋体"/>
          <w:color w:val="auto"/>
          <w:sz w:val="24"/>
        </w:rPr>
        <w:t>17.2.2按中国人民银行的规定和本合同约定计收罚息和复利；</w:t>
      </w:r>
    </w:p>
    <w:p>
      <w:pPr>
        <w:spacing w:line="480" w:lineRule="exact"/>
        <w:ind w:firstLine="480" w:firstLineChars="200"/>
        <w:rPr>
          <w:rFonts w:ascii="宋体" w:hAnsi="宋体"/>
          <w:color w:val="auto"/>
          <w:sz w:val="24"/>
        </w:rPr>
      </w:pPr>
      <w:r>
        <w:rPr>
          <w:rFonts w:hint="eastAsia" w:ascii="宋体" w:hAnsi="宋体"/>
          <w:color w:val="auto"/>
          <w:sz w:val="24"/>
        </w:rPr>
        <w:t>17.2.3停止发放贷款，宣布本合同项下已发放贷款提前到期，要求甲方立即偿还全部贷款及相应利息；</w:t>
      </w:r>
    </w:p>
    <w:p>
      <w:pPr>
        <w:spacing w:line="480" w:lineRule="exact"/>
        <w:ind w:firstLine="480" w:firstLineChars="200"/>
        <w:rPr>
          <w:rFonts w:ascii="宋体" w:hAnsi="宋体"/>
          <w:color w:val="auto"/>
          <w:sz w:val="24"/>
        </w:rPr>
      </w:pPr>
      <w:r>
        <w:rPr>
          <w:rFonts w:hint="eastAsia" w:ascii="宋体" w:hAnsi="宋体"/>
          <w:color w:val="auto"/>
          <w:sz w:val="24"/>
        </w:rPr>
        <w:t>17.2.4依法处分本合同项下的抵押房产以清偿全部贷款及相应利息；</w:t>
      </w:r>
    </w:p>
    <w:p>
      <w:pPr>
        <w:spacing w:line="480" w:lineRule="exact"/>
        <w:ind w:firstLine="480" w:firstLineChars="200"/>
        <w:rPr>
          <w:rFonts w:ascii="宋体" w:hAnsi="宋体"/>
          <w:color w:val="auto"/>
          <w:sz w:val="24"/>
        </w:rPr>
      </w:pPr>
      <w:r>
        <w:rPr>
          <w:rFonts w:hint="eastAsia" w:ascii="宋体" w:hAnsi="宋体"/>
          <w:color w:val="auto"/>
          <w:sz w:val="24"/>
        </w:rPr>
        <w:t>17.2.5从甲方、丁方在</w:t>
      </w:r>
      <w:r>
        <w:rPr>
          <w:rFonts w:hint="eastAsia"/>
          <w:color w:val="auto"/>
          <w:sz w:val="24"/>
        </w:rPr>
        <w:t>桂林银行股份有限公司的任何营业机构处</w:t>
      </w:r>
      <w:r>
        <w:rPr>
          <w:rFonts w:hint="eastAsia" w:ascii="宋体" w:hAnsi="宋体"/>
          <w:color w:val="auto"/>
          <w:sz w:val="24"/>
        </w:rPr>
        <w:t>开立的任何账户中直接扣收相应款项以抵偿甲方在本合同项下的债务；</w:t>
      </w:r>
    </w:p>
    <w:p>
      <w:pPr>
        <w:spacing w:line="480" w:lineRule="exact"/>
        <w:ind w:firstLine="480" w:firstLineChars="200"/>
        <w:rPr>
          <w:rFonts w:ascii="宋体" w:hAnsi="宋体"/>
          <w:color w:val="auto"/>
          <w:sz w:val="24"/>
        </w:rPr>
      </w:pPr>
      <w:r>
        <w:rPr>
          <w:rFonts w:hint="eastAsia" w:ascii="宋体" w:hAnsi="宋体"/>
          <w:color w:val="auto"/>
          <w:sz w:val="24"/>
        </w:rPr>
        <w:t>17.2.6要求丁方履行保证责任；</w:t>
      </w:r>
    </w:p>
    <w:p>
      <w:pPr>
        <w:spacing w:line="480" w:lineRule="exact"/>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7.2.7</w:t>
      </w:r>
      <w:r>
        <w:rPr>
          <w:rFonts w:hint="eastAsia" w:ascii="宋体" w:hAnsi="宋体"/>
          <w:color w:val="auto"/>
          <w:sz w:val="24"/>
        </w:rPr>
        <w:t>单方面宣布解除本合同并视情况书面通知甲方、乙方或丁方。</w:t>
      </w:r>
    </w:p>
    <w:p>
      <w:pPr>
        <w:spacing w:line="480" w:lineRule="exact"/>
        <w:ind w:firstLine="480" w:firstLineChars="200"/>
        <w:rPr>
          <w:rFonts w:ascii="宋体" w:hAnsi="宋体"/>
          <w:color w:val="auto"/>
          <w:sz w:val="24"/>
        </w:rPr>
      </w:pPr>
      <w:r>
        <w:rPr>
          <w:rFonts w:hint="eastAsia" w:ascii="宋体" w:hAnsi="宋体"/>
          <w:color w:val="auto"/>
          <w:sz w:val="24"/>
        </w:rPr>
        <w:t>17.2.</w:t>
      </w:r>
      <w:r>
        <w:rPr>
          <w:rFonts w:ascii="宋体" w:hAnsi="宋体"/>
          <w:color w:val="auto"/>
          <w:sz w:val="24"/>
        </w:rPr>
        <w:t>8</w:t>
      </w:r>
      <w:r>
        <w:rPr>
          <w:rFonts w:hint="eastAsia" w:ascii="宋体" w:hAnsi="宋体"/>
          <w:color w:val="auto"/>
          <w:sz w:val="24"/>
        </w:rPr>
        <w:t>其他法律允许的措施。</w:t>
      </w:r>
    </w:p>
    <w:p>
      <w:pPr>
        <w:spacing w:line="480" w:lineRule="exact"/>
        <w:ind w:firstLine="480" w:firstLineChars="200"/>
        <w:rPr>
          <w:rFonts w:ascii="宋体" w:hAnsi="宋体"/>
          <w:b/>
          <w:bCs/>
          <w:color w:val="auto"/>
          <w:sz w:val="24"/>
        </w:rPr>
      </w:pPr>
      <w:r>
        <w:rPr>
          <w:rFonts w:hint="eastAsia" w:ascii="宋体" w:hAnsi="宋体"/>
          <w:color w:val="auto"/>
          <w:sz w:val="24"/>
        </w:rPr>
        <w:t>17.3  丙方因实现债权所发生的各项费用（包括但不限于诉讼费、差旅费、律师费、财产保全费、公证认证费、翻译费、评估拍卖费等），均由违约方承担。</w:t>
      </w:r>
    </w:p>
    <w:p>
      <w:pPr>
        <w:spacing w:line="480" w:lineRule="exact"/>
        <w:ind w:firstLine="482" w:firstLineChars="200"/>
        <w:rPr>
          <w:rFonts w:ascii="宋体" w:hAnsi="宋体"/>
          <w:b/>
          <w:bCs/>
          <w:color w:val="auto"/>
          <w:sz w:val="24"/>
        </w:rPr>
      </w:pPr>
      <w:r>
        <w:rPr>
          <w:rFonts w:hint="eastAsia" w:ascii="宋体" w:hAnsi="宋体"/>
          <w:b/>
          <w:bCs/>
          <w:color w:val="auto"/>
          <w:sz w:val="24"/>
        </w:rPr>
        <w:t>第十八条  纠纷的解决</w:t>
      </w:r>
    </w:p>
    <w:p>
      <w:pPr>
        <w:spacing w:line="480" w:lineRule="exact"/>
        <w:ind w:firstLine="482" w:firstLineChars="200"/>
        <w:rPr>
          <w:rFonts w:ascii="宋体" w:hAnsi="宋体"/>
          <w:bCs/>
          <w:color w:val="auto"/>
          <w:sz w:val="24"/>
        </w:rPr>
      </w:pPr>
      <w:r>
        <w:rPr>
          <w:rFonts w:hint="eastAsia" w:ascii="宋体" w:hAnsi="宋体"/>
          <w:b/>
          <w:color w:val="auto"/>
          <w:sz w:val="24"/>
        </w:rPr>
        <w:t xml:space="preserve">18.1  </w:t>
      </w:r>
      <w:r>
        <w:rPr>
          <w:rFonts w:hint="eastAsia" w:ascii="宋体" w:hAnsi="宋体"/>
          <w:b/>
          <w:bCs/>
          <w:color w:val="auto"/>
          <w:sz w:val="24"/>
        </w:rPr>
        <w:t>本合同适用中华人民共和国法律。</w:t>
      </w:r>
      <w:r>
        <w:rPr>
          <w:rFonts w:hint="eastAsia" w:ascii="宋体" w:hAnsi="宋体"/>
          <w:bCs/>
          <w:color w:val="auto"/>
          <w:sz w:val="24"/>
        </w:rPr>
        <w:t>在履行本合同过程中发生的争议，由双方协商解决，协商不成的，按第21.1</w:t>
      </w:r>
      <w:r>
        <w:rPr>
          <w:rFonts w:ascii="宋体" w:hAnsi="宋体"/>
          <w:bCs/>
          <w:color w:val="auto"/>
          <w:sz w:val="24"/>
        </w:rPr>
        <w:t>1</w:t>
      </w:r>
      <w:r>
        <w:rPr>
          <w:rFonts w:hint="eastAsia" w:ascii="宋体" w:hAnsi="宋体"/>
          <w:bCs/>
          <w:color w:val="auto"/>
          <w:sz w:val="24"/>
        </w:rPr>
        <w:t>条约定执行。争议期间，各方仍应继续履行未涉争议的条款。</w:t>
      </w:r>
    </w:p>
    <w:p>
      <w:pPr>
        <w:spacing w:line="480" w:lineRule="exact"/>
        <w:ind w:firstLine="482" w:firstLineChars="200"/>
        <w:rPr>
          <w:rFonts w:ascii="宋体" w:hAnsi="宋体"/>
          <w:b/>
          <w:bCs/>
          <w:color w:val="auto"/>
          <w:sz w:val="24"/>
        </w:rPr>
      </w:pPr>
      <w:r>
        <w:rPr>
          <w:rFonts w:hint="eastAsia" w:ascii="宋体" w:hAnsi="宋体"/>
          <w:b/>
          <w:bCs/>
          <w:color w:val="auto"/>
          <w:sz w:val="24"/>
        </w:rPr>
        <w:t>第十九条  合同生效和终止</w:t>
      </w:r>
    </w:p>
    <w:p>
      <w:pPr>
        <w:pStyle w:val="9"/>
        <w:adjustRightInd/>
        <w:snapToGrid/>
        <w:spacing w:line="480" w:lineRule="exact"/>
        <w:ind w:firstLine="480"/>
        <w:rPr>
          <w:rFonts w:ascii="宋体" w:hAnsi="宋体" w:eastAsia="宋体"/>
          <w:color w:val="auto"/>
          <w:sz w:val="24"/>
          <w:szCs w:val="24"/>
        </w:rPr>
      </w:pPr>
      <w:r>
        <w:rPr>
          <w:rFonts w:hint="eastAsia" w:ascii="宋体" w:hAnsi="宋体" w:eastAsia="宋体"/>
          <w:color w:val="auto"/>
          <w:sz w:val="24"/>
          <w:szCs w:val="24"/>
        </w:rPr>
        <w:t>19.1  本合同自甲方及乙方签名或按指印、丙方负责人或授权代表签名或盖名章并加盖公章或合同专用章和丁方法定代表人（负责人）或授权代表签名或盖名章并加盖公章之日起生效，至合同项下贷款本息和相关费用全部清偿完毕后终止。</w:t>
      </w:r>
    </w:p>
    <w:p>
      <w:pPr>
        <w:spacing w:line="480" w:lineRule="exact"/>
        <w:ind w:firstLine="482" w:firstLineChars="200"/>
        <w:rPr>
          <w:rFonts w:ascii="宋体" w:hAnsi="宋体"/>
          <w:color w:val="auto"/>
          <w:sz w:val="24"/>
        </w:rPr>
      </w:pPr>
      <w:r>
        <w:rPr>
          <w:rFonts w:hint="eastAsia" w:ascii="宋体" w:hAnsi="宋体"/>
          <w:b/>
          <w:bCs/>
          <w:color w:val="auto"/>
          <w:sz w:val="24"/>
        </w:rPr>
        <w:t>第二十条</w:t>
      </w:r>
      <w:r>
        <w:rPr>
          <w:rFonts w:hint="eastAsia" w:ascii="宋体" w:hAnsi="宋体"/>
          <w:color w:val="auto"/>
          <w:sz w:val="24"/>
        </w:rPr>
        <w:t xml:space="preserve">  </w:t>
      </w:r>
      <w:r>
        <w:rPr>
          <w:rFonts w:hint="eastAsia" w:ascii="宋体" w:hAnsi="宋体"/>
          <w:b/>
          <w:bCs/>
          <w:color w:val="auto"/>
          <w:sz w:val="24"/>
        </w:rPr>
        <w:t>附则</w:t>
      </w:r>
    </w:p>
    <w:p>
      <w:pPr>
        <w:spacing w:line="480" w:lineRule="exact"/>
        <w:ind w:firstLine="480" w:firstLineChars="200"/>
        <w:rPr>
          <w:rFonts w:ascii="宋体" w:hAnsi="宋体"/>
          <w:color w:val="auto"/>
          <w:sz w:val="24"/>
        </w:rPr>
      </w:pPr>
      <w:r>
        <w:rPr>
          <w:rFonts w:hint="eastAsia" w:ascii="宋体" w:hAnsi="宋体"/>
          <w:color w:val="auto"/>
          <w:sz w:val="24"/>
        </w:rPr>
        <w:t>20.1  与本合同相关的文件，包括但不限于甲方提交的申请贷款文件、资料、证明、银行放款的记账凭证（包括但不限于借据、放款通知书等实际放款材料）等，均为本合同的组成部分。银行放款的记账凭证与本合同其他约定不一致时，以银行放款的记账凭证的记载为准。</w:t>
      </w:r>
    </w:p>
    <w:p>
      <w:pPr>
        <w:spacing w:line="480" w:lineRule="exact"/>
        <w:ind w:firstLine="480" w:firstLineChars="200"/>
        <w:rPr>
          <w:rFonts w:ascii="宋体" w:hAnsi="宋体"/>
          <w:color w:val="auto"/>
          <w:sz w:val="24"/>
        </w:rPr>
      </w:pPr>
      <w:r>
        <w:rPr>
          <w:rFonts w:hint="eastAsia" w:ascii="宋体" w:hAnsi="宋体"/>
          <w:color w:val="auto"/>
          <w:sz w:val="24"/>
        </w:rPr>
        <w:t>20.2  在本合同签订后至相应贷款发放前的期间内，如甲方与用贷款所购买房屋的卖方就房屋的质量、购买条件、权属等事宜发生纠纷，甲方应立即书面通知丙方，丙方收到甲方通知或自行获悉上述纠纷后，有权终止本合同的履行。且丙方有权根据上述纠纷解决情况单方决定解除或继续履行本合同。贷款发放后，甲方与该房屋卖方就有关质量、条件、权属等事宜发生的任何纠纷均与丙方无关，本合同应正常履行。</w:t>
      </w:r>
    </w:p>
    <w:p>
      <w:pPr>
        <w:spacing w:line="480" w:lineRule="exact"/>
        <w:ind w:left="405"/>
        <w:rPr>
          <w:rFonts w:ascii="宋体" w:hAnsi="宋体"/>
          <w:color w:val="auto"/>
          <w:sz w:val="24"/>
        </w:rPr>
      </w:pPr>
      <w:r>
        <w:rPr>
          <w:rFonts w:hint="eastAsia" w:ascii="宋体" w:hAnsi="宋体"/>
          <w:color w:val="auto"/>
          <w:sz w:val="24"/>
        </w:rPr>
        <w:t>20.3  通知与送达</w:t>
      </w:r>
    </w:p>
    <w:p>
      <w:pPr>
        <w:spacing w:line="480" w:lineRule="exact"/>
        <w:rPr>
          <w:rFonts w:ascii="宋体" w:hAnsi="宋体"/>
          <w:color w:val="auto"/>
          <w:sz w:val="24"/>
        </w:rPr>
      </w:pPr>
      <w:r>
        <w:rPr>
          <w:rFonts w:hint="eastAsia" w:ascii="宋体" w:hAnsi="宋体"/>
          <w:color w:val="auto"/>
          <w:sz w:val="24"/>
        </w:rPr>
        <w:t xml:space="preserve">    20.3.1  本合同项下的通知、要求、本合同所涉之债务催收、诉讼（仲裁）的法律文书或其他通信可交付或发送至本合同第二部分具体约定条款中所约定的地址或联系方式或各方当事人因申请购房贷款提供的联系方式。</w:t>
      </w:r>
    </w:p>
    <w:p>
      <w:pPr>
        <w:spacing w:line="480" w:lineRule="exact"/>
        <w:rPr>
          <w:rFonts w:ascii="宋体" w:hAnsi="宋体"/>
          <w:color w:val="auto"/>
          <w:sz w:val="24"/>
        </w:rPr>
      </w:pPr>
      <w:r>
        <w:rPr>
          <w:rFonts w:hint="eastAsia" w:ascii="宋体" w:hAnsi="宋体"/>
          <w:color w:val="auto"/>
          <w:sz w:val="24"/>
        </w:rPr>
        <w:t xml:space="preserve">    20.3.2  就本合同项下丙方给予甲方、乙方、丁方的任何通知、要求、债务催收函或其他通信，其中电传、电话、传真、电子邮件、短信、微信等一经发出即视为已送达；邮政信函于投寄之日起第三日即视为已送达；如派人专程送达，则签收日视为送达，拒收的，送达人可采取拍照、录像方式记录送达过程，并将文书留置，亦视为送达。</w:t>
      </w:r>
    </w:p>
    <w:p>
      <w:pPr>
        <w:spacing w:line="480" w:lineRule="exact"/>
        <w:ind w:firstLine="420"/>
        <w:rPr>
          <w:rFonts w:ascii="宋体" w:hAnsi="宋体"/>
          <w:b/>
          <w:color w:val="auto"/>
          <w:sz w:val="24"/>
        </w:rPr>
      </w:pPr>
      <w:r>
        <w:rPr>
          <w:rFonts w:ascii="宋体" w:hAnsi="宋体"/>
          <w:b/>
          <w:color w:val="auto"/>
          <w:sz w:val="24"/>
        </w:rPr>
        <w:t xml:space="preserve">20.3.3  </w:t>
      </w:r>
      <w:r>
        <w:rPr>
          <w:rFonts w:hint="eastAsia" w:ascii="宋体" w:hAnsi="宋体"/>
          <w:b/>
          <w:color w:val="auto"/>
          <w:sz w:val="24"/>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pacing w:line="480" w:lineRule="exact"/>
        <w:ind w:firstLine="420"/>
        <w:rPr>
          <w:rFonts w:ascii="宋体" w:hAnsi="宋体"/>
          <w:b/>
          <w:color w:val="auto"/>
          <w:sz w:val="24"/>
        </w:rPr>
      </w:pPr>
      <w:r>
        <w:rPr>
          <w:rFonts w:hint="eastAsia" w:ascii="宋体" w:hAnsi="宋体"/>
          <w:b/>
          <w:color w:val="auto"/>
          <w:sz w:val="24"/>
        </w:rPr>
        <w:t>20.4</w:t>
      </w:r>
      <w:r>
        <w:rPr>
          <w:rFonts w:ascii="宋体" w:hAnsi="宋体"/>
          <w:b/>
          <w:color w:val="auto"/>
          <w:sz w:val="24"/>
        </w:rPr>
        <w:t xml:space="preserve">  </w:t>
      </w:r>
      <w:r>
        <w:rPr>
          <w:rFonts w:hint="eastAsia" w:ascii="宋体" w:hAnsi="宋体"/>
          <w:b/>
          <w:color w:val="auto"/>
          <w:sz w:val="24"/>
        </w:rPr>
        <w:t>合同各方当事人确认：本方对赋予强制执行效力公证的含义、内容、程序、效力等已经有了明确、清晰的了解、认识；经慎重考虑，各方同意在本合同（协议）签订后向贷款人所在地的公证处申请办理公证并赋予本合同（协议）强制执行效力。</w:t>
      </w:r>
    </w:p>
    <w:p>
      <w:pPr>
        <w:spacing w:line="480" w:lineRule="exact"/>
        <w:ind w:firstLine="420"/>
        <w:rPr>
          <w:rFonts w:ascii="宋体" w:hAnsi="宋体"/>
          <w:b/>
          <w:color w:val="auto"/>
          <w:sz w:val="24"/>
        </w:rPr>
      </w:pPr>
      <w:r>
        <w:rPr>
          <w:rFonts w:hint="eastAsia" w:ascii="宋体" w:hAnsi="宋体"/>
          <w:b/>
          <w:color w:val="auto"/>
          <w:sz w:val="24"/>
        </w:rPr>
        <w:t>如合同任何一方当事人不履行或不完全履行本合同（协议），贷款人有权依据公证处出具的具有强制执行效力的本合同（协议）及执行证书直接向有管辖权的人民法院申请强制执行；合同当事人愿意接受人民法院的强制执行。</w:t>
      </w:r>
    </w:p>
    <w:p>
      <w:pPr>
        <w:spacing w:line="480" w:lineRule="exact"/>
        <w:ind w:firstLine="420"/>
        <w:rPr>
          <w:rFonts w:ascii="宋体" w:hAnsi="宋体"/>
          <w:b/>
          <w:color w:val="auto"/>
          <w:sz w:val="24"/>
        </w:rPr>
      </w:pPr>
      <w:r>
        <w:rPr>
          <w:rFonts w:hint="eastAsia" w:ascii="宋体" w:hAnsi="宋体"/>
          <w:b/>
          <w:color w:val="auto"/>
          <w:sz w:val="24"/>
        </w:rPr>
        <w:t>本条款优先于本合同（协议）中关于争议解决的其他条款。</w:t>
      </w:r>
    </w:p>
    <w:p>
      <w:pPr>
        <w:widowControl/>
        <w:spacing w:line="480" w:lineRule="exact"/>
        <w:jc w:val="left"/>
        <w:rPr>
          <w:rFonts w:ascii="宋体" w:hAnsi="宋体"/>
          <w:b/>
          <w:bCs/>
          <w:color w:val="auto"/>
          <w:sz w:val="24"/>
        </w:rPr>
        <w:sectPr>
          <w:footerReference r:id="rId14" w:type="first"/>
          <w:footerReference r:id="rId13" w:type="default"/>
          <w:headerReference r:id="rId12" w:type="even"/>
          <w:pgSz w:w="11906" w:h="16838"/>
          <w:pgMar w:top="1304" w:right="1644" w:bottom="1304" w:left="1644" w:header="851" w:footer="992" w:gutter="0"/>
          <w:pgNumType w:start="1"/>
          <w:cols w:space="425" w:num="1"/>
          <w:formProt w:val="1"/>
          <w:titlePg/>
          <w:docGrid w:type="lines" w:linePitch="312" w:charSpace="0"/>
        </w:sectPr>
      </w:pPr>
      <w:r>
        <w:rPr>
          <w:rFonts w:ascii="宋体" w:hAnsi="宋体"/>
          <w:b/>
          <w:bCs/>
          <w:color w:val="auto"/>
          <w:sz w:val="24"/>
        </w:rPr>
        <w:br w:type="page"/>
      </w:r>
    </w:p>
    <w:p>
      <w:pPr>
        <w:autoSpaceDE w:val="0"/>
        <w:autoSpaceDN w:val="0"/>
        <w:adjustRightInd w:val="0"/>
        <w:spacing w:line="480" w:lineRule="exact"/>
        <w:jc w:val="left"/>
        <w:rPr>
          <w:rFonts w:hint="eastAsia" w:ascii="宋体" w:hAnsi="宋体" w:eastAsia="宋体" w:cs="宋体"/>
          <w:b/>
          <w:bCs/>
          <w:color w:val="auto"/>
          <w:sz w:val="21"/>
          <w:szCs w:val="21"/>
        </w:rPr>
      </w:pPr>
    </w:p>
    <w:p>
      <w:pPr>
        <w:spacing w:line="0" w:lineRule="atLeast"/>
        <w:ind w:firstLine="643" w:firstLineChars="200"/>
        <w:jc w:val="center"/>
        <w:rPr>
          <w:rFonts w:ascii="宋体" w:hAnsi="宋体"/>
          <w:b/>
          <w:bCs/>
          <w:color w:val="auto"/>
          <w:sz w:val="32"/>
          <w:szCs w:val="32"/>
        </w:rPr>
      </w:pPr>
      <w:r>
        <w:rPr>
          <w:rFonts w:hint="eastAsia" w:ascii="宋体" w:hAnsi="宋体"/>
          <w:b/>
          <w:bCs/>
          <w:color w:val="auto"/>
          <w:sz w:val="32"/>
          <w:szCs w:val="32"/>
        </w:rPr>
        <w:t>第二部分  具体约定条款</w:t>
      </w:r>
    </w:p>
    <w:p>
      <w:pPr>
        <w:autoSpaceDE w:val="0"/>
        <w:autoSpaceDN w:val="0"/>
        <w:adjustRightInd w:val="0"/>
        <w:spacing w:line="0" w:lineRule="atLeast"/>
        <w:jc w:val="left"/>
        <w:rPr>
          <w:rFonts w:asciiTheme="minorEastAsia" w:hAnsiTheme="minorEastAsia"/>
          <w:b/>
          <w:bCs/>
          <w:color w:val="auto"/>
          <w:sz w:val="24"/>
        </w:rPr>
      </w:pPr>
    </w:p>
    <w:p>
      <w:pPr>
        <w:spacing w:line="0" w:lineRule="atLeast"/>
        <w:rPr>
          <w:rFonts w:ascii="宋体" w:hAnsi="宋体"/>
          <w:b/>
          <w:bCs/>
          <w:color w:val="auto"/>
          <w:szCs w:val="28"/>
        </w:rPr>
        <w:sectPr>
          <w:type w:val="continuous"/>
          <w:pgSz w:w="11906" w:h="16838"/>
          <w:pgMar w:top="1440" w:right="1797" w:bottom="1440" w:left="1797" w:header="851" w:footer="992" w:gutter="0"/>
          <w:cols w:space="0" w:num="1"/>
          <w:formProt w:val="1"/>
          <w:docGrid w:type="lines" w:linePitch="312" w:charSpace="0"/>
        </w:sectPr>
      </w:pPr>
    </w:p>
    <w:p>
      <w:pPr>
        <w:spacing w:line="0" w:lineRule="atLeast"/>
        <w:rPr>
          <w:rFonts w:hint="eastAsia" w:ascii="宋体" w:hAnsi="宋体"/>
          <w:b/>
          <w:bCs/>
          <w:color w:val="auto"/>
          <w:szCs w:val="28"/>
        </w:rPr>
        <w:sectPr>
          <w:type w:val="continuous"/>
          <w:pgSz w:w="11906" w:h="16838"/>
          <w:pgMar w:top="1440" w:right="1797" w:bottom="1440" w:left="1797" w:header="851" w:footer="992" w:gutter="0"/>
          <w:cols w:space="0" w:num="2"/>
          <w:formProt w:val="1"/>
          <w:docGrid w:type="lines" w:linePitch="312" w:charSpace="0"/>
        </w:sectPr>
      </w:pPr>
    </w:p>
    <w:p>
      <w:pPr>
        <w:spacing w:line="0" w:lineRule="atLeast"/>
        <w:rPr>
          <w:rFonts w:ascii="宋体" w:hAnsi="宋体"/>
          <w:b/>
          <w:bCs/>
          <w:color w:val="auto"/>
          <w:szCs w:val="28"/>
        </w:rPr>
      </w:pPr>
      <w:permStart w:id="0" w:edGrp="everyone"/>
      <w:permEnd w:id="0"/>
      <w:r>
        <w:rPr>
          <w:rFonts w:hint="eastAsia" w:ascii="宋体" w:hAnsi="宋体"/>
          <w:b/>
          <w:bCs/>
          <w:color w:val="auto"/>
          <w:szCs w:val="28"/>
        </w:rPr>
        <w:t>本合同各方当事人具体描述：</w:t>
      </w:r>
    </w:p>
    <w:p>
      <w:pPr>
        <w:snapToGrid w:val="0"/>
        <w:spacing w:line="0" w:lineRule="atLeast"/>
        <w:rPr>
          <w:rFonts w:ascii="宋体" w:hAnsi="宋体"/>
          <w:b/>
          <w:bCs/>
          <w:color w:val="auto"/>
          <w:szCs w:val="28"/>
        </w:rPr>
      </w:pPr>
      <w:r>
        <w:rPr>
          <w:rFonts w:hint="eastAsia" w:ascii="宋体" w:hAnsi="宋体"/>
          <w:b/>
          <w:bCs/>
          <w:color w:val="auto"/>
          <w:szCs w:val="28"/>
        </w:rPr>
        <w:t xml:space="preserve">甲方（借款人）： </w:t>
      </w:r>
    </w:p>
    <w:p>
      <w:pPr>
        <w:snapToGrid w:val="0"/>
        <w:spacing w:line="0" w:lineRule="atLeast"/>
        <w:rPr>
          <w:rFonts w:ascii="宋体" w:hAnsi="宋体"/>
          <w:b/>
          <w:bCs/>
          <w:color w:val="auto"/>
          <w:szCs w:val="28"/>
        </w:rPr>
      </w:pPr>
      <w:r>
        <w:rPr>
          <w:rFonts w:hint="eastAsia" w:ascii="宋体" w:hAnsi="宋体"/>
          <w:b/>
          <w:bCs/>
          <w:color w:val="auto"/>
          <w:szCs w:val="28"/>
        </w:rPr>
        <w:t xml:space="preserve">证件类型及号码： </w:t>
      </w:r>
    </w:p>
    <w:p>
      <w:pPr>
        <w:snapToGrid w:val="0"/>
        <w:spacing w:line="0" w:lineRule="atLeast"/>
        <w:rPr>
          <w:rFonts w:ascii="宋体" w:hAnsi="宋体"/>
          <w:b/>
          <w:bCs/>
          <w:color w:val="auto"/>
          <w:szCs w:val="28"/>
        </w:rPr>
      </w:pPr>
      <w:r>
        <w:rPr>
          <w:rFonts w:hint="eastAsia" w:ascii="宋体" w:hAnsi="宋体"/>
          <w:b/>
          <w:bCs/>
          <w:color w:val="auto"/>
          <w:szCs w:val="28"/>
        </w:rPr>
        <w:t xml:space="preserve">住    所： </w:t>
      </w:r>
    </w:p>
    <w:p>
      <w:pPr>
        <w:snapToGrid w:val="0"/>
        <w:spacing w:line="0" w:lineRule="atLeast"/>
        <w:rPr>
          <w:rFonts w:ascii="宋体" w:hAnsi="宋体"/>
          <w:b/>
          <w:bCs/>
          <w:color w:val="auto"/>
          <w:szCs w:val="28"/>
        </w:rPr>
      </w:pPr>
      <w:r>
        <w:rPr>
          <w:rFonts w:hint="eastAsia" w:ascii="宋体" w:hAnsi="宋体"/>
          <w:b/>
          <w:bCs/>
          <w:color w:val="auto"/>
          <w:szCs w:val="28"/>
        </w:rPr>
        <w:t xml:space="preserve">联系电话： </w:t>
      </w:r>
    </w:p>
    <w:p>
      <w:pPr>
        <w:snapToGrid w:val="0"/>
        <w:spacing w:line="0" w:lineRule="atLeast"/>
        <w:rPr>
          <w:rFonts w:ascii="宋体" w:hAnsi="宋体"/>
          <w:b/>
          <w:bCs/>
          <w:color w:val="auto"/>
          <w:szCs w:val="28"/>
        </w:rPr>
      </w:pPr>
      <w:r>
        <w:rPr>
          <w:rFonts w:hint="eastAsia" w:ascii="宋体" w:hAnsi="宋体"/>
          <w:b/>
          <w:bCs/>
          <w:color w:val="auto"/>
          <w:szCs w:val="28"/>
        </w:rPr>
        <w:t xml:space="preserve">工作单位： </w:t>
      </w:r>
    </w:p>
    <w:p>
      <w:pPr>
        <w:snapToGrid w:val="0"/>
        <w:spacing w:line="0" w:lineRule="atLeast"/>
        <w:rPr>
          <w:rFonts w:ascii="宋体" w:hAnsi="宋体"/>
          <w:b/>
          <w:bCs/>
          <w:color w:val="auto"/>
          <w:szCs w:val="28"/>
        </w:rPr>
      </w:pPr>
    </w:p>
    <w:p>
      <w:pPr>
        <w:snapToGrid w:val="0"/>
        <w:spacing w:line="0" w:lineRule="atLeast"/>
        <w:rPr>
          <w:rFonts w:ascii="宋体" w:hAnsi="宋体"/>
          <w:b/>
          <w:bCs/>
          <w:color w:val="auto"/>
          <w:szCs w:val="28"/>
        </w:rPr>
      </w:pPr>
      <w:r>
        <w:rPr>
          <w:rFonts w:hint="eastAsia" w:ascii="宋体" w:hAnsi="宋体"/>
          <w:b/>
          <w:bCs/>
          <w:color w:val="auto"/>
          <w:szCs w:val="28"/>
        </w:rPr>
        <w:t xml:space="preserve">乙方（抵押人，即全部购房者）： </w:t>
      </w:r>
    </w:p>
    <w:p>
      <w:pPr>
        <w:snapToGrid w:val="0"/>
        <w:spacing w:line="0" w:lineRule="atLeast"/>
        <w:rPr>
          <w:rFonts w:ascii="宋体" w:hAnsi="宋体"/>
          <w:b/>
          <w:bCs/>
          <w:color w:val="auto"/>
          <w:szCs w:val="28"/>
        </w:rPr>
      </w:pPr>
      <w:r>
        <w:rPr>
          <w:rFonts w:hint="eastAsia" w:ascii="宋体" w:hAnsi="宋体"/>
          <w:b/>
          <w:bCs/>
          <w:color w:val="auto"/>
          <w:szCs w:val="28"/>
        </w:rPr>
        <w:t xml:space="preserve">证件类型及号码： </w:t>
      </w:r>
    </w:p>
    <w:p>
      <w:pPr>
        <w:snapToGrid w:val="0"/>
        <w:spacing w:line="0" w:lineRule="atLeast"/>
        <w:rPr>
          <w:rFonts w:ascii="宋体" w:hAnsi="宋体"/>
          <w:b/>
          <w:bCs/>
          <w:color w:val="auto"/>
          <w:szCs w:val="28"/>
        </w:rPr>
      </w:pPr>
      <w:r>
        <w:rPr>
          <w:rFonts w:hint="eastAsia" w:ascii="宋体" w:hAnsi="宋体"/>
          <w:b/>
          <w:bCs/>
          <w:color w:val="auto"/>
          <w:szCs w:val="28"/>
        </w:rPr>
        <w:t xml:space="preserve">住    所： </w:t>
      </w:r>
    </w:p>
    <w:p>
      <w:pPr>
        <w:snapToGrid w:val="0"/>
        <w:spacing w:line="0" w:lineRule="atLeast"/>
        <w:rPr>
          <w:rFonts w:ascii="宋体" w:hAnsi="宋体"/>
          <w:b/>
          <w:bCs/>
          <w:color w:val="auto"/>
          <w:szCs w:val="28"/>
        </w:rPr>
      </w:pPr>
      <w:r>
        <w:rPr>
          <w:rFonts w:hint="eastAsia" w:ascii="宋体" w:hAnsi="宋体"/>
          <w:b/>
          <w:bCs/>
          <w:color w:val="auto"/>
          <w:szCs w:val="28"/>
        </w:rPr>
        <w:t xml:space="preserve">联系电话： </w:t>
      </w:r>
    </w:p>
    <w:p>
      <w:pPr>
        <w:snapToGrid w:val="0"/>
        <w:spacing w:line="0" w:lineRule="atLeast"/>
        <w:rPr>
          <w:rFonts w:ascii="宋体" w:hAnsi="宋体"/>
          <w:b/>
          <w:bCs/>
          <w:color w:val="auto"/>
          <w:szCs w:val="28"/>
        </w:rPr>
      </w:pPr>
      <w:r>
        <w:rPr>
          <w:rFonts w:hint="eastAsia" w:ascii="宋体" w:hAnsi="宋体"/>
          <w:b/>
          <w:bCs/>
          <w:color w:val="auto"/>
          <w:szCs w:val="28"/>
        </w:rPr>
        <w:t xml:space="preserve">工作单位： </w:t>
      </w:r>
    </w:p>
    <w:p>
      <w:pPr>
        <w:snapToGrid w:val="0"/>
        <w:spacing w:line="0" w:lineRule="atLeast"/>
        <w:rPr>
          <w:rFonts w:ascii="宋体" w:hAnsi="宋体"/>
          <w:b/>
          <w:bCs/>
          <w:color w:val="auto"/>
          <w:szCs w:val="28"/>
        </w:rPr>
      </w:pPr>
    </w:p>
    <w:p>
      <w:pPr>
        <w:snapToGrid w:val="0"/>
        <w:spacing w:line="0" w:lineRule="atLeast"/>
        <w:rPr>
          <w:rFonts w:ascii="宋体" w:hAnsi="宋体"/>
          <w:b/>
          <w:bCs/>
          <w:color w:val="auto"/>
          <w:szCs w:val="28"/>
        </w:rPr>
      </w:pPr>
      <w:r>
        <w:rPr>
          <w:rFonts w:hint="eastAsia" w:ascii="宋体" w:hAnsi="宋体"/>
          <w:b/>
          <w:bCs/>
          <w:color w:val="auto"/>
          <w:szCs w:val="28"/>
        </w:rPr>
        <w:t>丙方（贷款人、抵押权人）：</w:t>
      </w:r>
      <w:r>
        <w:rPr>
          <w:rFonts w:ascii="宋体" w:hAnsi="宋体"/>
          <w:b/>
          <w:bCs/>
          <w:color w:val="auto"/>
          <w:szCs w:val="28"/>
        </w:rPr>
        <w:t xml:space="preserve"> </w:t>
      </w:r>
      <w:r>
        <w:rPr>
          <w:rFonts w:hint="eastAsia" w:ascii="宋体" w:hAnsi="宋体"/>
          <w:b/>
          <w:bCs/>
          <w:color w:val="auto"/>
          <w:szCs w:val="28"/>
        </w:rPr>
        <w:t xml:space="preserve">桂林银行股份有限公司 </w:t>
      </w:r>
      <w:r>
        <w:rPr>
          <w:rFonts w:hint="eastAsia" w:ascii="宋体" w:hAnsi="宋体"/>
          <w:color w:val="auto"/>
          <w:szCs w:val="28"/>
          <w:u w:val="single"/>
        </w:rPr>
        <w:t xml:space="preserve">           </w:t>
      </w:r>
      <w:r>
        <w:rPr>
          <w:rFonts w:hint="eastAsia" w:ascii="宋体" w:hAnsi="宋体"/>
          <w:b/>
          <w:bCs/>
          <w:color w:val="auto"/>
          <w:szCs w:val="28"/>
        </w:rPr>
        <w:t xml:space="preserve"> 分（支）行</w:t>
      </w:r>
    </w:p>
    <w:p>
      <w:pPr>
        <w:snapToGrid w:val="0"/>
        <w:spacing w:line="0" w:lineRule="atLeast"/>
        <w:rPr>
          <w:rFonts w:ascii="宋体" w:hAnsi="宋体"/>
          <w:b/>
          <w:bCs/>
          <w:color w:val="auto"/>
          <w:szCs w:val="28"/>
        </w:rPr>
      </w:pPr>
      <w:r>
        <w:rPr>
          <w:rFonts w:hint="eastAsia" w:ascii="宋体" w:hAnsi="宋体"/>
          <w:b/>
          <w:bCs/>
          <w:color w:val="auto"/>
          <w:szCs w:val="28"/>
        </w:rPr>
        <w:t>住    所：</w:t>
      </w:r>
      <w:r>
        <w:rPr>
          <w:rFonts w:ascii="宋体" w:hAnsi="宋体"/>
          <w:b/>
          <w:bCs/>
          <w:color w:val="auto"/>
          <w:szCs w:val="28"/>
        </w:rPr>
        <w:t xml:space="preserve"> </w:t>
      </w:r>
    </w:p>
    <w:p>
      <w:pPr>
        <w:snapToGrid w:val="0"/>
        <w:spacing w:line="0" w:lineRule="atLeast"/>
        <w:rPr>
          <w:rFonts w:ascii="宋体" w:hAnsi="宋体"/>
          <w:b/>
          <w:bCs/>
          <w:color w:val="auto"/>
          <w:szCs w:val="28"/>
        </w:rPr>
      </w:pPr>
      <w:r>
        <w:rPr>
          <w:rFonts w:hint="eastAsia" w:ascii="宋体" w:hAnsi="宋体"/>
          <w:b/>
          <w:bCs/>
          <w:color w:val="auto"/>
          <w:szCs w:val="28"/>
        </w:rPr>
        <w:t xml:space="preserve">联系电话： </w:t>
      </w:r>
    </w:p>
    <w:p>
      <w:pPr>
        <w:snapToGrid w:val="0"/>
        <w:spacing w:line="0" w:lineRule="atLeast"/>
        <w:rPr>
          <w:rFonts w:ascii="宋体" w:hAnsi="宋体"/>
          <w:b/>
          <w:bCs/>
          <w:color w:val="auto"/>
          <w:szCs w:val="28"/>
        </w:rPr>
      </w:pPr>
      <w:r>
        <w:rPr>
          <w:rFonts w:hint="eastAsia" w:ascii="宋体" w:hAnsi="宋体"/>
          <w:b/>
          <w:bCs/>
          <w:color w:val="auto"/>
          <w:szCs w:val="28"/>
        </w:rPr>
        <w:t xml:space="preserve">法定代表人/负责人： </w:t>
      </w:r>
    </w:p>
    <w:p>
      <w:pPr>
        <w:snapToGrid w:val="0"/>
        <w:spacing w:line="0" w:lineRule="atLeast"/>
        <w:rPr>
          <w:rFonts w:ascii="宋体" w:hAnsi="宋体"/>
          <w:b/>
          <w:bCs/>
          <w:color w:val="auto"/>
          <w:szCs w:val="28"/>
        </w:rPr>
      </w:pPr>
    </w:p>
    <w:p>
      <w:pPr>
        <w:snapToGrid w:val="0"/>
        <w:spacing w:line="0" w:lineRule="atLeast"/>
        <w:rPr>
          <w:rFonts w:ascii="宋体" w:hAnsi="宋体"/>
          <w:b/>
          <w:bCs/>
          <w:color w:val="auto"/>
          <w:szCs w:val="28"/>
        </w:rPr>
      </w:pPr>
      <w:r>
        <w:rPr>
          <w:rFonts w:hint="eastAsia" w:ascii="宋体" w:hAnsi="宋体"/>
          <w:b/>
          <w:bCs/>
          <w:color w:val="auto"/>
          <w:szCs w:val="28"/>
        </w:rPr>
        <w:t xml:space="preserve">丁方（房开商、保证人）： </w:t>
      </w:r>
    </w:p>
    <w:p>
      <w:pPr>
        <w:snapToGrid w:val="0"/>
        <w:spacing w:line="0" w:lineRule="atLeast"/>
        <w:rPr>
          <w:rFonts w:ascii="宋体" w:hAnsi="宋体"/>
          <w:b/>
          <w:bCs/>
          <w:color w:val="auto"/>
          <w:szCs w:val="28"/>
        </w:rPr>
      </w:pPr>
      <w:r>
        <w:rPr>
          <w:rFonts w:hint="eastAsia" w:ascii="宋体" w:hAnsi="宋体"/>
          <w:b/>
          <w:bCs/>
          <w:color w:val="auto"/>
          <w:szCs w:val="28"/>
        </w:rPr>
        <w:t xml:space="preserve">住    所： </w:t>
      </w:r>
    </w:p>
    <w:p>
      <w:pPr>
        <w:snapToGrid w:val="0"/>
        <w:spacing w:line="0" w:lineRule="atLeast"/>
        <w:rPr>
          <w:rFonts w:ascii="宋体" w:hAnsi="宋体"/>
          <w:b/>
          <w:bCs/>
          <w:color w:val="auto"/>
          <w:szCs w:val="28"/>
        </w:rPr>
      </w:pPr>
      <w:r>
        <w:rPr>
          <w:rFonts w:hint="eastAsia" w:ascii="宋体" w:hAnsi="宋体"/>
          <w:b/>
          <w:bCs/>
          <w:color w:val="auto"/>
          <w:szCs w:val="28"/>
        </w:rPr>
        <w:t xml:space="preserve">联系电话： </w:t>
      </w:r>
    </w:p>
    <w:p>
      <w:pPr>
        <w:snapToGrid w:val="0"/>
        <w:spacing w:line="0" w:lineRule="atLeast"/>
        <w:rPr>
          <w:rFonts w:ascii="宋体" w:hAnsi="宋体"/>
          <w:b/>
          <w:bCs/>
          <w:color w:val="auto"/>
          <w:szCs w:val="28"/>
        </w:rPr>
      </w:pPr>
      <w:r>
        <w:rPr>
          <w:rFonts w:hint="eastAsia" w:ascii="宋体" w:hAnsi="宋体"/>
          <w:b/>
          <w:bCs/>
          <w:color w:val="auto"/>
          <w:szCs w:val="28"/>
        </w:rPr>
        <w:t xml:space="preserve">法定代表人： </w:t>
      </w:r>
    </w:p>
    <w:p>
      <w:pPr>
        <w:snapToGrid w:val="0"/>
        <w:spacing w:line="0" w:lineRule="atLeast"/>
        <w:ind w:firstLine="420"/>
        <w:rPr>
          <w:rFonts w:ascii="宋体" w:hAnsi="宋体"/>
          <w:b/>
          <w:bCs/>
          <w:color w:val="auto"/>
          <w:szCs w:val="28"/>
        </w:rPr>
        <w:sectPr>
          <w:type w:val="continuous"/>
          <w:pgSz w:w="11906" w:h="16838"/>
          <w:pgMar w:top="1440" w:right="1797" w:bottom="1440" w:left="1797" w:header="851" w:footer="992" w:gutter="0"/>
          <w:cols w:space="0" w:num="2"/>
          <w:formProt w:val="0"/>
          <w:docGrid w:type="lines" w:linePitch="312" w:charSpace="0"/>
        </w:sectPr>
      </w:pPr>
    </w:p>
    <w:p>
      <w:pPr>
        <w:snapToGrid w:val="0"/>
        <w:spacing w:line="0" w:lineRule="atLeast"/>
        <w:ind w:firstLine="420"/>
        <w:rPr>
          <w:rFonts w:ascii="宋体" w:hAnsi="宋体"/>
          <w:b/>
          <w:bCs/>
          <w:color w:val="auto"/>
          <w:szCs w:val="28"/>
        </w:rPr>
      </w:pPr>
    </w:p>
    <w:p>
      <w:pPr>
        <w:keepNext w:val="0"/>
        <w:keepLines w:val="0"/>
        <w:pageBreakBefore w:val="0"/>
        <w:widowControl w:val="0"/>
        <w:kinsoku/>
        <w:wordWrap/>
        <w:overflowPunct/>
        <w:topLinePunct w:val="0"/>
        <w:autoSpaceDE/>
        <w:autoSpaceDN/>
        <w:bidi w:val="0"/>
        <w:snapToGrid w:val="0"/>
        <w:spacing w:line="240" w:lineRule="auto"/>
        <w:ind w:firstLine="42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第二十一条  具体约定</w:t>
      </w:r>
    </w:p>
    <w:p>
      <w:pPr>
        <w:keepNext w:val="0"/>
        <w:keepLines w:val="0"/>
        <w:pageBreakBefore w:val="0"/>
        <w:widowControl w:val="0"/>
        <w:kinsoku/>
        <w:wordWrap/>
        <w:overflowPunct/>
        <w:topLinePunct w:val="0"/>
        <w:autoSpaceDE/>
        <w:autoSpaceDN/>
        <w:bidi w:val="0"/>
        <w:snapToGrid w:val="0"/>
        <w:spacing w:line="24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21.1  </w:t>
      </w:r>
      <w:r>
        <w:rPr>
          <w:rFonts w:hint="eastAsia" w:ascii="宋体" w:hAnsi="宋体" w:eastAsia="宋体" w:cs="宋体"/>
          <w:b/>
          <w:color w:val="auto"/>
          <w:sz w:val="21"/>
          <w:szCs w:val="21"/>
        </w:rPr>
        <w:t>贷款金额</w:t>
      </w:r>
      <w:r>
        <w:rPr>
          <w:rFonts w:hint="eastAsia" w:ascii="宋体" w:hAnsi="宋体" w:eastAsia="宋体" w:cs="宋体"/>
          <w:color w:val="auto"/>
          <w:sz w:val="21"/>
          <w:szCs w:val="21"/>
        </w:rPr>
        <w:t>：本合同贷款金额为人民币（大写）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，（小写）¥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spacing w:line="240" w:lineRule="auto"/>
        <w:ind w:left="210" w:leftChars="10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21.2  </w:t>
      </w:r>
      <w:r>
        <w:rPr>
          <w:rFonts w:hint="eastAsia" w:ascii="宋体" w:hAnsi="宋体" w:eastAsia="宋体" w:cs="宋体"/>
          <w:b/>
          <w:color w:val="auto"/>
          <w:sz w:val="21"/>
          <w:szCs w:val="21"/>
        </w:rPr>
        <w:t>贷款期限</w:t>
      </w:r>
      <w:r>
        <w:rPr>
          <w:rFonts w:hint="eastAsia" w:ascii="宋体" w:hAnsi="宋体" w:eastAsia="宋体" w:cs="宋体"/>
          <w:color w:val="auto"/>
          <w:sz w:val="21"/>
          <w:szCs w:val="21"/>
        </w:rPr>
        <w:t>：本合同贷款期限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个月，自</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日起至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_</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_ 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日止。</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21.3  </w:t>
      </w:r>
      <w:r>
        <w:rPr>
          <w:rFonts w:hint="eastAsia" w:ascii="宋体" w:hAnsi="宋体" w:eastAsia="宋体" w:cs="宋体"/>
          <w:b/>
          <w:color w:val="auto"/>
          <w:sz w:val="21"/>
          <w:szCs w:val="21"/>
        </w:rPr>
        <w:t>购买及抵押房产</w:t>
      </w:r>
      <w:r>
        <w:rPr>
          <w:rFonts w:hint="eastAsia" w:ascii="宋体" w:hAnsi="宋体" w:eastAsia="宋体" w:cs="宋体"/>
          <w:color w:val="auto"/>
          <w:sz w:val="21"/>
          <w:szCs w:val="21"/>
        </w:rPr>
        <w:t>：甲方贷款所购买并作为抵押物的房屋具体内容如下：</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(1)房地产坐落：</w:t>
      </w:r>
      <w:r>
        <w:rPr>
          <w:rFonts w:hint="eastAsia" w:ascii="宋体" w:hAnsi="宋体" w:eastAsia="宋体" w:cs="宋体"/>
          <w:color w:val="auto"/>
          <w:sz w:val="21"/>
          <w:szCs w:val="21"/>
          <w:u w:val="single"/>
        </w:rPr>
        <w:t xml:space="preserve">                                                                </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(2)房屋类别：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(3)建筑面积：</w:t>
      </w:r>
      <w:r>
        <w:rPr>
          <w:rFonts w:hint="eastAsia" w:ascii="宋体" w:hAnsi="宋体" w:eastAsia="宋体" w:cs="宋体"/>
          <w:color w:val="auto"/>
          <w:sz w:val="21"/>
          <w:szCs w:val="21"/>
          <w:u w:val="single"/>
        </w:rPr>
        <w:t xml:space="preserve">                         </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(4)单价：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(5)交易总价：</w:t>
      </w:r>
      <w:r>
        <w:rPr>
          <w:rFonts w:hint="eastAsia" w:ascii="宋体" w:hAnsi="宋体" w:eastAsia="宋体" w:cs="宋体"/>
          <w:color w:val="auto"/>
          <w:sz w:val="21"/>
          <w:szCs w:val="21"/>
          <w:u w:val="single"/>
        </w:rPr>
        <w:t xml:space="preserve">                         </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(6)购房合同编号：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(7)房屋产权证编号：</w:t>
      </w:r>
      <w:r>
        <w:rPr>
          <w:rFonts w:hint="eastAsia" w:ascii="宋体" w:hAnsi="宋体" w:eastAsia="宋体" w:cs="宋体"/>
          <w:color w:val="auto"/>
          <w:sz w:val="21"/>
          <w:szCs w:val="21"/>
          <w:u w:val="single"/>
        </w:rPr>
        <w:t xml:space="preserve">                   </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21.4  </w:t>
      </w:r>
      <w:r>
        <w:rPr>
          <w:rFonts w:hint="eastAsia" w:ascii="宋体" w:hAnsi="宋体" w:eastAsia="宋体" w:cs="宋体"/>
          <w:b/>
          <w:color w:val="auto"/>
          <w:sz w:val="21"/>
          <w:szCs w:val="21"/>
        </w:rPr>
        <w:t>贷款受托支付账户</w:t>
      </w:r>
      <w:r>
        <w:rPr>
          <w:rFonts w:hint="eastAsia" w:ascii="宋体" w:hAnsi="宋体" w:eastAsia="宋体" w:cs="宋体"/>
          <w:color w:val="auto"/>
          <w:sz w:val="21"/>
          <w:szCs w:val="21"/>
        </w:rPr>
        <w:t>：丁方的账户名称和账号为：</w:t>
      </w:r>
    </w:p>
    <w:p>
      <w:pPr>
        <w:keepNext w:val="0"/>
        <w:keepLines w:val="0"/>
        <w:pageBreakBefore w:val="0"/>
        <w:widowControl w:val="0"/>
        <w:kinsoku/>
        <w:wordWrap/>
        <w:overflowPunct/>
        <w:topLinePunct w:val="0"/>
        <w:autoSpaceDE/>
        <w:autoSpaceDN/>
        <w:bidi w:val="0"/>
        <w:spacing w:line="240" w:lineRule="auto"/>
        <w:ind w:firstLine="403" w:firstLineChars="19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账户名称：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spacing w:line="240" w:lineRule="auto"/>
        <w:ind w:firstLine="403" w:firstLineChars="19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spacing w:line="240" w:lineRule="auto"/>
        <w:ind w:firstLine="403" w:firstLineChars="19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21.5  </w:t>
      </w:r>
      <w:r>
        <w:rPr>
          <w:rFonts w:hint="eastAsia" w:ascii="宋体" w:hAnsi="宋体" w:eastAsia="宋体" w:cs="宋体"/>
          <w:b/>
          <w:color w:val="auto"/>
          <w:sz w:val="21"/>
          <w:szCs w:val="21"/>
        </w:rPr>
        <w:t>甲方还款账户</w:t>
      </w:r>
      <w:r>
        <w:rPr>
          <w:rFonts w:hint="eastAsia" w:ascii="宋体" w:hAnsi="宋体" w:eastAsia="宋体" w:cs="宋体"/>
          <w:color w:val="auto"/>
          <w:sz w:val="21"/>
          <w:szCs w:val="21"/>
        </w:rPr>
        <w:t>：甲方在丙方开立还款账户，账户名称：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21.6</w:t>
      </w:r>
      <w:r>
        <w:rPr>
          <w:rFonts w:hint="eastAsia" w:ascii="宋体" w:hAnsi="宋体" w:eastAsia="宋体" w:cs="宋体"/>
          <w:b/>
          <w:color w:val="auto"/>
          <w:sz w:val="21"/>
          <w:szCs w:val="21"/>
        </w:rPr>
        <w:t xml:space="preserve">  贷款利率的确定：</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21.6.1  本合同项下贷款利率采用第（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）种利率。</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w:t>
      </w:r>
      <w:r>
        <w:rPr>
          <w:rFonts w:hint="eastAsia" w:ascii="宋体" w:hAnsi="宋体" w:eastAsia="宋体" w:cs="宋体"/>
          <w:b/>
          <w:color w:val="auto"/>
          <w:sz w:val="21"/>
          <w:szCs w:val="21"/>
        </w:rPr>
        <w:t>人民币固定利率：年利率为</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w:t>
      </w:r>
      <w:r>
        <w:rPr>
          <w:rFonts w:hint="eastAsia" w:ascii="宋体" w:hAnsi="宋体" w:eastAsia="宋体" w:cs="宋体"/>
          <w:color w:val="auto"/>
          <w:sz w:val="21"/>
          <w:szCs w:val="21"/>
        </w:rPr>
        <w:t>。以合同签订日前一个工作日对应最近一个月全国同业拆借中心最新公布的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（①.一年期；②.五年期以上）LPR为基准，</w:t>
      </w:r>
      <w:r>
        <w:rPr>
          <w:rFonts w:hint="eastAsia" w:ascii="宋体" w:hAnsi="宋体" w:eastAsia="宋体" w:cs="宋体"/>
          <w:b/>
          <w:color w:val="auto"/>
          <w:sz w:val="21"/>
          <w:szCs w:val="21"/>
        </w:rPr>
        <w:t>执行年利率为</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（①.LPR+</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 xml:space="preserve">BP； ②.LPR- </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BP； ③.LPR）。</w:t>
      </w:r>
      <w:r>
        <w:rPr>
          <w:rFonts w:hint="eastAsia" w:ascii="宋体" w:hAnsi="宋体" w:eastAsia="宋体" w:cs="宋体"/>
          <w:color w:val="auto"/>
          <w:sz w:val="21"/>
          <w:szCs w:val="21"/>
        </w:rPr>
        <w:t>合同约定贷款期限内不调整利率。</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B．人民币浮动利率：</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（1）浮动利率：以贷款实际发放日前一个工作日对应最近一个月全国同业拆借中心最新公布的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（①.一年期；②.五年期以上）LPR为基准，</w:t>
      </w:r>
      <w:r>
        <w:rPr>
          <w:rFonts w:hint="eastAsia" w:ascii="宋体" w:hAnsi="宋体" w:eastAsia="宋体" w:cs="宋体"/>
          <w:b/>
          <w:color w:val="auto"/>
          <w:sz w:val="21"/>
          <w:szCs w:val="21"/>
        </w:rPr>
        <w:t>执行年利率为</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（①.LPR+</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BP； ②.LPR-</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BP； ③.LPR）。</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（2）利率调整方式：贷款期限内遇LPR调整的，按以下第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种方式确定本合同利率调整日，调整后执行利率以调整日前一个工作日最新LPR为基准，按第（1）点中约定的LPR期限品种、加减点数计算，调整当日起执行调整后利率：</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a.自贷款发放日起，每届满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年为一次利率调整周期（对月对日），重新定价日为下一个浮动周期的首日，当月没有对应日的则为当月最后一日。</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b.次年起每年一月一日为合同利率调整日。</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21.6.2  其他约定：</w:t>
      </w:r>
      <w:r>
        <w:rPr>
          <w:rFonts w:hint="eastAsia" w:ascii="宋体" w:hAnsi="宋体" w:eastAsia="宋体" w:cs="宋体"/>
          <w:color w:val="auto"/>
          <w:kern w:val="0"/>
          <w:sz w:val="21"/>
          <w:szCs w:val="21"/>
          <w:u w:val="single"/>
        </w:rPr>
        <w:t xml:space="preserve">                                                     </w:t>
      </w: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21.7  </w:t>
      </w:r>
      <w:r>
        <w:rPr>
          <w:rFonts w:hint="eastAsia" w:ascii="宋体" w:hAnsi="宋体" w:eastAsia="宋体" w:cs="宋体"/>
          <w:b/>
          <w:color w:val="auto"/>
          <w:sz w:val="21"/>
          <w:szCs w:val="21"/>
        </w:rPr>
        <w:t>还款方式</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21.7.1甲方选择的还款方式为以下第</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种：</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（1）按月等额本息还款法；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（2）按月等额本金还款法。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21.7.2本合同项下贷款还款日为每月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日，贷款到期时利随本清。</w:t>
      </w:r>
    </w:p>
    <w:p>
      <w:pPr>
        <w:keepNext w:val="0"/>
        <w:keepLines w:val="0"/>
        <w:pageBreakBefore w:val="0"/>
        <w:widowControl w:val="0"/>
        <w:kinsoku/>
        <w:wordWrap/>
        <w:overflowPunct/>
        <w:topLinePunct w:val="0"/>
        <w:autoSpaceDE/>
        <w:autoSpaceDN/>
        <w:bidi w:val="0"/>
        <w:adjustRightInd w:val="0"/>
        <w:snapToGrid w:val="0"/>
        <w:spacing w:line="240" w:lineRule="auto"/>
        <w:ind w:firstLine="403" w:firstLineChars="19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21.8  </w:t>
      </w:r>
      <w:r>
        <w:rPr>
          <w:rFonts w:hint="eastAsia" w:ascii="宋体" w:hAnsi="宋体" w:eastAsia="宋体" w:cs="宋体"/>
          <w:b/>
          <w:color w:val="auto"/>
          <w:sz w:val="21"/>
          <w:szCs w:val="21"/>
        </w:rPr>
        <w:t>罚息利率</w:t>
      </w:r>
      <w:r>
        <w:rPr>
          <w:rFonts w:hint="eastAsia" w:ascii="宋体" w:hAnsi="宋体" w:eastAsia="宋体" w:cs="宋体"/>
          <w:color w:val="auto"/>
          <w:sz w:val="21"/>
          <w:szCs w:val="21"/>
        </w:rPr>
        <w:t>：逾期贷款罚息利率为逾期或挪用当日执行利率的</w:t>
      </w:r>
      <w:r>
        <w:rPr>
          <w:rFonts w:hint="eastAsia" w:ascii="宋体" w:hAnsi="宋体" w:eastAsia="宋体" w:cs="宋体"/>
          <w:color w:val="auto"/>
          <w:sz w:val="21"/>
          <w:szCs w:val="21"/>
          <w:u w:val="single"/>
        </w:rPr>
        <w:t xml:space="preserve"> 150 %</w:t>
      </w:r>
      <w:r>
        <w:rPr>
          <w:rFonts w:hint="eastAsia" w:ascii="宋体" w:hAnsi="宋体" w:eastAsia="宋体" w:cs="宋体"/>
          <w:color w:val="auto"/>
          <w:sz w:val="21"/>
          <w:szCs w:val="21"/>
        </w:rPr>
        <w:t>，挪用贷款罚息利率为执行利率的</w:t>
      </w:r>
      <w:r>
        <w:rPr>
          <w:rFonts w:hint="eastAsia" w:ascii="宋体" w:hAnsi="宋体" w:eastAsia="宋体" w:cs="宋体"/>
          <w:color w:val="auto"/>
          <w:sz w:val="21"/>
          <w:szCs w:val="21"/>
          <w:u w:val="single"/>
        </w:rPr>
        <w:t xml:space="preserve"> 200 %</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21.9  提前还款违约金为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21.10</w:t>
      </w:r>
      <w:r>
        <w:rPr>
          <w:rFonts w:hint="eastAsia" w:ascii="宋体" w:hAnsi="宋体" w:eastAsia="宋体" w:cs="宋体"/>
          <w:b/>
          <w:color w:val="auto"/>
          <w:sz w:val="21"/>
          <w:szCs w:val="21"/>
        </w:rPr>
        <w:t xml:space="preserve"> 借款人是否同意本合同16.2（2）条约定条款：</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（1）同意  □    （2）不同意  □</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如借款人未勾选，视为不同意本合同第16.2（2）条约定条款。</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21.11 本合同项下争议，双方约定按以下第</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种方式加以解决：</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（1）依法向贷款人或贷款人分支机构住所地的人民法院起诉； </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（2）依法向本合同签署地有管辖权的人民法院起诉，合同签署地为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（3）提交</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仲裁委员会根据其届时有效的仲裁规则进行仲裁，仲裁裁决是终局的，对签约各方均具有约束力。</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21.12  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份，甲、乙、丙、丁方各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份，登记部门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一份。</w:t>
      </w:r>
    </w:p>
    <w:p>
      <w:pPr>
        <w:keepNext w:val="0"/>
        <w:keepLines w:val="0"/>
        <w:pageBreakBefore w:val="0"/>
        <w:widowControl w:val="0"/>
        <w:kinsoku/>
        <w:wordWrap/>
        <w:overflowPunct/>
        <w:topLinePunct w:val="0"/>
        <w:autoSpaceDE/>
        <w:autoSpaceDN/>
        <w:bidi w:val="0"/>
        <w:adjustRightInd w:val="0"/>
        <w:snapToGrid w:val="0"/>
        <w:spacing w:line="240" w:lineRule="auto"/>
        <w:ind w:firstLine="405" w:firstLineChars="192"/>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第二十二条 </w:t>
      </w:r>
      <w:r>
        <w:rPr>
          <w:rFonts w:hint="eastAsia" w:ascii="宋体" w:hAnsi="宋体" w:eastAsia="宋体" w:cs="宋体"/>
          <w:color w:val="auto"/>
          <w:sz w:val="21"/>
          <w:szCs w:val="21"/>
        </w:rPr>
        <w:t>其他约定事项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z w:val="21"/>
          <w:szCs w:val="21"/>
          <w:u w:val="single"/>
        </w:rPr>
      </w:pPr>
      <w:r>
        <w:rPr>
          <w:rFonts w:hint="eastAsia" w:ascii="宋体" w:hAnsi="宋体" w:eastAsia="宋体" w:cs="宋体"/>
          <w:b/>
          <w:color w:val="auto"/>
          <w:sz w:val="21"/>
          <w:szCs w:val="21"/>
          <w:u w:val="single"/>
        </w:rPr>
        <w:t xml:space="preserve"> </w:t>
      </w:r>
      <w:r>
        <w:rPr>
          <w:rFonts w:hint="eastAsia" w:ascii="宋体" w:hAnsi="宋体" w:eastAsia="宋体" w:cs="宋体"/>
          <w:b/>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auto"/>
          <w:sz w:val="21"/>
          <w:szCs w:val="21"/>
        </w:rPr>
      </w:pPr>
      <w:r>
        <w:rPr>
          <w:rFonts w:hint="eastAsia" w:ascii="宋体" w:hAnsi="宋体" w:eastAsia="宋体" w:cs="宋体"/>
          <w:color w:val="auto"/>
          <w:kern w:val="0"/>
          <w:sz w:val="21"/>
          <w:szCs w:val="21"/>
        </w:rPr>
        <w:t>（</w:t>
      </w:r>
      <w:r>
        <w:rPr>
          <w:rFonts w:hint="eastAsia" w:ascii="宋体" w:hAnsi="宋体" w:eastAsia="宋体" w:cs="宋体"/>
          <w:b/>
          <w:bCs/>
          <w:color w:val="auto"/>
          <w:kern w:val="0"/>
          <w:sz w:val="21"/>
          <w:szCs w:val="21"/>
        </w:rPr>
        <w:t>以下无正文</w:t>
      </w:r>
      <w:r>
        <w:rPr>
          <w:rFonts w:hint="eastAsia" w:ascii="宋体" w:hAnsi="宋体" w:eastAsia="宋体" w:cs="宋体"/>
          <w:bCs/>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甲方（借款人）（签署）：</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乙方（抵押人）（签署）：</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ind w:left="-139" w:leftChars="-66" w:firstLine="105" w:firstLine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丙方（银行、抵押权人）（盖章）：</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负责人或授权代理人（签名或盖名章）：</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丁方（房开商、保证人）（公章）：</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法定代表人或授权代理人（签名或盖名章）：</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b/>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ind w:firstLine="2381" w:firstLineChars="1134"/>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签订日期：      年     月     日</w:t>
      </w: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b/>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b/>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□抵押物共有人 □抵押人配偶兹此承诺：</w:t>
      </w: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本人作为本合同（□抵押物共有人 □抵押人配偶），同意将本合同约定的抵押房产用于抵押，并同意接受前述个人购房借款合同各项有关抵押的条款。</w:t>
      </w: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□抵押物共有人 □抵押人配偶 签字：</w:t>
      </w: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身份证件名称及号码：</w:t>
      </w:r>
    </w:p>
    <w:p>
      <w:pPr>
        <w:keepNext w:val="0"/>
        <w:keepLines w:val="0"/>
        <w:pageBreakBefore w:val="0"/>
        <w:widowControl w:val="0"/>
        <w:tabs>
          <w:tab w:val="left" w:pos="6521"/>
          <w:tab w:val="left" w:pos="7371"/>
          <w:tab w:val="left" w:pos="8080"/>
        </w:tabs>
        <w:kinsoku/>
        <w:wordWrap/>
        <w:overflowPunct/>
        <w:topLinePunct w:val="0"/>
        <w:autoSpaceDE/>
        <w:autoSpaceDN/>
        <w:bidi w:val="0"/>
        <w:snapToGrid w:val="0"/>
        <w:spacing w:line="240" w:lineRule="auto"/>
        <w:ind w:firstLine="6510" w:firstLineChars="3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宋体" w:hAnsi="宋体" w:eastAsia="宋体" w:cs="宋体"/>
          <w:color w:val="auto"/>
          <w:sz w:val="21"/>
          <w:szCs w:val="21"/>
        </w:rPr>
        <w:sectPr>
          <w:type w:val="continuous"/>
          <w:pgSz w:w="11906" w:h="16838"/>
          <w:pgMar w:top="1304" w:right="1644" w:bottom="1304" w:left="1644" w:header="851" w:footer="992" w:gutter="0"/>
          <w:cols w:space="425" w:num="1"/>
          <w:formProt w:val="0"/>
          <w:titlePg/>
          <w:docGrid w:type="lines" w:linePitch="312" w:charSpace="0"/>
        </w:sectPr>
      </w:pPr>
    </w:p>
    <w:p>
      <w:pPr>
        <w:snapToGrid w:val="0"/>
        <w:spacing w:line="580" w:lineRule="exact"/>
        <w:jc w:val="left"/>
        <w:rPr>
          <w:rFonts w:ascii="宋体" w:hAnsi="宋体"/>
          <w:color w:val="auto"/>
          <w:sz w:val="24"/>
        </w:rPr>
      </w:pPr>
      <w:bookmarkStart w:id="0" w:name="_GoBack"/>
      <w:bookmarkEnd w:id="0"/>
      <w:r>
        <w:rPr>
          <w:color w:val="auto"/>
          <w:sz w:val="24"/>
        </w:rPr>
        <mc:AlternateContent>
          <mc:Choice Requires="wps">
            <w:drawing>
              <wp:anchor distT="0" distB="0" distL="114300" distR="114300" simplePos="0" relativeHeight="251662336" behindDoc="1" locked="0" layoutInCell="1" allowOverlap="1">
                <wp:simplePos x="0" y="0"/>
                <wp:positionH relativeFrom="column">
                  <wp:posOffset>-709295</wp:posOffset>
                </wp:positionH>
                <wp:positionV relativeFrom="page">
                  <wp:posOffset>9534525</wp:posOffset>
                </wp:positionV>
                <wp:extent cx="2828925" cy="892810"/>
                <wp:effectExtent l="0" t="0" r="9525" b="2540"/>
                <wp:wrapNone/>
                <wp:docPr id="2" name="文本框 3"/>
                <wp:cNvGraphicFramePr/>
                <a:graphic xmlns:a="http://schemas.openxmlformats.org/drawingml/2006/main">
                  <a:graphicData uri="http://schemas.microsoft.com/office/word/2010/wordprocessingShape">
                    <wps:wsp>
                      <wps:cNvSpPr txBox="1"/>
                      <wps:spPr>
                        <a:xfrm>
                          <a:off x="0" y="0"/>
                          <a:ext cx="2828925" cy="892810"/>
                        </a:xfrm>
                        <a:prstGeom prst="rect">
                          <a:avLst/>
                        </a:prstGeom>
                        <a:solidFill>
                          <a:srgbClr val="FFFFFF"/>
                        </a:solidFill>
                        <a:ln>
                          <a:noFill/>
                        </a:ln>
                      </wps:spPr>
                      <wps:txbx>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3" o:spid="_x0000_s1026" o:spt="202" type="#_x0000_t202" style="position:absolute;left:0pt;margin-left:-55.85pt;margin-top:750.75pt;height:70.3pt;width:222.75pt;mso-position-vertical-relative:page;z-index:-251654144;mso-width-relative:page;mso-height-relative:margin;mso-height-percent:200;" fillcolor="#FFFFFF" filled="t" stroked="f" coordsize="21600,21600" o:gfxdata="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I5DOzaAAAADgEAAA8AAAAAAAAAAQAgAAAAIgAAAGRycy9kb3ducmV2LnhtbFBLAQIUABQAAAAI&#10;AIdO4kCkTI/WsgEAAEMDAAAOAAAAAAAAAAEAIAAAACkBAABkcnMvZTJvRG9jLnhtbFBLBQYAAAAA&#10;BgAGAFkBAABNBQAAAAA=&#10;">
                <v:fill on="t" focussize="0,0"/>
                <v:stroke on="f"/>
                <v:imagedata o:title=""/>
                <o:lock v:ext="edit" aspectratio="f"/>
                <v:textbox style="mso-fit-shape-to-text:t;">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v:textbox>
              </v:shape>
            </w:pict>
          </mc:Fallback>
        </mc:AlternateContent>
      </w:r>
    </w:p>
    <w:sectPr>
      <w:headerReference r:id="rId17" w:type="first"/>
      <w:footerReference r:id="rId18" w:type="first"/>
      <w:headerReference r:id="rId15" w:type="default"/>
      <w:headerReference r:id="rId16" w:type="even"/>
      <w:pgSz w:w="11906" w:h="16838"/>
      <w:pgMar w:top="1304" w:right="1644" w:bottom="1304" w:left="1644" w:header="851" w:footer="992" w:gutter="0"/>
      <w:cols w:space="425"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思源黑体 CN Bold">
    <w:altName w:val="黑体"/>
    <w:panose1 w:val="00000000000000000000"/>
    <w:charset w:val="86"/>
    <w:family w:val="swiss"/>
    <w:pitch w:val="default"/>
    <w:sig w:usb0="00000000" w:usb1="00000000" w:usb2="00000016" w:usb3="00000000" w:csb0="00060107"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宋体"/>
        <w:lang w:val="en-US" w:eastAsia="zh-CN"/>
      </w:rPr>
    </w:pPr>
    <w:r>
      <w:rPr>
        <w:rFonts w:hint="eastAsia"/>
      </w:rPr>
      <w:t>202</w:t>
    </w:r>
    <w:r>
      <w:t>2</w:t>
    </w:r>
    <w:r>
      <w:rPr>
        <w:rFonts w:hint="eastAsia"/>
      </w:rPr>
      <w:t>V</w:t>
    </w:r>
    <w:r>
      <w:t>1</w:t>
    </w:r>
    <w:r>
      <w:rPr>
        <w:rFonts w:hint="eastAsia"/>
      </w:rPr>
      <w:t>.</w:t>
    </w:r>
    <w:r>
      <w:rPr>
        <w:rFonts w:hint="eastAsia"/>
        <w:lang w:val="en-US" w:eastAsia="zh-CN"/>
      </w:rPr>
      <w:t>1</w:t>
    </w:r>
  </w:p>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Pr>
                          </w:pPr>
                          <w:r>
                            <w:fldChar w:fldCharType="begin"/>
                          </w:r>
                          <w:r>
                            <w:rPr>
                              <w:rStyle w:val="13"/>
                            </w:rPr>
                            <w:instrText xml:space="preserve">PAGE  </w:instrText>
                          </w:r>
                          <w:r>
                            <w:fldChar w:fldCharType="separate"/>
                          </w:r>
                          <w:r>
                            <w:rPr>
                              <w:rStyle w:val="13"/>
                            </w:rPr>
                            <w:t>11</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optK8BAABN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i7PD9jhucUb7Hy/7n7/3v57J9CI3qA+xxryngJlpuPYDJo/+iM6se1Bg8xcV&#10;EYwj1u7UXjkkIvKj+Ww+rzAkMDZeEJ+9Pg8Q0530lmSjoYDzK23l2y8xHVLHlFzN+VttTJmhcf84&#10;EDN7WOZ+4JitNKyGo6CVb3eop8fRN9ThblJi7h12Nm/JaMBorEZjE0CvO6Q2LbxiuNokJFG45QoH&#10;2GNhnFlRd9yvvBR/30vW61+w/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5optK8BAABN&#10;AwAADgAAAAAAAAABACAAAAAeAQAAZHJzL2Uyb0RvYy54bWxQSwUGAAAAAAYABgBZAQAAPwUAAAAA&#10;">
              <v:fill on="f" focussize="0,0"/>
              <v:stroke on="f"/>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498352256"/>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wrMurABAABNAwAADgAAAGRycy9lMm9Eb2MueG1srVPNahsxEL4X8g5C&#10;91hrE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i7ObUeK4xRntf7zsf/7e/3om04vcoD7EGvOeAmam4doPmDz6Izqz7kGBzV9U&#10;RDCOrd6d2iuHRER+NJ/N5xWGBMbGC+Kz1+cBYrqT3pJsNBRwfqWtfPslpkPqmJKrOX+rjSkzNO4f&#10;B2JmD8vcDxyzlYbVcBS08u0O9fQ4+oY63E1KzL3DzuYtGQ0YjdVobALodYfUpoVXDFebhCQKt1zh&#10;AHssjDMr6o77lZfi73vJev0L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GcKzLqwAQAA&#10;TQMAAA4AAAAAAAAAAQAgAAAAHgEAAGRycy9lMm9Eb2MueG1sUEsFBgAAAAAGAAYAWQEAAEAFAAAA&#10;AA==&#10;">
              <v:fill on="f" focussize="0,0"/>
              <v:stroke on="f"/>
              <v:imagedata o:title=""/>
              <o:lock v:ext="edit" aspectratio="f"/>
              <v:textbox inset="0mm,0mm,0mm,0mm" style="mso-fit-shape-to-text:t;">
                <w:txbxContent>
                  <w:sdt>
                    <w:sdtPr>
                      <w:id w:val="-498352256"/>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8416925" cy="11188700"/>
          <wp:effectExtent l="0" t="0" r="3175" b="12700"/>
          <wp:wrapNone/>
          <wp:docPr id="4" name="WordPictureWatermark120320095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203200954"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416925" cy="11188700"/>
          <wp:effectExtent l="0" t="0" r="3175" b="12700"/>
          <wp:wrapNone/>
          <wp:docPr id="3" name="WordPictureWatermark120320095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203200953"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drawing>
        <wp:anchor distT="0" distB="0" distL="114300" distR="114300" simplePos="0" relativeHeight="251659264" behindDoc="1" locked="0" layoutInCell="1" allowOverlap="1">
          <wp:simplePos x="0" y="0"/>
          <wp:positionH relativeFrom="margin">
            <wp:posOffset>-2759710</wp:posOffset>
          </wp:positionH>
          <wp:positionV relativeFrom="margin">
            <wp:posOffset>-2654300</wp:posOffset>
          </wp:positionV>
          <wp:extent cx="10554970" cy="14583410"/>
          <wp:effectExtent l="0" t="0" r="17780" b="8890"/>
          <wp:wrapNone/>
          <wp:docPr id="7"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8416925" cy="11188700"/>
          <wp:effectExtent l="0" t="0" r="3175" b="12700"/>
          <wp:wrapNone/>
          <wp:docPr id="5" name="WordPictureWatermark120320095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203200957"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8"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8416925" cy="11188700"/>
          <wp:effectExtent l="0" t="0" r="3175" b="12700"/>
          <wp:wrapNone/>
          <wp:docPr id="6" name="WordPictureWatermark120320096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203200960"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8416925" cy="11188700"/>
          <wp:effectExtent l="0" t="0" r="3175" b="12700"/>
          <wp:wrapNone/>
          <wp:docPr id="9" name="WordPictureWatermark120320096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203200963"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Y5wuyVSrvem/gzPwdv7Ei/vk51Y=" w:salt="40THQtTzLUIi9uw1bF+q4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04"/>
    <w:rsid w:val="00003086"/>
    <w:rsid w:val="00006583"/>
    <w:rsid w:val="000119D1"/>
    <w:rsid w:val="0001676F"/>
    <w:rsid w:val="00017F06"/>
    <w:rsid w:val="0002560A"/>
    <w:rsid w:val="000266BB"/>
    <w:rsid w:val="00027304"/>
    <w:rsid w:val="00030568"/>
    <w:rsid w:val="00033BCF"/>
    <w:rsid w:val="000346B5"/>
    <w:rsid w:val="0003484A"/>
    <w:rsid w:val="00035327"/>
    <w:rsid w:val="000359E3"/>
    <w:rsid w:val="00035F25"/>
    <w:rsid w:val="00036752"/>
    <w:rsid w:val="0004278D"/>
    <w:rsid w:val="000440A6"/>
    <w:rsid w:val="00045525"/>
    <w:rsid w:val="000463CF"/>
    <w:rsid w:val="00051B0C"/>
    <w:rsid w:val="000539FA"/>
    <w:rsid w:val="0006189D"/>
    <w:rsid w:val="00061DA7"/>
    <w:rsid w:val="00062CCB"/>
    <w:rsid w:val="000642C7"/>
    <w:rsid w:val="00065C87"/>
    <w:rsid w:val="00070772"/>
    <w:rsid w:val="0007467F"/>
    <w:rsid w:val="00074C5D"/>
    <w:rsid w:val="00075674"/>
    <w:rsid w:val="00076B75"/>
    <w:rsid w:val="00076E34"/>
    <w:rsid w:val="00080BD6"/>
    <w:rsid w:val="000819A4"/>
    <w:rsid w:val="000841B6"/>
    <w:rsid w:val="00091C45"/>
    <w:rsid w:val="000933E8"/>
    <w:rsid w:val="00096DBB"/>
    <w:rsid w:val="00097F0E"/>
    <w:rsid w:val="000A3F05"/>
    <w:rsid w:val="000A5086"/>
    <w:rsid w:val="000C46E6"/>
    <w:rsid w:val="000C4916"/>
    <w:rsid w:val="000C4B3A"/>
    <w:rsid w:val="000C56D0"/>
    <w:rsid w:val="000D649C"/>
    <w:rsid w:val="000E0FD1"/>
    <w:rsid w:val="000E2C90"/>
    <w:rsid w:val="000F2D88"/>
    <w:rsid w:val="000F2EC7"/>
    <w:rsid w:val="0010163C"/>
    <w:rsid w:val="00101F12"/>
    <w:rsid w:val="00103E00"/>
    <w:rsid w:val="00104772"/>
    <w:rsid w:val="0010522E"/>
    <w:rsid w:val="00107D94"/>
    <w:rsid w:val="00114D82"/>
    <w:rsid w:val="00115B5F"/>
    <w:rsid w:val="00121DE7"/>
    <w:rsid w:val="00123480"/>
    <w:rsid w:val="00124FFC"/>
    <w:rsid w:val="001266CA"/>
    <w:rsid w:val="001275EC"/>
    <w:rsid w:val="00130BCF"/>
    <w:rsid w:val="00132186"/>
    <w:rsid w:val="00133A30"/>
    <w:rsid w:val="0014365E"/>
    <w:rsid w:val="00150F82"/>
    <w:rsid w:val="001571D5"/>
    <w:rsid w:val="00162E70"/>
    <w:rsid w:val="00165952"/>
    <w:rsid w:val="0016677C"/>
    <w:rsid w:val="00176355"/>
    <w:rsid w:val="0017674F"/>
    <w:rsid w:val="00180B11"/>
    <w:rsid w:val="00181C26"/>
    <w:rsid w:val="001841FC"/>
    <w:rsid w:val="0019429B"/>
    <w:rsid w:val="00194CA1"/>
    <w:rsid w:val="001A0DA0"/>
    <w:rsid w:val="001A1040"/>
    <w:rsid w:val="001A12A4"/>
    <w:rsid w:val="001A1851"/>
    <w:rsid w:val="001A6C75"/>
    <w:rsid w:val="001B112F"/>
    <w:rsid w:val="001B1A80"/>
    <w:rsid w:val="001C0419"/>
    <w:rsid w:val="001C0943"/>
    <w:rsid w:val="001C70B0"/>
    <w:rsid w:val="001D0BB1"/>
    <w:rsid w:val="001D2C29"/>
    <w:rsid w:val="001D312E"/>
    <w:rsid w:val="001D6369"/>
    <w:rsid w:val="001E0609"/>
    <w:rsid w:val="001E303A"/>
    <w:rsid w:val="001E3757"/>
    <w:rsid w:val="001E48BE"/>
    <w:rsid w:val="001E5286"/>
    <w:rsid w:val="001E69F0"/>
    <w:rsid w:val="001E6BF9"/>
    <w:rsid w:val="001F10F1"/>
    <w:rsid w:val="001F4BE4"/>
    <w:rsid w:val="001F662B"/>
    <w:rsid w:val="00202C86"/>
    <w:rsid w:val="00203C7F"/>
    <w:rsid w:val="00211C72"/>
    <w:rsid w:val="00211FAB"/>
    <w:rsid w:val="00212630"/>
    <w:rsid w:val="00213730"/>
    <w:rsid w:val="00216CA5"/>
    <w:rsid w:val="002225BC"/>
    <w:rsid w:val="00222FF3"/>
    <w:rsid w:val="00227427"/>
    <w:rsid w:val="00227EBE"/>
    <w:rsid w:val="002332BC"/>
    <w:rsid w:val="002341D4"/>
    <w:rsid w:val="00237C4F"/>
    <w:rsid w:val="00241FA5"/>
    <w:rsid w:val="00244651"/>
    <w:rsid w:val="00244D5C"/>
    <w:rsid w:val="002450A0"/>
    <w:rsid w:val="002514B9"/>
    <w:rsid w:val="00252C3B"/>
    <w:rsid w:val="00253CCB"/>
    <w:rsid w:val="00253FC8"/>
    <w:rsid w:val="00254BE6"/>
    <w:rsid w:val="00254DA5"/>
    <w:rsid w:val="00256407"/>
    <w:rsid w:val="00262C6F"/>
    <w:rsid w:val="0027212B"/>
    <w:rsid w:val="002728C5"/>
    <w:rsid w:val="00273B6F"/>
    <w:rsid w:val="00277C83"/>
    <w:rsid w:val="00281C55"/>
    <w:rsid w:val="00281E56"/>
    <w:rsid w:val="00283920"/>
    <w:rsid w:val="00285EC4"/>
    <w:rsid w:val="00287408"/>
    <w:rsid w:val="0029280B"/>
    <w:rsid w:val="00294D88"/>
    <w:rsid w:val="00295C39"/>
    <w:rsid w:val="002971A1"/>
    <w:rsid w:val="002A0CC9"/>
    <w:rsid w:val="002A396F"/>
    <w:rsid w:val="002A6371"/>
    <w:rsid w:val="002A70C5"/>
    <w:rsid w:val="002B11A3"/>
    <w:rsid w:val="002B3213"/>
    <w:rsid w:val="002B37D8"/>
    <w:rsid w:val="002B4A35"/>
    <w:rsid w:val="002B56A7"/>
    <w:rsid w:val="002C04D4"/>
    <w:rsid w:val="002C05C9"/>
    <w:rsid w:val="002C53C6"/>
    <w:rsid w:val="002C7E2C"/>
    <w:rsid w:val="002D016C"/>
    <w:rsid w:val="002D1AC8"/>
    <w:rsid w:val="002D1D59"/>
    <w:rsid w:val="002D327B"/>
    <w:rsid w:val="002D5117"/>
    <w:rsid w:val="002D7F89"/>
    <w:rsid w:val="002E5D3C"/>
    <w:rsid w:val="002E63BD"/>
    <w:rsid w:val="002E66A5"/>
    <w:rsid w:val="002E6BA2"/>
    <w:rsid w:val="002E6DFE"/>
    <w:rsid w:val="002F0AD8"/>
    <w:rsid w:val="002F1D55"/>
    <w:rsid w:val="002F3F6A"/>
    <w:rsid w:val="003006AD"/>
    <w:rsid w:val="00300757"/>
    <w:rsid w:val="00300784"/>
    <w:rsid w:val="0030238A"/>
    <w:rsid w:val="00304172"/>
    <w:rsid w:val="00306E1D"/>
    <w:rsid w:val="003075E8"/>
    <w:rsid w:val="00310F13"/>
    <w:rsid w:val="00313F84"/>
    <w:rsid w:val="0031517F"/>
    <w:rsid w:val="003213E6"/>
    <w:rsid w:val="00322414"/>
    <w:rsid w:val="00323007"/>
    <w:rsid w:val="00323C79"/>
    <w:rsid w:val="0032596A"/>
    <w:rsid w:val="003301CB"/>
    <w:rsid w:val="00332B54"/>
    <w:rsid w:val="00336B71"/>
    <w:rsid w:val="003416BD"/>
    <w:rsid w:val="003445AC"/>
    <w:rsid w:val="00345BC8"/>
    <w:rsid w:val="0035063B"/>
    <w:rsid w:val="00351161"/>
    <w:rsid w:val="00352783"/>
    <w:rsid w:val="00364B28"/>
    <w:rsid w:val="00365118"/>
    <w:rsid w:val="003659C4"/>
    <w:rsid w:val="00370B5A"/>
    <w:rsid w:val="00372077"/>
    <w:rsid w:val="0037261C"/>
    <w:rsid w:val="00373738"/>
    <w:rsid w:val="003738A5"/>
    <w:rsid w:val="00373A0A"/>
    <w:rsid w:val="0037619D"/>
    <w:rsid w:val="003813B9"/>
    <w:rsid w:val="00381719"/>
    <w:rsid w:val="0038179B"/>
    <w:rsid w:val="00382714"/>
    <w:rsid w:val="003828C5"/>
    <w:rsid w:val="003934A4"/>
    <w:rsid w:val="0039539A"/>
    <w:rsid w:val="00397D4E"/>
    <w:rsid w:val="003A0A78"/>
    <w:rsid w:val="003A14DB"/>
    <w:rsid w:val="003A5D4B"/>
    <w:rsid w:val="003B4D56"/>
    <w:rsid w:val="003B6D01"/>
    <w:rsid w:val="003B7D8E"/>
    <w:rsid w:val="003C3311"/>
    <w:rsid w:val="003C4430"/>
    <w:rsid w:val="003D21B7"/>
    <w:rsid w:val="003D36D0"/>
    <w:rsid w:val="003D5FE2"/>
    <w:rsid w:val="003E0991"/>
    <w:rsid w:val="003E15F3"/>
    <w:rsid w:val="003E3BEB"/>
    <w:rsid w:val="003E6516"/>
    <w:rsid w:val="003E6842"/>
    <w:rsid w:val="003F02F9"/>
    <w:rsid w:val="003F16E9"/>
    <w:rsid w:val="003F2D5E"/>
    <w:rsid w:val="003F3803"/>
    <w:rsid w:val="004014F5"/>
    <w:rsid w:val="00402A9F"/>
    <w:rsid w:val="00407A0A"/>
    <w:rsid w:val="00411505"/>
    <w:rsid w:val="00411703"/>
    <w:rsid w:val="0041350E"/>
    <w:rsid w:val="004138B4"/>
    <w:rsid w:val="00414AC6"/>
    <w:rsid w:val="0041533C"/>
    <w:rsid w:val="00416BB9"/>
    <w:rsid w:val="004219EC"/>
    <w:rsid w:val="00423D32"/>
    <w:rsid w:val="004251C8"/>
    <w:rsid w:val="004259B8"/>
    <w:rsid w:val="00430602"/>
    <w:rsid w:val="004354EA"/>
    <w:rsid w:val="0044032C"/>
    <w:rsid w:val="00441657"/>
    <w:rsid w:val="0044783C"/>
    <w:rsid w:val="004541D5"/>
    <w:rsid w:val="00454FCA"/>
    <w:rsid w:val="004551B6"/>
    <w:rsid w:val="004600AD"/>
    <w:rsid w:val="0046068B"/>
    <w:rsid w:val="00461EB0"/>
    <w:rsid w:val="0046307A"/>
    <w:rsid w:val="004631F9"/>
    <w:rsid w:val="004653DB"/>
    <w:rsid w:val="004725A9"/>
    <w:rsid w:val="00472F10"/>
    <w:rsid w:val="00475D37"/>
    <w:rsid w:val="00481EE0"/>
    <w:rsid w:val="00483B79"/>
    <w:rsid w:val="0049172B"/>
    <w:rsid w:val="00491854"/>
    <w:rsid w:val="00492914"/>
    <w:rsid w:val="00492C13"/>
    <w:rsid w:val="0049525C"/>
    <w:rsid w:val="004A4DCB"/>
    <w:rsid w:val="004A53BF"/>
    <w:rsid w:val="004A5696"/>
    <w:rsid w:val="004B07D5"/>
    <w:rsid w:val="004B1DA1"/>
    <w:rsid w:val="004B4EB6"/>
    <w:rsid w:val="004B55AE"/>
    <w:rsid w:val="004B7E86"/>
    <w:rsid w:val="004C0B36"/>
    <w:rsid w:val="004C1C22"/>
    <w:rsid w:val="004C23BC"/>
    <w:rsid w:val="004C32C6"/>
    <w:rsid w:val="004C3762"/>
    <w:rsid w:val="004C3DE0"/>
    <w:rsid w:val="004C67FC"/>
    <w:rsid w:val="004D05DB"/>
    <w:rsid w:val="004D0F12"/>
    <w:rsid w:val="004D25E3"/>
    <w:rsid w:val="004D3424"/>
    <w:rsid w:val="004D4120"/>
    <w:rsid w:val="004D4683"/>
    <w:rsid w:val="004D4B9D"/>
    <w:rsid w:val="004D57B7"/>
    <w:rsid w:val="004D5957"/>
    <w:rsid w:val="004D5FFE"/>
    <w:rsid w:val="004D6329"/>
    <w:rsid w:val="004E033D"/>
    <w:rsid w:val="004E16AD"/>
    <w:rsid w:val="004E2305"/>
    <w:rsid w:val="004E25FD"/>
    <w:rsid w:val="004E3BCA"/>
    <w:rsid w:val="004E40D8"/>
    <w:rsid w:val="004E5077"/>
    <w:rsid w:val="004E65B5"/>
    <w:rsid w:val="004F022C"/>
    <w:rsid w:val="004F06CE"/>
    <w:rsid w:val="004F0CFB"/>
    <w:rsid w:val="004F1938"/>
    <w:rsid w:val="00500A5F"/>
    <w:rsid w:val="00502A6A"/>
    <w:rsid w:val="00502AA8"/>
    <w:rsid w:val="0050683A"/>
    <w:rsid w:val="005107A2"/>
    <w:rsid w:val="0051216F"/>
    <w:rsid w:val="00514C56"/>
    <w:rsid w:val="005174B5"/>
    <w:rsid w:val="00517714"/>
    <w:rsid w:val="00521A75"/>
    <w:rsid w:val="005231AE"/>
    <w:rsid w:val="005257DC"/>
    <w:rsid w:val="00534D6F"/>
    <w:rsid w:val="0053560D"/>
    <w:rsid w:val="00536106"/>
    <w:rsid w:val="00537B4B"/>
    <w:rsid w:val="00542B49"/>
    <w:rsid w:val="00542D88"/>
    <w:rsid w:val="00542E39"/>
    <w:rsid w:val="00544764"/>
    <w:rsid w:val="005524EF"/>
    <w:rsid w:val="005536EF"/>
    <w:rsid w:val="005543B1"/>
    <w:rsid w:val="005550E9"/>
    <w:rsid w:val="00557562"/>
    <w:rsid w:val="005575F6"/>
    <w:rsid w:val="00564D36"/>
    <w:rsid w:val="00571A56"/>
    <w:rsid w:val="0057261F"/>
    <w:rsid w:val="005734BE"/>
    <w:rsid w:val="0057711B"/>
    <w:rsid w:val="00582156"/>
    <w:rsid w:val="00582D63"/>
    <w:rsid w:val="0058480D"/>
    <w:rsid w:val="005903B3"/>
    <w:rsid w:val="005938D9"/>
    <w:rsid w:val="005A2396"/>
    <w:rsid w:val="005A36B8"/>
    <w:rsid w:val="005A50B4"/>
    <w:rsid w:val="005B0D21"/>
    <w:rsid w:val="005B571F"/>
    <w:rsid w:val="005C049F"/>
    <w:rsid w:val="005C2BBA"/>
    <w:rsid w:val="005C2D87"/>
    <w:rsid w:val="005C60B1"/>
    <w:rsid w:val="005C6F5C"/>
    <w:rsid w:val="005C7196"/>
    <w:rsid w:val="005D0021"/>
    <w:rsid w:val="005D19CA"/>
    <w:rsid w:val="005D3EEA"/>
    <w:rsid w:val="005D5B30"/>
    <w:rsid w:val="005D7F94"/>
    <w:rsid w:val="005E0B1C"/>
    <w:rsid w:val="005E2406"/>
    <w:rsid w:val="005E2754"/>
    <w:rsid w:val="005E3A9D"/>
    <w:rsid w:val="005E76D4"/>
    <w:rsid w:val="005F428D"/>
    <w:rsid w:val="005F49E2"/>
    <w:rsid w:val="005F5322"/>
    <w:rsid w:val="005F5EA7"/>
    <w:rsid w:val="006011AB"/>
    <w:rsid w:val="00615061"/>
    <w:rsid w:val="006245BC"/>
    <w:rsid w:val="00625E74"/>
    <w:rsid w:val="00626549"/>
    <w:rsid w:val="00630123"/>
    <w:rsid w:val="00631020"/>
    <w:rsid w:val="00633B8A"/>
    <w:rsid w:val="00634295"/>
    <w:rsid w:val="00636AE8"/>
    <w:rsid w:val="00637486"/>
    <w:rsid w:val="006422E8"/>
    <w:rsid w:val="00652050"/>
    <w:rsid w:val="00652C24"/>
    <w:rsid w:val="00652F57"/>
    <w:rsid w:val="00653CEA"/>
    <w:rsid w:val="00655160"/>
    <w:rsid w:val="00655385"/>
    <w:rsid w:val="00660650"/>
    <w:rsid w:val="00660F73"/>
    <w:rsid w:val="00663894"/>
    <w:rsid w:val="00663E0F"/>
    <w:rsid w:val="0066655F"/>
    <w:rsid w:val="00666822"/>
    <w:rsid w:val="0066723D"/>
    <w:rsid w:val="00667D4E"/>
    <w:rsid w:val="00673A73"/>
    <w:rsid w:val="00675F4F"/>
    <w:rsid w:val="00681F6D"/>
    <w:rsid w:val="006830D0"/>
    <w:rsid w:val="0069215A"/>
    <w:rsid w:val="0069262B"/>
    <w:rsid w:val="00696213"/>
    <w:rsid w:val="0069672F"/>
    <w:rsid w:val="00697556"/>
    <w:rsid w:val="00697A33"/>
    <w:rsid w:val="006A1BF4"/>
    <w:rsid w:val="006A3327"/>
    <w:rsid w:val="006A4984"/>
    <w:rsid w:val="006B1506"/>
    <w:rsid w:val="006B28B9"/>
    <w:rsid w:val="006B31A3"/>
    <w:rsid w:val="006B510D"/>
    <w:rsid w:val="006C5FBF"/>
    <w:rsid w:val="006C63EE"/>
    <w:rsid w:val="006D2B13"/>
    <w:rsid w:val="006E0AE1"/>
    <w:rsid w:val="006E5D42"/>
    <w:rsid w:val="006F0434"/>
    <w:rsid w:val="006F166D"/>
    <w:rsid w:val="006F18B7"/>
    <w:rsid w:val="006F308D"/>
    <w:rsid w:val="006F6212"/>
    <w:rsid w:val="006F69B8"/>
    <w:rsid w:val="00700037"/>
    <w:rsid w:val="00706E3C"/>
    <w:rsid w:val="00710FBE"/>
    <w:rsid w:val="00714AA2"/>
    <w:rsid w:val="00720C8C"/>
    <w:rsid w:val="00722B01"/>
    <w:rsid w:val="00722B65"/>
    <w:rsid w:val="00722E2F"/>
    <w:rsid w:val="007252BB"/>
    <w:rsid w:val="00725472"/>
    <w:rsid w:val="00726D15"/>
    <w:rsid w:val="00731A9E"/>
    <w:rsid w:val="00731F11"/>
    <w:rsid w:val="00733DEB"/>
    <w:rsid w:val="007403B2"/>
    <w:rsid w:val="00741EC8"/>
    <w:rsid w:val="007432A6"/>
    <w:rsid w:val="00746FC5"/>
    <w:rsid w:val="00747568"/>
    <w:rsid w:val="00747A10"/>
    <w:rsid w:val="0075395B"/>
    <w:rsid w:val="007547EE"/>
    <w:rsid w:val="00754F76"/>
    <w:rsid w:val="007558AC"/>
    <w:rsid w:val="00760C46"/>
    <w:rsid w:val="00761046"/>
    <w:rsid w:val="0076190E"/>
    <w:rsid w:val="00761D5A"/>
    <w:rsid w:val="00762293"/>
    <w:rsid w:val="007642D5"/>
    <w:rsid w:val="0076518E"/>
    <w:rsid w:val="007679E7"/>
    <w:rsid w:val="007719C4"/>
    <w:rsid w:val="00772C76"/>
    <w:rsid w:val="0077443F"/>
    <w:rsid w:val="007759C7"/>
    <w:rsid w:val="00776DC6"/>
    <w:rsid w:val="00780297"/>
    <w:rsid w:val="00780793"/>
    <w:rsid w:val="00781253"/>
    <w:rsid w:val="00782248"/>
    <w:rsid w:val="007929A1"/>
    <w:rsid w:val="00793D8C"/>
    <w:rsid w:val="007941D2"/>
    <w:rsid w:val="0079478F"/>
    <w:rsid w:val="00794A49"/>
    <w:rsid w:val="00795284"/>
    <w:rsid w:val="007A0944"/>
    <w:rsid w:val="007A1BC1"/>
    <w:rsid w:val="007A6BDE"/>
    <w:rsid w:val="007A7D64"/>
    <w:rsid w:val="007B0888"/>
    <w:rsid w:val="007B28AA"/>
    <w:rsid w:val="007C0AAC"/>
    <w:rsid w:val="007C385B"/>
    <w:rsid w:val="007C45C4"/>
    <w:rsid w:val="007C4CCD"/>
    <w:rsid w:val="007C5A51"/>
    <w:rsid w:val="007C7F45"/>
    <w:rsid w:val="007D69D9"/>
    <w:rsid w:val="007E230C"/>
    <w:rsid w:val="007E272F"/>
    <w:rsid w:val="007E4745"/>
    <w:rsid w:val="007E6BCB"/>
    <w:rsid w:val="007E7D20"/>
    <w:rsid w:val="007F1641"/>
    <w:rsid w:val="007F2D90"/>
    <w:rsid w:val="007F6140"/>
    <w:rsid w:val="00800C0B"/>
    <w:rsid w:val="00801936"/>
    <w:rsid w:val="008051A2"/>
    <w:rsid w:val="00807924"/>
    <w:rsid w:val="00807CC4"/>
    <w:rsid w:val="00812825"/>
    <w:rsid w:val="00812C06"/>
    <w:rsid w:val="0081405C"/>
    <w:rsid w:val="00815419"/>
    <w:rsid w:val="00823F22"/>
    <w:rsid w:val="00830EC8"/>
    <w:rsid w:val="00831EF1"/>
    <w:rsid w:val="00832DF4"/>
    <w:rsid w:val="00836295"/>
    <w:rsid w:val="00840633"/>
    <w:rsid w:val="00844386"/>
    <w:rsid w:val="00845E7E"/>
    <w:rsid w:val="008512D7"/>
    <w:rsid w:val="00852856"/>
    <w:rsid w:val="00854108"/>
    <w:rsid w:val="0085676D"/>
    <w:rsid w:val="00856CB7"/>
    <w:rsid w:val="00860C6B"/>
    <w:rsid w:val="0086160A"/>
    <w:rsid w:val="008644EE"/>
    <w:rsid w:val="00870021"/>
    <w:rsid w:val="00875212"/>
    <w:rsid w:val="0087786C"/>
    <w:rsid w:val="008804AF"/>
    <w:rsid w:val="00880FF0"/>
    <w:rsid w:val="00882513"/>
    <w:rsid w:val="008828F3"/>
    <w:rsid w:val="008833E0"/>
    <w:rsid w:val="008835BA"/>
    <w:rsid w:val="0088394A"/>
    <w:rsid w:val="00883E13"/>
    <w:rsid w:val="0088403B"/>
    <w:rsid w:val="008852DB"/>
    <w:rsid w:val="00887590"/>
    <w:rsid w:val="008876B5"/>
    <w:rsid w:val="00893DDD"/>
    <w:rsid w:val="008952A3"/>
    <w:rsid w:val="008955D7"/>
    <w:rsid w:val="008978BB"/>
    <w:rsid w:val="008A7E05"/>
    <w:rsid w:val="008B63B0"/>
    <w:rsid w:val="008B6972"/>
    <w:rsid w:val="008C5ADB"/>
    <w:rsid w:val="008D0173"/>
    <w:rsid w:val="008D02C1"/>
    <w:rsid w:val="008D0E7D"/>
    <w:rsid w:val="008D68CF"/>
    <w:rsid w:val="008E4183"/>
    <w:rsid w:val="008E5B0D"/>
    <w:rsid w:val="008F677D"/>
    <w:rsid w:val="00901893"/>
    <w:rsid w:val="00901B68"/>
    <w:rsid w:val="0091397C"/>
    <w:rsid w:val="00913E96"/>
    <w:rsid w:val="00914FDF"/>
    <w:rsid w:val="00915AB5"/>
    <w:rsid w:val="009176C5"/>
    <w:rsid w:val="009218EE"/>
    <w:rsid w:val="00922610"/>
    <w:rsid w:val="00924FD7"/>
    <w:rsid w:val="009253DE"/>
    <w:rsid w:val="009256F1"/>
    <w:rsid w:val="0093004F"/>
    <w:rsid w:val="0093638D"/>
    <w:rsid w:val="009416BC"/>
    <w:rsid w:val="00942BE6"/>
    <w:rsid w:val="00944193"/>
    <w:rsid w:val="00947951"/>
    <w:rsid w:val="00950288"/>
    <w:rsid w:val="00953065"/>
    <w:rsid w:val="009534A2"/>
    <w:rsid w:val="0095633E"/>
    <w:rsid w:val="009602EF"/>
    <w:rsid w:val="00961283"/>
    <w:rsid w:val="009614BF"/>
    <w:rsid w:val="009646A0"/>
    <w:rsid w:val="0096575B"/>
    <w:rsid w:val="00966CB4"/>
    <w:rsid w:val="00970E1E"/>
    <w:rsid w:val="0097384F"/>
    <w:rsid w:val="00973936"/>
    <w:rsid w:val="00982D5A"/>
    <w:rsid w:val="009839BF"/>
    <w:rsid w:val="009844B6"/>
    <w:rsid w:val="00987190"/>
    <w:rsid w:val="009878EF"/>
    <w:rsid w:val="00987EF1"/>
    <w:rsid w:val="00993584"/>
    <w:rsid w:val="0099413D"/>
    <w:rsid w:val="00996C2E"/>
    <w:rsid w:val="009979DF"/>
    <w:rsid w:val="009A0466"/>
    <w:rsid w:val="009A0DAD"/>
    <w:rsid w:val="009A1752"/>
    <w:rsid w:val="009A636C"/>
    <w:rsid w:val="009B3E21"/>
    <w:rsid w:val="009C07A9"/>
    <w:rsid w:val="009C17B3"/>
    <w:rsid w:val="009C1B04"/>
    <w:rsid w:val="009C31B0"/>
    <w:rsid w:val="009C3704"/>
    <w:rsid w:val="009C5083"/>
    <w:rsid w:val="009C6A43"/>
    <w:rsid w:val="009D12A9"/>
    <w:rsid w:val="009D29AD"/>
    <w:rsid w:val="009D2D3B"/>
    <w:rsid w:val="009D3D86"/>
    <w:rsid w:val="009D5301"/>
    <w:rsid w:val="009D60F4"/>
    <w:rsid w:val="009E0177"/>
    <w:rsid w:val="009E13EE"/>
    <w:rsid w:val="009E41DE"/>
    <w:rsid w:val="009E682D"/>
    <w:rsid w:val="009E6B7A"/>
    <w:rsid w:val="009E75FA"/>
    <w:rsid w:val="009E7675"/>
    <w:rsid w:val="009F0E85"/>
    <w:rsid w:val="009F495A"/>
    <w:rsid w:val="009F70BD"/>
    <w:rsid w:val="00A015D2"/>
    <w:rsid w:val="00A018F7"/>
    <w:rsid w:val="00A0664F"/>
    <w:rsid w:val="00A07658"/>
    <w:rsid w:val="00A20C05"/>
    <w:rsid w:val="00A2667E"/>
    <w:rsid w:val="00A26B4A"/>
    <w:rsid w:val="00A337D0"/>
    <w:rsid w:val="00A374F7"/>
    <w:rsid w:val="00A42370"/>
    <w:rsid w:val="00A426F4"/>
    <w:rsid w:val="00A436A2"/>
    <w:rsid w:val="00A44018"/>
    <w:rsid w:val="00A45BEE"/>
    <w:rsid w:val="00A45FC7"/>
    <w:rsid w:val="00A471C7"/>
    <w:rsid w:val="00A50328"/>
    <w:rsid w:val="00A516B5"/>
    <w:rsid w:val="00A52045"/>
    <w:rsid w:val="00A56D30"/>
    <w:rsid w:val="00A578D1"/>
    <w:rsid w:val="00A57F23"/>
    <w:rsid w:val="00A62C1C"/>
    <w:rsid w:val="00A63B6A"/>
    <w:rsid w:val="00A6747B"/>
    <w:rsid w:val="00A67B8B"/>
    <w:rsid w:val="00A7245D"/>
    <w:rsid w:val="00A74121"/>
    <w:rsid w:val="00A75F42"/>
    <w:rsid w:val="00A811AA"/>
    <w:rsid w:val="00A82990"/>
    <w:rsid w:val="00A8456B"/>
    <w:rsid w:val="00A856F1"/>
    <w:rsid w:val="00A86492"/>
    <w:rsid w:val="00A948D3"/>
    <w:rsid w:val="00A9788B"/>
    <w:rsid w:val="00A979CB"/>
    <w:rsid w:val="00AA0707"/>
    <w:rsid w:val="00AA2058"/>
    <w:rsid w:val="00AA4414"/>
    <w:rsid w:val="00AA4993"/>
    <w:rsid w:val="00AA7BF2"/>
    <w:rsid w:val="00AA7FB7"/>
    <w:rsid w:val="00AB0972"/>
    <w:rsid w:val="00AB0F58"/>
    <w:rsid w:val="00AB3EC5"/>
    <w:rsid w:val="00AB482B"/>
    <w:rsid w:val="00AB6A8D"/>
    <w:rsid w:val="00AC1327"/>
    <w:rsid w:val="00AC15B9"/>
    <w:rsid w:val="00AC372F"/>
    <w:rsid w:val="00AC3E0C"/>
    <w:rsid w:val="00AC60E4"/>
    <w:rsid w:val="00AC793D"/>
    <w:rsid w:val="00AD2219"/>
    <w:rsid w:val="00AD5093"/>
    <w:rsid w:val="00AD681C"/>
    <w:rsid w:val="00AD6E0B"/>
    <w:rsid w:val="00AD7B6E"/>
    <w:rsid w:val="00AE181C"/>
    <w:rsid w:val="00AE1A65"/>
    <w:rsid w:val="00AE223A"/>
    <w:rsid w:val="00AE332F"/>
    <w:rsid w:val="00AE3E38"/>
    <w:rsid w:val="00AE4488"/>
    <w:rsid w:val="00AF2BE7"/>
    <w:rsid w:val="00AF315F"/>
    <w:rsid w:val="00AF459C"/>
    <w:rsid w:val="00B05171"/>
    <w:rsid w:val="00B064F4"/>
    <w:rsid w:val="00B068A8"/>
    <w:rsid w:val="00B07F65"/>
    <w:rsid w:val="00B11275"/>
    <w:rsid w:val="00B134AC"/>
    <w:rsid w:val="00B134FC"/>
    <w:rsid w:val="00B17BA3"/>
    <w:rsid w:val="00B2180D"/>
    <w:rsid w:val="00B26FC5"/>
    <w:rsid w:val="00B306F0"/>
    <w:rsid w:val="00B326AD"/>
    <w:rsid w:val="00B32C32"/>
    <w:rsid w:val="00B34212"/>
    <w:rsid w:val="00B3582A"/>
    <w:rsid w:val="00B35E7C"/>
    <w:rsid w:val="00B37672"/>
    <w:rsid w:val="00B37E89"/>
    <w:rsid w:val="00B40482"/>
    <w:rsid w:val="00B41607"/>
    <w:rsid w:val="00B41ADE"/>
    <w:rsid w:val="00B42B88"/>
    <w:rsid w:val="00B42DC2"/>
    <w:rsid w:val="00B434A9"/>
    <w:rsid w:val="00B463FB"/>
    <w:rsid w:val="00B46567"/>
    <w:rsid w:val="00B467CC"/>
    <w:rsid w:val="00B46A7A"/>
    <w:rsid w:val="00B46E81"/>
    <w:rsid w:val="00B47A17"/>
    <w:rsid w:val="00B60996"/>
    <w:rsid w:val="00B62356"/>
    <w:rsid w:val="00B6442E"/>
    <w:rsid w:val="00B66199"/>
    <w:rsid w:val="00B70CD3"/>
    <w:rsid w:val="00B75713"/>
    <w:rsid w:val="00B8323F"/>
    <w:rsid w:val="00B860D8"/>
    <w:rsid w:val="00B863BB"/>
    <w:rsid w:val="00B8675B"/>
    <w:rsid w:val="00B90126"/>
    <w:rsid w:val="00B91B34"/>
    <w:rsid w:val="00B926BC"/>
    <w:rsid w:val="00B93A87"/>
    <w:rsid w:val="00B9410F"/>
    <w:rsid w:val="00B94772"/>
    <w:rsid w:val="00BA0302"/>
    <w:rsid w:val="00BA058D"/>
    <w:rsid w:val="00BA202E"/>
    <w:rsid w:val="00BA58E7"/>
    <w:rsid w:val="00BA5CBB"/>
    <w:rsid w:val="00BA6AC6"/>
    <w:rsid w:val="00BA78D8"/>
    <w:rsid w:val="00BB0001"/>
    <w:rsid w:val="00BB036E"/>
    <w:rsid w:val="00BB1046"/>
    <w:rsid w:val="00BB5D3A"/>
    <w:rsid w:val="00BB5DE0"/>
    <w:rsid w:val="00BB7593"/>
    <w:rsid w:val="00BB7725"/>
    <w:rsid w:val="00BC0499"/>
    <w:rsid w:val="00BC087A"/>
    <w:rsid w:val="00BC0A49"/>
    <w:rsid w:val="00BC10C1"/>
    <w:rsid w:val="00BC3698"/>
    <w:rsid w:val="00BD3046"/>
    <w:rsid w:val="00BD5203"/>
    <w:rsid w:val="00BD54D7"/>
    <w:rsid w:val="00BD5D4A"/>
    <w:rsid w:val="00BD7E01"/>
    <w:rsid w:val="00BF078C"/>
    <w:rsid w:val="00BF4A3D"/>
    <w:rsid w:val="00BF5600"/>
    <w:rsid w:val="00C00EE6"/>
    <w:rsid w:val="00C022B0"/>
    <w:rsid w:val="00C06600"/>
    <w:rsid w:val="00C07F49"/>
    <w:rsid w:val="00C10859"/>
    <w:rsid w:val="00C1397C"/>
    <w:rsid w:val="00C17F9B"/>
    <w:rsid w:val="00C30D23"/>
    <w:rsid w:val="00C33F0B"/>
    <w:rsid w:val="00C3498D"/>
    <w:rsid w:val="00C3502D"/>
    <w:rsid w:val="00C35E0E"/>
    <w:rsid w:val="00C35F9C"/>
    <w:rsid w:val="00C360CE"/>
    <w:rsid w:val="00C36A06"/>
    <w:rsid w:val="00C429C5"/>
    <w:rsid w:val="00C449C4"/>
    <w:rsid w:val="00C4602C"/>
    <w:rsid w:val="00C543B6"/>
    <w:rsid w:val="00C56747"/>
    <w:rsid w:val="00C57222"/>
    <w:rsid w:val="00C60F0A"/>
    <w:rsid w:val="00C662A4"/>
    <w:rsid w:val="00C70471"/>
    <w:rsid w:val="00C7244E"/>
    <w:rsid w:val="00C749FF"/>
    <w:rsid w:val="00C80F6A"/>
    <w:rsid w:val="00C81774"/>
    <w:rsid w:val="00C85692"/>
    <w:rsid w:val="00C915F7"/>
    <w:rsid w:val="00C93B75"/>
    <w:rsid w:val="00C94FDD"/>
    <w:rsid w:val="00CA09E3"/>
    <w:rsid w:val="00CA1DE3"/>
    <w:rsid w:val="00CA3225"/>
    <w:rsid w:val="00CA6355"/>
    <w:rsid w:val="00CA742D"/>
    <w:rsid w:val="00CB1D43"/>
    <w:rsid w:val="00CB1FDD"/>
    <w:rsid w:val="00CB2711"/>
    <w:rsid w:val="00CB2C7D"/>
    <w:rsid w:val="00CB61BF"/>
    <w:rsid w:val="00CB7F2B"/>
    <w:rsid w:val="00CB7FC2"/>
    <w:rsid w:val="00CC049B"/>
    <w:rsid w:val="00CC123C"/>
    <w:rsid w:val="00CC3249"/>
    <w:rsid w:val="00CC4C25"/>
    <w:rsid w:val="00CC58B3"/>
    <w:rsid w:val="00CC5F56"/>
    <w:rsid w:val="00CD16E0"/>
    <w:rsid w:val="00CD4A0A"/>
    <w:rsid w:val="00CD4C1A"/>
    <w:rsid w:val="00CE5772"/>
    <w:rsid w:val="00CF32EC"/>
    <w:rsid w:val="00CF56BD"/>
    <w:rsid w:val="00D00277"/>
    <w:rsid w:val="00D004A5"/>
    <w:rsid w:val="00D0267E"/>
    <w:rsid w:val="00D10F46"/>
    <w:rsid w:val="00D17F65"/>
    <w:rsid w:val="00D21064"/>
    <w:rsid w:val="00D21309"/>
    <w:rsid w:val="00D22309"/>
    <w:rsid w:val="00D23959"/>
    <w:rsid w:val="00D27C84"/>
    <w:rsid w:val="00D32741"/>
    <w:rsid w:val="00D33EA2"/>
    <w:rsid w:val="00D411D2"/>
    <w:rsid w:val="00D42693"/>
    <w:rsid w:val="00D42BB4"/>
    <w:rsid w:val="00D47472"/>
    <w:rsid w:val="00D51BEA"/>
    <w:rsid w:val="00D51D18"/>
    <w:rsid w:val="00D52A67"/>
    <w:rsid w:val="00D64265"/>
    <w:rsid w:val="00D73041"/>
    <w:rsid w:val="00D73DBA"/>
    <w:rsid w:val="00D7424E"/>
    <w:rsid w:val="00D74948"/>
    <w:rsid w:val="00D750A6"/>
    <w:rsid w:val="00D75299"/>
    <w:rsid w:val="00D8223F"/>
    <w:rsid w:val="00D8315A"/>
    <w:rsid w:val="00D835AE"/>
    <w:rsid w:val="00D853B4"/>
    <w:rsid w:val="00D85A62"/>
    <w:rsid w:val="00D92371"/>
    <w:rsid w:val="00D93223"/>
    <w:rsid w:val="00D971F7"/>
    <w:rsid w:val="00DA0522"/>
    <w:rsid w:val="00DA7D95"/>
    <w:rsid w:val="00DB1086"/>
    <w:rsid w:val="00DB13DC"/>
    <w:rsid w:val="00DB20E7"/>
    <w:rsid w:val="00DB564A"/>
    <w:rsid w:val="00DC0921"/>
    <w:rsid w:val="00DC252A"/>
    <w:rsid w:val="00DC7616"/>
    <w:rsid w:val="00DD19F2"/>
    <w:rsid w:val="00DD3943"/>
    <w:rsid w:val="00DD6944"/>
    <w:rsid w:val="00DE17F6"/>
    <w:rsid w:val="00DE1C1A"/>
    <w:rsid w:val="00DE4E57"/>
    <w:rsid w:val="00DF0777"/>
    <w:rsid w:val="00DF4583"/>
    <w:rsid w:val="00DF5C34"/>
    <w:rsid w:val="00DF7F21"/>
    <w:rsid w:val="00E00D59"/>
    <w:rsid w:val="00E02FC0"/>
    <w:rsid w:val="00E03571"/>
    <w:rsid w:val="00E0470A"/>
    <w:rsid w:val="00E058CC"/>
    <w:rsid w:val="00E05A17"/>
    <w:rsid w:val="00E05B6A"/>
    <w:rsid w:val="00E065C1"/>
    <w:rsid w:val="00E1113A"/>
    <w:rsid w:val="00E11391"/>
    <w:rsid w:val="00E11ED5"/>
    <w:rsid w:val="00E14429"/>
    <w:rsid w:val="00E157B0"/>
    <w:rsid w:val="00E15A82"/>
    <w:rsid w:val="00E16042"/>
    <w:rsid w:val="00E1664A"/>
    <w:rsid w:val="00E2493C"/>
    <w:rsid w:val="00E26D0D"/>
    <w:rsid w:val="00E312BB"/>
    <w:rsid w:val="00E31A79"/>
    <w:rsid w:val="00E32A05"/>
    <w:rsid w:val="00E343F9"/>
    <w:rsid w:val="00E347C6"/>
    <w:rsid w:val="00E3735A"/>
    <w:rsid w:val="00E46236"/>
    <w:rsid w:val="00E46528"/>
    <w:rsid w:val="00E477A7"/>
    <w:rsid w:val="00E521D0"/>
    <w:rsid w:val="00E52B02"/>
    <w:rsid w:val="00E560B8"/>
    <w:rsid w:val="00E638BE"/>
    <w:rsid w:val="00E65070"/>
    <w:rsid w:val="00E65225"/>
    <w:rsid w:val="00E65322"/>
    <w:rsid w:val="00E65D9E"/>
    <w:rsid w:val="00E71F77"/>
    <w:rsid w:val="00E7524F"/>
    <w:rsid w:val="00E75747"/>
    <w:rsid w:val="00E75A0A"/>
    <w:rsid w:val="00E811D7"/>
    <w:rsid w:val="00E81D57"/>
    <w:rsid w:val="00E81F0B"/>
    <w:rsid w:val="00E83EB0"/>
    <w:rsid w:val="00E847C8"/>
    <w:rsid w:val="00E90073"/>
    <w:rsid w:val="00E925FA"/>
    <w:rsid w:val="00E93D06"/>
    <w:rsid w:val="00E96933"/>
    <w:rsid w:val="00E975CE"/>
    <w:rsid w:val="00E97C8F"/>
    <w:rsid w:val="00EA1EB1"/>
    <w:rsid w:val="00EA279A"/>
    <w:rsid w:val="00EA3F88"/>
    <w:rsid w:val="00EA457E"/>
    <w:rsid w:val="00EA6218"/>
    <w:rsid w:val="00EB2617"/>
    <w:rsid w:val="00EB3822"/>
    <w:rsid w:val="00EB4FC8"/>
    <w:rsid w:val="00EB4FE2"/>
    <w:rsid w:val="00EB5713"/>
    <w:rsid w:val="00EB7E07"/>
    <w:rsid w:val="00EC18FF"/>
    <w:rsid w:val="00EC61DE"/>
    <w:rsid w:val="00EC6ACB"/>
    <w:rsid w:val="00ED2937"/>
    <w:rsid w:val="00EE47AF"/>
    <w:rsid w:val="00EE603C"/>
    <w:rsid w:val="00EE7F61"/>
    <w:rsid w:val="00EE7F7C"/>
    <w:rsid w:val="00EF0621"/>
    <w:rsid w:val="00EF49C2"/>
    <w:rsid w:val="00EF6C47"/>
    <w:rsid w:val="00EF6C8E"/>
    <w:rsid w:val="00F03BB1"/>
    <w:rsid w:val="00F0746C"/>
    <w:rsid w:val="00F102DD"/>
    <w:rsid w:val="00F155B6"/>
    <w:rsid w:val="00F15F0E"/>
    <w:rsid w:val="00F213C2"/>
    <w:rsid w:val="00F22851"/>
    <w:rsid w:val="00F301FD"/>
    <w:rsid w:val="00F30EE5"/>
    <w:rsid w:val="00F3481C"/>
    <w:rsid w:val="00F34C39"/>
    <w:rsid w:val="00F36952"/>
    <w:rsid w:val="00F416ED"/>
    <w:rsid w:val="00F43113"/>
    <w:rsid w:val="00F450B9"/>
    <w:rsid w:val="00F51F2B"/>
    <w:rsid w:val="00F53D36"/>
    <w:rsid w:val="00F542AD"/>
    <w:rsid w:val="00F544F8"/>
    <w:rsid w:val="00F5509B"/>
    <w:rsid w:val="00F55E51"/>
    <w:rsid w:val="00F56FA9"/>
    <w:rsid w:val="00F57CB3"/>
    <w:rsid w:val="00F63F83"/>
    <w:rsid w:val="00F6442F"/>
    <w:rsid w:val="00F65F5B"/>
    <w:rsid w:val="00F66E02"/>
    <w:rsid w:val="00F71D0A"/>
    <w:rsid w:val="00F74266"/>
    <w:rsid w:val="00F742C2"/>
    <w:rsid w:val="00F7616F"/>
    <w:rsid w:val="00F76925"/>
    <w:rsid w:val="00F83260"/>
    <w:rsid w:val="00F84D73"/>
    <w:rsid w:val="00F869F9"/>
    <w:rsid w:val="00FA1BA2"/>
    <w:rsid w:val="00FB1529"/>
    <w:rsid w:val="00FB20F7"/>
    <w:rsid w:val="00FB3F93"/>
    <w:rsid w:val="00FC64A6"/>
    <w:rsid w:val="00FD1615"/>
    <w:rsid w:val="00FD3BC5"/>
    <w:rsid w:val="00FD6531"/>
    <w:rsid w:val="00FD72B1"/>
    <w:rsid w:val="00FD742C"/>
    <w:rsid w:val="00FE0091"/>
    <w:rsid w:val="00FE2AAB"/>
    <w:rsid w:val="00FE41F7"/>
    <w:rsid w:val="00FE5497"/>
    <w:rsid w:val="00FE5C1C"/>
    <w:rsid w:val="00FE7BDC"/>
    <w:rsid w:val="00FF59D8"/>
    <w:rsid w:val="0D2862D1"/>
    <w:rsid w:val="0DDC20BB"/>
    <w:rsid w:val="0EE173C6"/>
    <w:rsid w:val="12A73028"/>
    <w:rsid w:val="12E72E67"/>
    <w:rsid w:val="16DD28ED"/>
    <w:rsid w:val="192D6F63"/>
    <w:rsid w:val="23D7432E"/>
    <w:rsid w:val="2A695398"/>
    <w:rsid w:val="2B210471"/>
    <w:rsid w:val="2CBA4A20"/>
    <w:rsid w:val="2D3E2C86"/>
    <w:rsid w:val="2E341A33"/>
    <w:rsid w:val="2E880BC4"/>
    <w:rsid w:val="41442FD9"/>
    <w:rsid w:val="41833BD7"/>
    <w:rsid w:val="46622190"/>
    <w:rsid w:val="47AF7A56"/>
    <w:rsid w:val="50BF0206"/>
    <w:rsid w:val="55267E2A"/>
    <w:rsid w:val="5A03150C"/>
    <w:rsid w:val="5B393C37"/>
    <w:rsid w:val="5C7768D6"/>
    <w:rsid w:val="786A2314"/>
    <w:rsid w:val="7E994B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name="Body Text Indent 2"/>
    <w:lsdException w:qFormat="1" w:unhideWhenUsed="0"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rPr>
      <w:kern w:val="0"/>
      <w:sz w:val="20"/>
    </w:rPr>
  </w:style>
  <w:style w:type="paragraph" w:styleId="3">
    <w:name w:val="Body Text Indent"/>
    <w:basedOn w:val="1"/>
    <w:link w:val="21"/>
    <w:semiHidden/>
    <w:unhideWhenUsed/>
    <w:qFormat/>
    <w:uiPriority w:val="99"/>
    <w:pPr>
      <w:spacing w:after="120"/>
      <w:ind w:left="420" w:leftChars="200"/>
    </w:pPr>
    <w:rPr>
      <w:kern w:val="0"/>
      <w:sz w:val="20"/>
    </w:rPr>
  </w:style>
  <w:style w:type="paragraph" w:styleId="4">
    <w:name w:val="Date"/>
    <w:basedOn w:val="1"/>
    <w:next w:val="1"/>
    <w:link w:val="23"/>
    <w:semiHidden/>
    <w:unhideWhenUsed/>
    <w:qFormat/>
    <w:uiPriority w:val="99"/>
    <w:pPr>
      <w:ind w:left="100" w:leftChars="2500"/>
    </w:pPr>
    <w:rPr>
      <w:kern w:val="0"/>
      <w:sz w:val="20"/>
    </w:rPr>
  </w:style>
  <w:style w:type="paragraph" w:styleId="5">
    <w:name w:val="Body Text Indent 2"/>
    <w:basedOn w:val="1"/>
    <w:link w:val="18"/>
    <w:semiHidden/>
    <w:qFormat/>
    <w:uiPriority w:val="0"/>
    <w:pPr>
      <w:snapToGrid w:val="0"/>
      <w:spacing w:line="560" w:lineRule="atLeast"/>
      <w:ind w:firstLine="640" w:firstLineChars="200"/>
    </w:pPr>
    <w:rPr>
      <w:rFonts w:ascii="仿宋_GB2312" w:eastAsia="仿宋_GB2312"/>
      <w:color w:val="FF0000"/>
      <w:kern w:val="0"/>
      <w:sz w:val="32"/>
    </w:rPr>
  </w:style>
  <w:style w:type="paragraph" w:styleId="6">
    <w:name w:val="Balloon Text"/>
    <w:basedOn w:val="1"/>
    <w:link w:val="20"/>
    <w:semiHidden/>
    <w:unhideWhenUsed/>
    <w:qFormat/>
    <w:uiPriority w:val="99"/>
    <w:rPr>
      <w:kern w:val="0"/>
      <w:sz w:val="18"/>
      <w:szCs w:val="18"/>
    </w:rPr>
  </w:style>
  <w:style w:type="paragraph" w:styleId="7">
    <w:name w:val="footer"/>
    <w:basedOn w:val="1"/>
    <w:link w:val="17"/>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Body Text Indent 3"/>
    <w:basedOn w:val="1"/>
    <w:link w:val="19"/>
    <w:semiHidden/>
    <w:qFormat/>
    <w:uiPriority w:val="0"/>
    <w:pPr>
      <w:adjustRightInd w:val="0"/>
      <w:snapToGrid w:val="0"/>
      <w:spacing w:line="560" w:lineRule="atLeast"/>
      <w:ind w:firstLine="640" w:firstLineChars="200"/>
      <w:textAlignment w:val="baseline"/>
    </w:pPr>
    <w:rPr>
      <w:rFonts w:ascii="仿宋_GB2312" w:eastAsia="仿宋_GB2312"/>
      <w:kern w:val="0"/>
      <w:sz w:val="32"/>
      <w:szCs w:val="20"/>
    </w:rPr>
  </w:style>
  <w:style w:type="paragraph" w:styleId="10">
    <w:name w:val="annotation subject"/>
    <w:basedOn w:val="2"/>
    <w:next w:val="2"/>
    <w:link w:val="24"/>
    <w:semiHidden/>
    <w:unhideWhenUsed/>
    <w:qFormat/>
    <w:uiPriority w:val="99"/>
    <w:rPr>
      <w:b/>
      <w:bCs/>
    </w:rPr>
  </w:style>
  <w:style w:type="character" w:styleId="13">
    <w:name w:val="page number"/>
    <w:basedOn w:val="12"/>
    <w:semiHidden/>
    <w:qFormat/>
    <w:uiPriority w:val="0"/>
  </w:style>
  <w:style w:type="character" w:styleId="14">
    <w:name w:val="annotation reference"/>
    <w:qFormat/>
    <w:uiPriority w:val="99"/>
    <w:rPr>
      <w:sz w:val="21"/>
      <w:szCs w:val="21"/>
    </w:rPr>
  </w:style>
  <w:style w:type="paragraph" w:customStyle="1" w:styleId="15">
    <w:name w:val="修订1"/>
    <w:hidden/>
    <w:semiHidden/>
    <w:qFormat/>
    <w:uiPriority w:val="99"/>
    <w:rPr>
      <w:rFonts w:ascii="Times New Roman" w:hAnsi="Times New Roman" w:eastAsia="宋体" w:cs="Times New Roman"/>
      <w:szCs w:val="24"/>
      <w:lang w:val="en-US" w:eastAsia="zh-CN" w:bidi="ar-SA"/>
    </w:rPr>
  </w:style>
  <w:style w:type="character" w:customStyle="1" w:styleId="16">
    <w:name w:val="页眉 字符"/>
    <w:link w:val="8"/>
    <w:qFormat/>
    <w:uiPriority w:val="99"/>
    <w:rPr>
      <w:sz w:val="18"/>
      <w:szCs w:val="18"/>
    </w:rPr>
  </w:style>
  <w:style w:type="character" w:customStyle="1" w:styleId="17">
    <w:name w:val="页脚 字符"/>
    <w:link w:val="7"/>
    <w:qFormat/>
    <w:uiPriority w:val="99"/>
    <w:rPr>
      <w:sz w:val="18"/>
      <w:szCs w:val="18"/>
    </w:rPr>
  </w:style>
  <w:style w:type="character" w:customStyle="1" w:styleId="18">
    <w:name w:val="正文文本缩进 2 字符"/>
    <w:link w:val="5"/>
    <w:qFormat/>
    <w:uiPriority w:val="0"/>
    <w:rPr>
      <w:rFonts w:ascii="仿宋_GB2312" w:hAnsi="Times New Roman" w:eastAsia="仿宋_GB2312" w:cs="Times New Roman"/>
      <w:color w:val="FF0000"/>
      <w:sz w:val="32"/>
      <w:szCs w:val="24"/>
    </w:rPr>
  </w:style>
  <w:style w:type="character" w:customStyle="1" w:styleId="19">
    <w:name w:val="正文文本缩进 3 字符"/>
    <w:link w:val="9"/>
    <w:qFormat/>
    <w:uiPriority w:val="0"/>
    <w:rPr>
      <w:rFonts w:ascii="仿宋_GB2312" w:hAnsi="Times New Roman" w:eastAsia="仿宋_GB2312" w:cs="Times New Roman"/>
      <w:kern w:val="0"/>
      <w:sz w:val="32"/>
      <w:szCs w:val="20"/>
    </w:rPr>
  </w:style>
  <w:style w:type="character" w:customStyle="1" w:styleId="20">
    <w:name w:val="批注框文本 字符"/>
    <w:link w:val="6"/>
    <w:qFormat/>
    <w:uiPriority w:val="99"/>
    <w:rPr>
      <w:rFonts w:ascii="Times New Roman" w:hAnsi="Times New Roman" w:eastAsia="宋体" w:cs="Times New Roman"/>
      <w:sz w:val="18"/>
      <w:szCs w:val="18"/>
    </w:rPr>
  </w:style>
  <w:style w:type="character" w:customStyle="1" w:styleId="21">
    <w:name w:val="正文文本缩进 字符"/>
    <w:link w:val="3"/>
    <w:qFormat/>
    <w:uiPriority w:val="99"/>
    <w:rPr>
      <w:rFonts w:ascii="Times New Roman" w:hAnsi="Times New Roman" w:eastAsia="宋体" w:cs="Times New Roman"/>
      <w:szCs w:val="24"/>
    </w:rPr>
  </w:style>
  <w:style w:type="character" w:customStyle="1" w:styleId="22">
    <w:name w:val="批注文字 字符"/>
    <w:link w:val="2"/>
    <w:qFormat/>
    <w:uiPriority w:val="99"/>
    <w:rPr>
      <w:rFonts w:ascii="Times New Roman" w:hAnsi="Times New Roman" w:eastAsia="宋体" w:cs="Times New Roman"/>
      <w:szCs w:val="24"/>
    </w:rPr>
  </w:style>
  <w:style w:type="character" w:customStyle="1" w:styleId="23">
    <w:name w:val="日期 字符"/>
    <w:link w:val="4"/>
    <w:qFormat/>
    <w:uiPriority w:val="99"/>
    <w:rPr>
      <w:rFonts w:ascii="Times New Roman" w:hAnsi="Times New Roman" w:eastAsia="宋体" w:cs="Times New Roman"/>
      <w:szCs w:val="24"/>
    </w:rPr>
  </w:style>
  <w:style w:type="character" w:customStyle="1" w:styleId="24">
    <w:name w:val="批注主题 字符"/>
    <w:link w:val="10"/>
    <w:qFormat/>
    <w:uiPriority w:val="99"/>
    <w:rPr>
      <w:rFonts w:ascii="Times New Roman" w:hAnsi="Times New Roman" w:eastAsia="宋体" w:cs="Times New Roman"/>
      <w:b/>
      <w:bCs/>
      <w:szCs w:val="24"/>
    </w:rPr>
  </w:style>
  <w:style w:type="paragraph" w:customStyle="1" w:styleId="25">
    <w:name w:val="修订2"/>
    <w:hidden/>
    <w:semiHidden/>
    <w:qFormat/>
    <w:uiPriority w:val="99"/>
    <w:rPr>
      <w:rFonts w:ascii="Times New Roman" w:hAnsi="Times New Roman" w:eastAsia="宋体" w:cs="Times New Roman"/>
      <w:kern w:val="2"/>
      <w:sz w:val="21"/>
      <w:szCs w:val="24"/>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E5D77506CBEDFB408E5455BBDBBD9170" ma:contentTypeVersion="0" ma:contentTypeDescription="新建文档。" ma:contentTypeScope="" ma:versionID="7fba6869e4bc9d53d7c00538ab96e909">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00E2C-03A7-424C-B047-78818218F29F}">
  <ds:schemaRefs/>
</ds:datastoreItem>
</file>

<file path=customXml/itemProps3.xml><?xml version="1.0" encoding="utf-8"?>
<ds:datastoreItem xmlns:ds="http://schemas.openxmlformats.org/officeDocument/2006/customXml" ds:itemID="{40437841-9DFF-422C-B912-6E802CA45A2A}">
  <ds:schemaRefs/>
</ds:datastoreItem>
</file>

<file path=customXml/itemProps4.xml><?xml version="1.0" encoding="utf-8"?>
<ds:datastoreItem xmlns:ds="http://schemas.openxmlformats.org/officeDocument/2006/customXml" ds:itemID="{FD3035D6-9FC7-4D4C-A8DF-AE240C3F8202}">
  <ds:schemaRefs/>
</ds:datastoreItem>
</file>

<file path=customXml/itemProps5.xml><?xml version="1.0" encoding="utf-8"?>
<ds:datastoreItem xmlns:ds="http://schemas.openxmlformats.org/officeDocument/2006/customXml" ds:itemID="{80B6323F-CA6A-4922-A2B5-D2A46ABDBE88}">
  <ds:schemaRefs/>
</ds:datastoreItem>
</file>

<file path=docProps/app.xml><?xml version="1.0" encoding="utf-8"?>
<Properties xmlns="http://schemas.openxmlformats.org/officeDocument/2006/extended-properties" xmlns:vt="http://schemas.openxmlformats.org/officeDocument/2006/docPropsVTypes">
  <Template>Normal</Template>
  <Pages>20</Pages>
  <Words>1878</Words>
  <Characters>10711</Characters>
  <Lines>89</Lines>
  <Paragraphs>25</Paragraphs>
  <TotalTime>21</TotalTime>
  <ScaleCrop>false</ScaleCrop>
  <LinksUpToDate>false</LinksUpToDate>
  <CharactersWithSpaces>12564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2019-09-29T09:30:00Z</dcterms:created>
  <dc:creator>梁耿</dc:creator>
  <cp:lastModifiedBy>未定义</cp:lastModifiedBy>
  <cp:lastPrinted>2021-09-28T08:42:00Z</cp:lastPrinted>
  <dcterms:modified xsi:type="dcterms:W3CDTF">2022-05-13T07:33:09Z</dcterms:modified>
  <dc:title>编号：                       号</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ntentTypeId">
    <vt:lpwstr>0x010100E5D77506CBEDFB408E5455BBDBBD9170</vt:lpwstr>
  </property>
</Properties>
</file>