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6" w:leftChars="-202"/>
        <w:rPr>
          <w:rFonts w:ascii="仿宋_GB2312" w:hAnsi="宋体" w:eastAsia="仿宋_GB2312"/>
          <w:color w:val="auto"/>
        </w:rPr>
      </w:pPr>
      <w:r>
        <w:rPr>
          <w:rFonts w:hint="eastAsia" w:ascii="仿宋_GB2312" w:eastAsia="仿宋_GB2312"/>
          <w:b/>
          <w:color w:val="auto"/>
        </w:rPr>
        <w:t xml:space="preserve"> </w:t>
      </w:r>
      <w:r>
        <w:rPr>
          <w:rFonts w:ascii="仿宋_GB2312" w:eastAsia="仿宋_GB2312"/>
          <w:b/>
          <w:color w:val="auto"/>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hint="eastAsia" w:ascii="仿宋_GB2312" w:eastAsia="仿宋_GB2312"/>
          <w:b/>
          <w:color w:val="auto"/>
        </w:rPr>
        <w:t xml:space="preserve">                                  </w:t>
      </w:r>
      <w:r>
        <w:rPr>
          <w:rFonts w:hint="eastAsia" w:ascii="仿宋_GB2312" w:hAnsi="宋体" w:eastAsia="仿宋_GB2312"/>
          <w:color w:val="auto"/>
        </w:rPr>
        <w:t xml:space="preserve">  </w:t>
      </w: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r>
        <w:rPr>
          <w:rFonts w:ascii="仿宋_GB2312" w:hAnsi="宋体" w:eastAsia="仿宋_GB2312"/>
          <w:color w:val="auto"/>
        </w:rPr>
        <w:t xml:space="preserve"> </w:t>
      </w:r>
    </w:p>
    <w:p>
      <w:pPr>
        <w:rPr>
          <w:rFonts w:ascii="仿宋_GB2312" w:hAnsi="宋体" w:eastAsia="仿宋_GB2312"/>
          <w:color w:val="auto"/>
        </w:rPr>
      </w:pPr>
    </w:p>
    <w:p>
      <w:pPr>
        <w:rPr>
          <w:rFonts w:ascii="仿宋_GB2312" w:hAnsi="宋体" w:eastAsia="仿宋_GB2312"/>
          <w:color w:val="auto"/>
        </w:rPr>
      </w:pPr>
    </w:p>
    <w:p>
      <w:pPr>
        <w:jc w:val="center"/>
        <w:rPr>
          <w:rFonts w:ascii="仿宋_GB2312" w:hAnsi="宋体" w:eastAsia="仿宋_GB2312"/>
          <w:color w:val="auto"/>
        </w:rPr>
      </w:pPr>
      <w:r>
        <w:rPr>
          <w:rFonts w:ascii="宋体" w:hAnsi="宋体" w:cs="宋体"/>
          <w:color w:val="auto"/>
          <w:kern w:val="0"/>
          <w:sz w:val="24"/>
          <w:szCs w:val="24"/>
        </w:rPr>
        <mc:AlternateContent>
          <mc:Choice Requires="wps">
            <w:drawing>
              <wp:anchor distT="45720" distB="45720" distL="114300" distR="114300" simplePos="0" relativeHeight="251671552" behindDoc="1" locked="0" layoutInCell="1" allowOverlap="1">
                <wp:simplePos x="0" y="0"/>
                <wp:positionH relativeFrom="margin">
                  <wp:posOffset>-2540</wp:posOffset>
                </wp:positionH>
                <wp:positionV relativeFrom="page">
                  <wp:posOffset>3158490</wp:posOffset>
                </wp:positionV>
                <wp:extent cx="5313680" cy="974090"/>
                <wp:effectExtent l="0" t="0" r="1270" b="0"/>
                <wp:wrapNone/>
                <wp:docPr id="3" name="文本框 3"/>
                <wp:cNvGraphicFramePr/>
                <a:graphic xmlns:a="http://schemas.openxmlformats.org/drawingml/2006/main">
                  <a:graphicData uri="http://schemas.microsoft.com/office/word/2010/wordprocessingShape">
                    <wps:wsp>
                      <wps:cNvSpPr txBox="1"/>
                      <wps:spPr>
                        <a:xfrm>
                          <a:off x="0" y="0"/>
                          <a:ext cx="5313680" cy="973777"/>
                        </a:xfrm>
                        <a:prstGeom prst="rect">
                          <a:avLst/>
                        </a:prstGeom>
                        <a:solidFill>
                          <a:srgbClr val="FFFFFF"/>
                        </a:solidFill>
                        <a:ln>
                          <a:noFill/>
                        </a:ln>
                      </wps:spPr>
                      <wps:txb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 同 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wrap="square" anchor="t" anchorCtr="0" upright="1">
                        <a:noAutofit/>
                      </wps:bodyPr>
                    </wps:wsp>
                  </a:graphicData>
                </a:graphic>
              </wp:anchor>
            </w:drawing>
          </mc:Choice>
          <mc:Fallback>
            <w:pict>
              <v:shape id="_x0000_s1026" o:spid="_x0000_s1026" o:spt="202" type="#_x0000_t202" style="position:absolute;left:0pt;margin-left:-0.2pt;margin-top:248.7pt;height:76.7pt;width:418.4pt;mso-position-horizontal-relative:margin;mso-position-vertical-relative:page;z-index:-251644928;mso-width-relative:page;mso-height-relative:page;" fillcolor="#FFFFFF" filled="t" stroked="f" coordsize="21600,21600" o:gfxdata="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4/2GDXAAAACQEA&#10;AA8AAAAAAAAAAQAgAAAAIgAAAGRycy9kb3ducmV2LnhtbFBLAQIUABQAAAAIAIdO4kDumopu4gEA&#10;ALgDAAAOAAAAAAAAAAEAIAAAACYBAABkcnMvZTJvRG9jLnhtbFBLBQYAAAAABgAGAFkBAAB6BQAA&#10;AAA=&#10;">
                <v:fill on="t" focussize="0,0"/>
                <v:stroke on="f"/>
                <v:imagedata o:title=""/>
                <o:lock v:ext="edit" aspectratio="f"/>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 同 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snapToGrid w:val="0"/>
        <w:spacing w:line="480" w:lineRule="auto"/>
        <w:outlineLvl w:val="0"/>
        <w:rPr>
          <w:rFonts w:ascii="宋体" w:hAnsi="宋体"/>
          <w:b/>
          <w:bCs/>
          <w:color w:val="auto"/>
          <w:sz w:val="30"/>
          <w:szCs w:val="30"/>
          <w:u w:val="single"/>
        </w:rPr>
      </w:pPr>
      <w:r>
        <w:rPr>
          <w:rFonts w:hint="eastAsia" w:ascii="宋体" w:hAnsi="宋体"/>
          <w:b/>
          <w:bCs/>
          <w:color w:val="auto"/>
          <w:sz w:val="30"/>
          <w:szCs w:val="30"/>
        </w:rPr>
        <w:t>合同名称：</w:t>
      </w:r>
      <w:r>
        <w:rPr>
          <w:rFonts w:hint="eastAsia" w:ascii="宋体" w:hAnsi="宋体"/>
          <w:b/>
          <w:bCs/>
          <w:color w:val="auto"/>
          <w:sz w:val="30"/>
          <w:szCs w:val="30"/>
          <w:u w:val="single"/>
        </w:rPr>
        <w:t xml:space="preserve">          固定资产借款合同                 </w:t>
      </w:r>
    </w:p>
    <w:p>
      <w:pPr>
        <w:snapToGrid w:val="0"/>
        <w:spacing w:line="480" w:lineRule="auto"/>
        <w:outlineLvl w:val="0"/>
        <w:rPr>
          <w:rFonts w:ascii="宋体" w:hAnsi="宋体"/>
          <w:b/>
          <w:bCs/>
          <w:color w:val="auto"/>
          <w:sz w:val="30"/>
          <w:szCs w:val="30"/>
          <w:u w:val="single"/>
        </w:rPr>
      </w:pPr>
      <w:r>
        <w:rPr>
          <w:rFonts w:hint="eastAsia" w:ascii="宋体" w:hAnsi="宋体"/>
          <w:b/>
          <w:bCs/>
          <w:color w:val="auto"/>
          <w:sz w:val="30"/>
          <w:szCs w:val="30"/>
        </w:rPr>
        <w:t>合同编号：</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甲    方：</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乙    方：</w:t>
      </w:r>
      <w:r>
        <w:rPr>
          <w:rFonts w:hint="eastAsia" w:ascii="宋体" w:hAnsi="宋体"/>
          <w:b/>
          <w:bCs/>
          <w:color w:val="auto"/>
          <w:sz w:val="30"/>
          <w:szCs w:val="30"/>
          <w:u w:val="single"/>
        </w:rPr>
        <w:t xml:space="preserve">            </w:t>
      </w:r>
      <w:r>
        <w:rPr>
          <w:rFonts w:hint="eastAsia" w:ascii="宋体" w:hAnsi="宋体"/>
          <w:b/>
          <w:bCs/>
          <w:color w:val="auto"/>
          <w:sz w:val="30"/>
          <w:szCs w:val="30"/>
          <w:u w:val="single"/>
          <w:lang w:val="en-US" w:eastAsia="zh-CN"/>
        </w:rPr>
        <w:t xml:space="preserve"> </w:t>
      </w:r>
      <w:r>
        <w:rPr>
          <w:rFonts w:hint="eastAsia" w:ascii="宋体" w:hAnsi="宋体"/>
          <w:b/>
          <w:bCs/>
          <w:color w:val="auto"/>
          <w:sz w:val="30"/>
          <w:szCs w:val="30"/>
          <w:u w:val="single"/>
        </w:rPr>
        <w:t xml:space="preserve">                              </w:t>
      </w:r>
    </w:p>
    <w:p>
      <w:pPr>
        <w:snapToGrid w:val="0"/>
        <w:spacing w:line="480" w:lineRule="auto"/>
        <w:jc w:val="left"/>
        <w:outlineLvl w:val="0"/>
        <w:rPr>
          <w:rFonts w:ascii="宋体" w:hAnsi="宋体"/>
          <w:b/>
          <w:bCs/>
          <w:color w:val="auto"/>
          <w:sz w:val="30"/>
          <w:szCs w:val="30"/>
          <w:u w:val="single"/>
        </w:rPr>
      </w:pPr>
      <w:r>
        <w:rPr>
          <w:rFonts w:hint="eastAsia" w:ascii="宋体" w:hAnsi="宋体"/>
          <w:b/>
          <w:bCs/>
          <w:color w:val="auto"/>
          <w:sz w:val="30"/>
          <w:szCs w:val="30"/>
        </w:rPr>
        <w:t>签订日期：</w:t>
      </w:r>
      <w:r>
        <w:rPr>
          <w:rFonts w:hint="eastAsia" w:ascii="宋体" w:hAnsi="宋体"/>
          <w:b/>
          <w:bCs/>
          <w:color w:val="auto"/>
          <w:sz w:val="30"/>
          <w:szCs w:val="30"/>
          <w:u w:val="single"/>
        </w:rPr>
        <w:t xml:space="preserve">                                           </w:t>
      </w:r>
    </w:p>
    <w:p>
      <w:pPr>
        <w:widowControl/>
        <w:jc w:val="left"/>
        <w:rPr>
          <w:rFonts w:ascii="宋体" w:hAnsi="宋体"/>
          <w:b/>
          <w:color w:val="auto"/>
          <w:szCs w:val="28"/>
        </w:rPr>
        <w:sectPr>
          <w:headerReference r:id="rId5" w:type="first"/>
          <w:headerReference r:id="rId3" w:type="default"/>
          <w:footerReference r:id="rId6" w:type="default"/>
          <w:headerReference r:id="rId4" w:type="even"/>
          <w:pgSz w:w="11906" w:h="16838"/>
          <w:pgMar w:top="1440" w:right="1800" w:bottom="1440" w:left="1800" w:header="720" w:footer="720" w:gutter="0"/>
          <w:pgNumType w:fmt="decimal"/>
          <w:cols w:space="425" w:num="1"/>
          <w:formProt w:val="0"/>
          <w:docGrid w:type="lines" w:linePitch="312" w:charSpace="0"/>
        </w:sectPr>
      </w:pPr>
    </w:p>
    <w:p>
      <w:pPr>
        <w:snapToGrid w:val="0"/>
        <w:spacing w:line="360" w:lineRule="auto"/>
        <w:jc w:val="center"/>
        <w:outlineLvl w:val="0"/>
        <w:rPr>
          <w:rFonts w:ascii="宋体" w:hAnsi="宋体"/>
          <w:b/>
          <w:bCs/>
          <w:color w:val="auto"/>
          <w:sz w:val="44"/>
          <w:szCs w:val="44"/>
        </w:rPr>
      </w:pPr>
      <w:r>
        <w:rPr>
          <w:rFonts w:hint="eastAsia" w:ascii="宋体" w:hAnsi="宋体"/>
          <w:b/>
          <w:bCs/>
          <w:color w:val="auto"/>
          <w:sz w:val="44"/>
          <w:szCs w:val="44"/>
        </w:rPr>
        <w:t>特 别 提 示</w:t>
      </w:r>
    </w:p>
    <w:p>
      <w:pPr>
        <w:spacing w:line="400" w:lineRule="exact"/>
        <w:rPr>
          <w:rFonts w:ascii="宋体" w:hAnsi="宋体"/>
          <w:b/>
          <w:bCs/>
          <w:color w:val="auto"/>
          <w:szCs w:val="36"/>
          <w:u w:val="single"/>
        </w:rPr>
      </w:pPr>
    </w:p>
    <w:p>
      <w:pPr>
        <w:snapToGrid w:val="0"/>
        <w:spacing w:line="360" w:lineRule="auto"/>
        <w:ind w:firstLine="562" w:firstLineChars="200"/>
        <w:rPr>
          <w:rFonts w:ascii="宋体" w:hAnsi="宋体"/>
          <w:color w:val="auto"/>
          <w:szCs w:val="28"/>
        </w:rPr>
      </w:pPr>
      <w:r>
        <w:rPr>
          <w:rFonts w:hint="eastAsia" w:ascii="宋体" w:hAnsi="宋体"/>
          <w:b/>
          <w:bCs/>
          <w:color w:val="auto"/>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color w:val="auto"/>
          <w:szCs w:val="28"/>
        </w:rPr>
      </w:pPr>
      <w:r>
        <w:rPr>
          <w:rFonts w:hint="eastAsia" w:ascii="宋体" w:hAnsi="宋体"/>
          <w:color w:val="auto"/>
          <w:szCs w:val="28"/>
        </w:rPr>
        <w:t>为了维护您的利益，请在签署本合同前，仔细阅读本合同的各条款，并特别注意如下事项：</w:t>
      </w:r>
    </w:p>
    <w:p>
      <w:pPr>
        <w:snapToGrid w:val="0"/>
        <w:spacing w:line="360" w:lineRule="auto"/>
        <w:ind w:firstLine="560" w:firstLineChars="200"/>
        <w:rPr>
          <w:rFonts w:ascii="宋体" w:hAnsi="宋体"/>
          <w:color w:val="auto"/>
          <w:szCs w:val="28"/>
        </w:rPr>
      </w:pPr>
      <w:r>
        <w:rPr>
          <w:rFonts w:hint="eastAsia" w:ascii="宋体" w:hAnsi="宋体"/>
          <w:color w:val="auto"/>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2.本合同中关于借款人的义务及违约责任承担条款；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3.确保您为依法成立、合法存续的法人，或得到法人合法授权的分支机构或其他组织；</w:t>
      </w:r>
    </w:p>
    <w:p>
      <w:pPr>
        <w:snapToGrid w:val="0"/>
        <w:spacing w:line="360" w:lineRule="auto"/>
        <w:ind w:firstLine="560" w:firstLineChars="200"/>
        <w:rPr>
          <w:rFonts w:ascii="宋体" w:hAnsi="宋体"/>
          <w:color w:val="auto"/>
          <w:szCs w:val="28"/>
        </w:rPr>
      </w:pPr>
      <w:r>
        <w:rPr>
          <w:rFonts w:hint="eastAsia" w:ascii="宋体" w:hAnsi="宋体"/>
          <w:color w:val="auto"/>
          <w:szCs w:val="28"/>
        </w:rPr>
        <w:t>4.应确保您提交的申请文件及资料真实、合法、有效；</w:t>
      </w:r>
    </w:p>
    <w:p>
      <w:pPr>
        <w:snapToGrid w:val="0"/>
        <w:spacing w:line="360" w:lineRule="auto"/>
        <w:ind w:firstLine="560" w:firstLineChars="200"/>
        <w:rPr>
          <w:rFonts w:ascii="仿宋_GB2312" w:hAnsi="宋体" w:eastAsia="仿宋_GB2312"/>
          <w:color w:val="auto"/>
        </w:rPr>
      </w:pPr>
      <w:r>
        <w:rPr>
          <w:rFonts w:hint="eastAsia" w:ascii="宋体" w:hAnsi="宋体"/>
          <w:color w:val="auto"/>
          <w:szCs w:val="28"/>
        </w:rPr>
        <w:t>5.您应本着诚实、信用的原则，签订本合同，并承诺按本合同的约定履行义务。</w:t>
      </w:r>
    </w:p>
    <w:p>
      <w:pPr>
        <w:widowControl/>
        <w:tabs>
          <w:tab w:val="left" w:pos="8610"/>
        </w:tabs>
        <w:autoSpaceDE w:val="0"/>
        <w:autoSpaceDN w:val="0"/>
        <w:ind w:right="445"/>
        <w:textAlignment w:val="bottom"/>
        <w:rPr>
          <w:rFonts w:ascii="仿宋_GB2312" w:hAnsi="宋体" w:eastAsia="仿宋_GB2312"/>
          <w:color w:val="auto"/>
        </w:rPr>
      </w:pPr>
    </w:p>
    <w:p>
      <w:pPr>
        <w:rPr>
          <w:color w:val="auto"/>
        </w:rPr>
      </w:pPr>
    </w:p>
    <w:p>
      <w:pPr>
        <w:snapToGrid w:val="0"/>
        <w:spacing w:line="420" w:lineRule="exact"/>
        <w:ind w:right="-56" w:rightChars="-20"/>
        <w:jc w:val="center"/>
        <w:rPr>
          <w:rFonts w:asciiTheme="minorEastAsia" w:hAnsiTheme="minorEastAsia" w:eastAsiaTheme="minorEastAsia"/>
          <w:b/>
          <w:color w:val="auto"/>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fmt="decimal" w:start="1"/>
          <w:cols w:space="425" w:num="1"/>
          <w:formProt w:val="1"/>
          <w:docGrid w:type="lines" w:linePitch="312" w:charSpace="0"/>
        </w:sectPr>
      </w:pPr>
    </w:p>
    <w:p>
      <w:pPr>
        <w:snapToGrid w:val="0"/>
        <w:spacing w:line="420" w:lineRule="exact"/>
        <w:ind w:right="-56" w:rightChars="-20"/>
        <w:jc w:val="center"/>
        <w:outlineLvl w:val="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第一部分   通用条款</w:t>
      </w:r>
    </w:p>
    <w:p>
      <w:pPr>
        <w:autoSpaceDE w:val="0"/>
        <w:autoSpaceDN w:val="0"/>
        <w:adjustRightInd w:val="0"/>
        <w:spacing w:line="420" w:lineRule="exact"/>
        <w:ind w:right="-56" w:rightChars="-20"/>
        <w:jc w:val="left"/>
        <w:rPr>
          <w:rFonts w:asciiTheme="minorEastAsia" w:hAnsiTheme="minorEastAsia" w:eastAsiaTheme="minorEastAsia"/>
          <w:b/>
          <w:color w:val="auto"/>
          <w:sz w:val="24"/>
          <w:szCs w:val="24"/>
        </w:rPr>
      </w:pPr>
    </w:p>
    <w:p>
      <w:pPr>
        <w:autoSpaceDE w:val="0"/>
        <w:autoSpaceDN w:val="0"/>
        <w:adjustRightInd w:val="0"/>
        <w:spacing w:line="480" w:lineRule="exact"/>
        <w:ind w:right="-56" w:rightChars="-20"/>
        <w:jc w:val="left"/>
        <w:rPr>
          <w:rFonts w:cs="仿宋_GB2312" w:asciiTheme="minorEastAsia" w:hAnsiTheme="minorEastAsia" w:eastAsiaTheme="minorEastAsia"/>
          <w:b/>
          <w:color w:val="auto"/>
          <w:kern w:val="0"/>
          <w:sz w:val="24"/>
          <w:szCs w:val="24"/>
        </w:rPr>
      </w:pPr>
      <w:r>
        <w:rPr>
          <w:rFonts w:hint="eastAsia" w:asciiTheme="minorEastAsia" w:hAnsiTheme="minorEastAsia" w:eastAsiaTheme="minorEastAsia"/>
          <w:b/>
          <w:color w:val="auto"/>
          <w:sz w:val="24"/>
          <w:szCs w:val="24"/>
        </w:rPr>
        <w:t>合同各方当事人：</w:t>
      </w:r>
    </w:p>
    <w:p>
      <w:pPr>
        <w:autoSpaceDE w:val="0"/>
        <w:autoSpaceDN w:val="0"/>
        <w:adjustRightInd w:val="0"/>
        <w:spacing w:line="480" w:lineRule="exact"/>
        <w:ind w:right="-56" w:rightChars="-20" w:firstLine="482"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借款人（甲方）：</w:t>
      </w:r>
      <w:r>
        <w:rPr>
          <w:rFonts w:cs="仿宋_GB2312" w:asciiTheme="minorEastAsia" w:hAnsiTheme="minorEastAsia" w:eastAsiaTheme="minorEastAsia"/>
          <w:color w:val="auto"/>
          <w:kern w:val="0"/>
          <w:sz w:val="24"/>
          <w:szCs w:val="24"/>
        </w:rPr>
        <w:t xml:space="preserve">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80" w:lineRule="exact"/>
        <w:ind w:right="-56" w:rightChars="-20" w:firstLine="482"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 xml:space="preserve">贷款人（乙方）：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借款人向贷款人申请贷款，根据相关法律、法规规定，借款人、贷款人经协商一致，特订立本合同。</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p>
    <w:p>
      <w:pPr>
        <w:autoSpaceDE w:val="0"/>
        <w:autoSpaceDN w:val="0"/>
        <w:adjustRightInd w:val="0"/>
        <w:spacing w:line="480" w:lineRule="exact"/>
        <w:ind w:right="-56" w:rightChars="-20" w:firstLine="482" w:firstLineChars="200"/>
        <w:outlineLvl w:val="1"/>
        <w:rPr>
          <w:rFonts w:cs="仿宋_GB2312" w:asciiTheme="minorEastAsia" w:hAnsiTheme="minorEastAsia" w:eastAsiaTheme="minorEastAsia"/>
          <w:b/>
          <w:color w:val="auto"/>
          <w:kern w:val="0"/>
          <w:sz w:val="24"/>
          <w:szCs w:val="24"/>
        </w:rPr>
      </w:pPr>
      <w:r>
        <w:rPr>
          <w:rFonts w:hint="eastAsia" w:cs="仿宋_GB2312" w:asciiTheme="minorEastAsia" w:hAnsiTheme="minorEastAsia" w:eastAsiaTheme="minorEastAsia"/>
          <w:b/>
          <w:color w:val="auto"/>
          <w:kern w:val="0"/>
          <w:sz w:val="24"/>
          <w:szCs w:val="24"/>
        </w:rPr>
        <w:t>第一条  定义</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1.1“贷款市场报价利率（LPR）”是由中国人民银行授权全国银行间同业拆借中心计算并公布的基础性的贷款参考利率。LPR每月20日（遇节假日顺延）9时30分公布。</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1.2 “基点（BP）”是利率改变量的度量单位，一个基点等于1个百分点的1%，即0.01%。</w:t>
      </w:r>
    </w:p>
    <w:p>
      <w:pPr>
        <w:tabs>
          <w:tab w:val="left" w:pos="8610"/>
        </w:tabs>
        <w:snapToGrid w:val="0"/>
        <w:spacing w:line="480" w:lineRule="exact"/>
        <w:ind w:firstLine="470" w:firstLineChars="196"/>
        <w:textAlignment w:val="bottom"/>
        <w:outlineLvl w:val="1"/>
        <w:rPr>
          <w:rFonts w:ascii="黑体" w:hAnsi="宋体" w:eastAsia="黑体"/>
          <w:color w:val="auto"/>
          <w:kern w:val="0"/>
          <w:sz w:val="24"/>
        </w:rPr>
      </w:pPr>
      <w:r>
        <w:rPr>
          <w:rFonts w:hint="eastAsia" w:ascii="黑体" w:hAnsi="宋体" w:eastAsia="黑体" w:cs="黑体"/>
          <w:color w:val="auto"/>
          <w:kern w:val="0"/>
          <w:sz w:val="24"/>
        </w:rPr>
        <w:t>第二条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w:t>
      </w:r>
    </w:p>
    <w:p>
      <w:pPr>
        <w:tabs>
          <w:tab w:val="left" w:pos="990"/>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贷款的金额、期限等要素见本合同第二部分第</w:t>
      </w:r>
      <w:r>
        <w:rPr>
          <w:rFonts w:ascii="仿宋_GB2312" w:hAnsi="宋体" w:cs="仿宋_GB2312"/>
          <w:color w:val="auto"/>
          <w:kern w:val="0"/>
          <w:sz w:val="24"/>
        </w:rPr>
        <w:t>17</w:t>
      </w:r>
      <w:r>
        <w:rPr>
          <w:rFonts w:hint="eastAsia" w:ascii="仿宋_GB2312" w:hAnsi="宋体" w:cs="仿宋_GB2312"/>
          <w:color w:val="auto"/>
          <w:kern w:val="0"/>
          <w:sz w:val="24"/>
        </w:rPr>
        <w:t>.1和</w:t>
      </w:r>
      <w:r>
        <w:rPr>
          <w:rFonts w:ascii="仿宋_GB2312" w:hAnsi="宋体" w:cs="仿宋_GB2312"/>
          <w:color w:val="auto"/>
          <w:kern w:val="0"/>
          <w:sz w:val="24"/>
        </w:rPr>
        <w:t>17</w:t>
      </w:r>
      <w:r>
        <w:rPr>
          <w:rFonts w:hint="eastAsia" w:ascii="仿宋_GB2312" w:hAnsi="宋体" w:cs="仿宋_GB2312"/>
          <w:color w:val="auto"/>
          <w:kern w:val="0"/>
          <w:sz w:val="24"/>
        </w:rPr>
        <w:t>.2条具体约定。实际的放款日、到期日、放款金额、利率以银行放款的记账凭证（包括但不限于借据、放款通知书等实际放款材料）的记载为准。</w:t>
      </w:r>
    </w:p>
    <w:p>
      <w:pPr>
        <w:tabs>
          <w:tab w:val="left" w:pos="8610"/>
        </w:tabs>
        <w:snapToGrid w:val="0"/>
        <w:spacing w:line="480" w:lineRule="exact"/>
        <w:ind w:firstLine="470" w:firstLineChars="196"/>
        <w:textAlignment w:val="bottom"/>
        <w:outlineLvl w:val="1"/>
        <w:rPr>
          <w:rFonts w:ascii="黑体" w:hAnsi="宋体" w:eastAsia="黑体"/>
          <w:color w:val="auto"/>
          <w:kern w:val="0"/>
          <w:sz w:val="24"/>
        </w:rPr>
      </w:pPr>
      <w:r>
        <w:rPr>
          <w:rFonts w:hint="eastAsia" w:ascii="黑体" w:hAnsi="宋体" w:eastAsia="黑体" w:cs="黑体"/>
          <w:color w:val="auto"/>
          <w:kern w:val="0"/>
          <w:sz w:val="24"/>
        </w:rPr>
        <w:t>第三条</w:t>
      </w:r>
      <w:r>
        <w:rPr>
          <w:rFonts w:ascii="黑体" w:hAnsi="宋体" w:eastAsia="黑体" w:cs="黑体"/>
          <w:color w:val="auto"/>
          <w:kern w:val="0"/>
          <w:sz w:val="24"/>
        </w:rPr>
        <w:t xml:space="preserve">  </w:t>
      </w:r>
      <w:r>
        <w:rPr>
          <w:rFonts w:hint="eastAsia" w:ascii="黑体" w:hAnsi="宋体" w:eastAsia="黑体" w:cs="黑体"/>
          <w:color w:val="auto"/>
          <w:kern w:val="0"/>
          <w:sz w:val="24"/>
        </w:rPr>
        <w:t>利率及利息的计付</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1</w:t>
      </w:r>
      <w:r>
        <w:rPr>
          <w:rFonts w:hint="eastAsia" w:ascii="仿宋_GB2312" w:hAnsi="宋体" w:cs="仿宋_GB2312"/>
          <w:color w:val="auto"/>
          <w:kern w:val="0"/>
          <w:sz w:val="24"/>
        </w:rPr>
        <w:t xml:space="preserve">  本合同项下利率见本合同第二部分第</w:t>
      </w:r>
      <w:r>
        <w:rPr>
          <w:rFonts w:ascii="仿宋_GB2312" w:hAnsi="宋体" w:cs="仿宋_GB2312"/>
          <w:color w:val="auto"/>
          <w:kern w:val="0"/>
          <w:sz w:val="24"/>
        </w:rPr>
        <w:t>17</w:t>
      </w:r>
      <w:r>
        <w:rPr>
          <w:rFonts w:hint="eastAsia" w:ascii="仿宋_GB2312" w:hAnsi="宋体" w:cs="仿宋_GB2312"/>
          <w:color w:val="auto"/>
          <w:kern w:val="0"/>
          <w:sz w:val="24"/>
        </w:rPr>
        <w:t>.3条具体约定，本合同约定利率采用年利率，日利率及月利率根据3.2条约定方式换算确定。因借款人提前还款或贷款人根据本合同约定提前收回贷款的，相应利率档次不调整，仍按本合同约定利率执行。</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2  </w:t>
      </w:r>
      <w:r>
        <w:rPr>
          <w:rFonts w:hint="eastAsia" w:ascii="仿宋_GB2312" w:hAnsi="宋体" w:cs="仿宋_GB2312"/>
          <w:color w:val="auto"/>
          <w:kern w:val="0"/>
          <w:sz w:val="24"/>
        </w:rPr>
        <w:t>日利率＝月利率</w:t>
      </w:r>
      <w:r>
        <w:rPr>
          <w:rFonts w:ascii="仿宋_GB2312" w:hAnsi="宋体" w:cs="仿宋_GB2312"/>
          <w:color w:val="auto"/>
          <w:kern w:val="0"/>
          <w:sz w:val="24"/>
        </w:rPr>
        <w:t>/30</w:t>
      </w:r>
      <w:r>
        <w:rPr>
          <w:rFonts w:hint="eastAsia" w:ascii="仿宋_GB2312" w:hAnsi="宋体" w:cs="仿宋_GB2312"/>
          <w:color w:val="auto"/>
          <w:kern w:val="0"/>
          <w:sz w:val="24"/>
        </w:rPr>
        <w:t>，月利率＝年利率</w:t>
      </w:r>
      <w:r>
        <w:rPr>
          <w:rFonts w:ascii="仿宋_GB2312" w:hAnsi="宋体" w:cs="仿宋_GB2312"/>
          <w:color w:val="auto"/>
          <w:kern w:val="0"/>
          <w:sz w:val="24"/>
        </w:rPr>
        <w:t>/12</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3 </w:t>
      </w:r>
      <w:r>
        <w:rPr>
          <w:rFonts w:hint="eastAsia" w:ascii="仿宋_GB2312" w:hAnsi="宋体" w:cs="仿宋_GB2312"/>
          <w:color w:val="auto"/>
          <w:kern w:val="0"/>
          <w:sz w:val="24"/>
        </w:rPr>
        <w:t xml:space="preserve"> 利息的计算</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w:t>
      </w:r>
      <w:r>
        <w:rPr>
          <w:rFonts w:ascii="仿宋_GB2312" w:hAnsi="宋体" w:cs="仿宋_GB2312"/>
          <w:bCs/>
          <w:color w:val="auto"/>
          <w:kern w:val="0"/>
          <w:sz w:val="24"/>
        </w:rPr>
        <w:t>借款每日应计利息=当日借款余额×日利率。</w:t>
      </w:r>
    </w:p>
    <w:p>
      <w:pPr>
        <w:tabs>
          <w:tab w:val="left" w:pos="8610"/>
        </w:tabs>
        <w:snapToGrid w:val="0"/>
        <w:spacing w:line="480" w:lineRule="exact"/>
        <w:ind w:right="-56" w:rightChars="-20"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2</w:t>
      </w:r>
      <w:r>
        <w:rPr>
          <w:rFonts w:hint="eastAsia" w:ascii="仿宋_GB2312" w:hAnsi="宋体" w:cs="仿宋_GB2312"/>
          <w:b/>
          <w:color w:val="auto"/>
          <w:kern w:val="0"/>
          <w:sz w:val="24"/>
        </w:rPr>
        <w:t>）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tabs>
          <w:tab w:val="left" w:pos="8610"/>
        </w:tabs>
        <w:snapToGrid w:val="0"/>
        <w:spacing w:line="480" w:lineRule="exact"/>
        <w:ind w:firstLine="480" w:firstLineChars="200"/>
        <w:textAlignment w:val="bottom"/>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（3）本产品正常还款利息以单利计算，如出现逾期，逾期部分的利息以复利计算。</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本合同项下的贷款计息方式见本合同第二部分第</w:t>
      </w:r>
      <w:r>
        <w:rPr>
          <w:rFonts w:ascii="仿宋_GB2312" w:hAnsi="宋体" w:cs="仿宋_GB2312"/>
          <w:color w:val="auto"/>
          <w:kern w:val="0"/>
          <w:sz w:val="24"/>
        </w:rPr>
        <w:t>17</w:t>
      </w:r>
      <w:r>
        <w:rPr>
          <w:rFonts w:hint="eastAsia" w:ascii="仿宋_GB2312" w:hAnsi="宋体" w:cs="仿宋_GB2312"/>
          <w:color w:val="auto"/>
          <w:kern w:val="0"/>
          <w:sz w:val="24"/>
        </w:rPr>
        <w:t>.4条具体约定，付息日为结息日，贷款最后到期时利随本清。</w:t>
      </w:r>
    </w:p>
    <w:p>
      <w:pPr>
        <w:tabs>
          <w:tab w:val="left" w:pos="8610"/>
        </w:tabs>
        <w:snapToGrid w:val="0"/>
        <w:spacing w:line="480" w:lineRule="exact"/>
        <w:ind w:firstLine="480" w:firstLineChars="20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第四条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贷款的提款及支付</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4.1  借款人应按项目进度提用贷款，每次提款，应向贷款人书面申请，经贷款人审查同意后方可使用。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4.2  每次提款以符合下列全部条件为前提：</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（1）提用的贷款总额未超过</w:t>
      </w:r>
      <w:r>
        <w:rPr>
          <w:rFonts w:cs="宋体" w:asciiTheme="minorEastAsia" w:hAnsiTheme="minorEastAsia" w:eastAsiaTheme="minorEastAsia"/>
          <w:color w:val="auto"/>
          <w:kern w:val="0"/>
          <w:sz w:val="24"/>
          <w:szCs w:val="24"/>
        </w:rPr>
        <w:t>17</w:t>
      </w:r>
      <w:r>
        <w:rPr>
          <w:rFonts w:hint="eastAsia" w:cs="宋体" w:asciiTheme="minorEastAsia" w:hAnsiTheme="minorEastAsia" w:eastAsiaTheme="minorEastAsia"/>
          <w:color w:val="auto"/>
          <w:kern w:val="0"/>
          <w:sz w:val="24"/>
          <w:szCs w:val="24"/>
        </w:rPr>
        <w:t>.1条约定的贷款金额；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（2）申请的贷款金额不超过未提用贷款的余额；</w:t>
      </w:r>
    </w:p>
    <w:p>
      <w:pPr>
        <w:tabs>
          <w:tab w:val="left" w:pos="8610"/>
        </w:tabs>
        <w:snapToGrid w:val="0"/>
        <w:spacing w:line="480" w:lineRule="exact"/>
        <w:ind w:firstLine="470" w:firstLineChars="196"/>
        <w:textAlignment w:val="bottom"/>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（3）使用申请日和放款日在贷款期限内。</w:t>
      </w:r>
    </w:p>
    <w:p>
      <w:pPr>
        <w:tabs>
          <w:tab w:val="left" w:pos="8610"/>
        </w:tabs>
        <w:snapToGrid w:val="0"/>
        <w:spacing w:line="480" w:lineRule="exact"/>
        <w:ind w:firstLine="470" w:firstLineChars="196"/>
        <w:textAlignment w:val="bottom"/>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eastAsia="zh-CN"/>
        </w:rPr>
        <w:t>（</w:t>
      </w:r>
      <w:r>
        <w:rPr>
          <w:rFonts w:hint="eastAsia" w:cs="宋体" w:asciiTheme="minorEastAsia" w:hAnsiTheme="minorEastAsia" w:eastAsiaTheme="minorEastAsia"/>
          <w:color w:val="auto"/>
          <w:kern w:val="0"/>
          <w:sz w:val="24"/>
          <w:szCs w:val="24"/>
          <w:lang w:val="en-US" w:eastAsia="zh-CN"/>
        </w:rPr>
        <w:t>4</w:t>
      </w:r>
      <w:r>
        <w:rPr>
          <w:rFonts w:hint="eastAsia" w:cs="宋体" w:asciiTheme="minorEastAsia" w:hAnsiTheme="minorEastAsia" w:eastAsiaTheme="minorEastAsia"/>
          <w:color w:val="auto"/>
          <w:kern w:val="0"/>
          <w:sz w:val="24"/>
          <w:szCs w:val="24"/>
          <w:lang w:eastAsia="zh-CN"/>
        </w:rPr>
        <w:t>）贷款人认为的其他必要条件。</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4.3  每次提款，借款人应明确支付方式（贷款人受托支付或借款人自主支付），每次提款只能采用一种支付方式。借款人应按约定方式支用贷款资金，不得以化整为零方式规避贷款人受托支付；采用借款人自主支付的，贷款资金支付应符合本合同约定。</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4.4  贷款人受托支付是指贷款人根据借款人的提款申请和支付委托，在按本合同约定发放贷款后，直接将贷款资金通过借款人账户支付给符合本合同约定用途的借款人交易对手。</w:t>
      </w:r>
      <w:r>
        <w:rPr>
          <w:rFonts w:hint="eastAsia" w:ascii="仿宋_GB2312" w:hAnsi="宋体" w:eastAsia="宋体" w:cs="宋体"/>
          <w:b/>
          <w:bCs/>
          <w:i w:val="0"/>
          <w:color w:val="auto"/>
          <w:kern w:val="0"/>
          <w:sz w:val="24"/>
        </w:rPr>
        <w:t>向借款人某一交易对象单笔支付金额超过</w:t>
      </w:r>
      <w:r>
        <w:rPr>
          <w:rFonts w:hint="eastAsia" w:ascii="仿宋_GB2312" w:hAnsi="宋体" w:eastAsia="宋体" w:cs="宋体"/>
          <w:b/>
          <w:bCs/>
          <w:i w:val="0"/>
          <w:color w:val="auto"/>
          <w:kern w:val="0"/>
          <w:sz w:val="24"/>
          <w:lang w:val="en-US" w:eastAsia="zh-CN"/>
        </w:rPr>
        <w:t>一千</w:t>
      </w:r>
      <w:r>
        <w:rPr>
          <w:rFonts w:hint="eastAsia" w:ascii="仿宋_GB2312" w:hAnsi="宋体" w:eastAsia="宋体" w:cs="宋体"/>
          <w:b/>
          <w:bCs/>
          <w:i w:val="0"/>
          <w:color w:val="auto"/>
          <w:kern w:val="0"/>
          <w:sz w:val="24"/>
        </w:rPr>
        <w:t>万元人民币</w:t>
      </w:r>
      <w:r>
        <w:rPr>
          <w:rFonts w:hint="eastAsia" w:ascii="仿宋_GB2312" w:hAnsi="宋体" w:cs="宋体"/>
          <w:b/>
          <w:bCs/>
          <w:i w:val="0"/>
          <w:color w:val="auto"/>
          <w:kern w:val="0"/>
          <w:sz w:val="24"/>
          <w:lang w:val="en-US" w:eastAsia="zh-CN"/>
        </w:rPr>
        <w:t>或贷款人要求的其他金额（按二者孰低确定）的</w:t>
      </w:r>
      <w:r>
        <w:rPr>
          <w:rFonts w:hint="eastAsia" w:ascii="仿宋_GB2312" w:hAnsi="宋体" w:cs="宋体"/>
          <w:b/>
          <w:bCs/>
          <w:color w:val="auto"/>
          <w:kern w:val="0"/>
          <w:sz w:val="24"/>
        </w:rPr>
        <w:t>，采用贷款人受托支付方式。</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（2）借款人拟进行的支付不符合本合同或相应的商务合同约定或有其他瑕疵的，贷款人有权拒绝支付。</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4.5</w:t>
      </w:r>
      <w:r>
        <w:rPr>
          <w:rFonts w:ascii="仿宋_GB2312" w:hAnsi="宋体" w:cs="仿宋_GB2312"/>
          <w:color w:val="auto"/>
          <w:kern w:val="0"/>
          <w:sz w:val="24"/>
        </w:rPr>
        <w:t xml:space="preserve"> </w:t>
      </w:r>
      <w:r>
        <w:rPr>
          <w:rFonts w:hint="eastAsia" w:ascii="仿宋_GB2312" w:hAnsi="宋体" w:cs="仿宋_GB2312"/>
          <w:color w:val="auto"/>
          <w:kern w:val="0"/>
          <w:sz w:val="24"/>
        </w:rPr>
        <w:t xml:space="preserve"> 借款人自主支付是指贷款人根据本合同约定将贷款资金发放至借款人账户后，由借款人自主支付给符合本合同约定用途的借款人交易对手。单笔</w:t>
      </w:r>
      <w:r>
        <w:rPr>
          <w:rFonts w:hint="eastAsia" w:ascii="仿宋_GB2312" w:hAnsi="宋体" w:cs="宋体"/>
          <w:color w:val="auto"/>
          <w:kern w:val="0"/>
          <w:sz w:val="24"/>
        </w:rPr>
        <w:t>贷款资金不超过本合同第4.4条款中所述的受托支付标准的，可以采用自主支付。</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（1）采用借款人自主支付的，借款人须向贷款人提交资金使用说明及贷款人要求的其他材料。借款人须在贷款发放后15日内向贷款人汇总报告贷款资金支付情况。</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（2）贷款人有权通过账户分析、凭证查验、现场调查等方式核查贷款自主支付是否符合约定用途，借款人须配合贷款人的核查。</w:t>
      </w:r>
    </w:p>
    <w:p>
      <w:pPr>
        <w:tabs>
          <w:tab w:val="left" w:pos="8610"/>
        </w:tabs>
        <w:snapToGrid w:val="0"/>
        <w:spacing w:line="480" w:lineRule="exact"/>
        <w:ind w:firstLine="0" w:firstLineChars="0"/>
        <w:textAlignment w:val="bottom"/>
        <w:outlineLvl w:val="0"/>
        <w:rPr>
          <w:rFonts w:ascii="仿宋_GB2312" w:hAnsi="宋体" w:cs="仿宋_GB2312"/>
          <w:color w:val="auto"/>
          <w:kern w:val="0"/>
          <w:sz w:val="24"/>
        </w:rPr>
      </w:pPr>
      <w:r>
        <w:rPr>
          <w:rFonts w:hint="eastAsia" w:ascii="仿宋_GB2312" w:hAnsi="宋体" w:cs="仿宋_GB2312"/>
          <w:b/>
          <w:color w:val="auto"/>
          <w:kern w:val="0"/>
          <w:sz w:val="24"/>
        </w:rPr>
        <w:t>▲▲</w:t>
      </w:r>
      <w:r>
        <w:rPr>
          <w:rFonts w:hint="eastAsia" w:ascii="仿宋_GB2312" w:hAnsi="宋体" w:cs="仿宋_GB2312"/>
          <w:b/>
          <w:bCs/>
          <w:color w:val="auto"/>
          <w:kern w:val="0"/>
          <w:sz w:val="24"/>
        </w:rPr>
        <w:t>4</w:t>
      </w:r>
      <w:r>
        <w:rPr>
          <w:rFonts w:ascii="仿宋_GB2312" w:hAnsi="宋体" w:cs="仿宋_GB2312"/>
          <w:b/>
          <w:bCs/>
          <w:color w:val="auto"/>
          <w:kern w:val="0"/>
          <w:sz w:val="24"/>
        </w:rPr>
        <w:t>.</w:t>
      </w:r>
      <w:r>
        <w:rPr>
          <w:rFonts w:hint="eastAsia" w:ascii="仿宋_GB2312" w:hAnsi="宋体" w:cs="仿宋_GB2312"/>
          <w:b/>
          <w:bCs/>
          <w:color w:val="auto"/>
          <w:kern w:val="0"/>
          <w:sz w:val="24"/>
        </w:rPr>
        <w:t>6</w:t>
      </w:r>
      <w:r>
        <w:rPr>
          <w:rFonts w:ascii="仿宋_GB2312" w:hAnsi="宋体" w:cs="仿宋_GB2312"/>
          <w:b/>
          <w:bCs/>
          <w:color w:val="auto"/>
          <w:kern w:val="0"/>
          <w:sz w:val="24"/>
        </w:rPr>
        <w:t xml:space="preserve">  </w:t>
      </w:r>
      <w:r>
        <w:rPr>
          <w:rFonts w:hint="eastAsia" w:ascii="仿宋_GB2312" w:hAnsi="宋体" w:cs="仿宋_GB2312"/>
          <w:b/>
          <w:bCs/>
          <w:color w:val="auto"/>
          <w:kern w:val="0"/>
          <w:sz w:val="24"/>
        </w:rPr>
        <w:t>在贷款发放和支付过程中，借款人出现以下情形的，贷款人有权要求借款人补充贷款发放和支付条件，或根据合同约定变更贷款支付方式、停止</w:t>
      </w:r>
      <w:r>
        <w:rPr>
          <w:rFonts w:hint="eastAsia" w:ascii="仿宋_GB2312" w:hAnsi="宋体" w:cs="仿宋_GB2312"/>
          <w:b/>
          <w:bCs/>
          <w:color w:val="auto"/>
          <w:kern w:val="0"/>
          <w:sz w:val="24"/>
          <w:lang w:val="en-US" w:eastAsia="zh-CN"/>
        </w:rPr>
        <w:t>或中止</w:t>
      </w:r>
      <w:r>
        <w:rPr>
          <w:rFonts w:hint="eastAsia" w:ascii="仿宋_GB2312" w:hAnsi="宋体" w:cs="仿宋_GB2312"/>
          <w:b/>
          <w:bCs/>
          <w:color w:val="auto"/>
          <w:kern w:val="0"/>
          <w:sz w:val="24"/>
        </w:rPr>
        <w:t>贷款资金的发放和支付</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（1）信用状况下降；</w:t>
      </w:r>
    </w:p>
    <w:p>
      <w:pPr>
        <w:tabs>
          <w:tab w:val="left" w:pos="8610"/>
        </w:tabs>
        <w:snapToGrid w:val="0"/>
        <w:spacing w:line="480" w:lineRule="exact"/>
        <w:ind w:firstLine="480" w:firstLineChars="200"/>
        <w:textAlignment w:val="bottom"/>
        <w:outlineLvl w:val="0"/>
        <w:rPr>
          <w:rFonts w:hint="eastAsia" w:ascii="仿宋_GB2312" w:hAnsi="宋体" w:cs="仿宋_GB2312"/>
          <w:color w:val="auto"/>
          <w:kern w:val="0"/>
          <w:sz w:val="24"/>
          <w:lang w:val="en-US" w:eastAsia="zh-CN"/>
        </w:rPr>
      </w:pPr>
      <w:r>
        <w:rPr>
          <w:rFonts w:hint="eastAsia" w:ascii="仿宋_GB2312" w:hAnsi="宋体" w:cs="仿宋_GB2312"/>
          <w:color w:val="auto"/>
          <w:kern w:val="0"/>
          <w:sz w:val="24"/>
        </w:rPr>
        <w:t>（2）</w:t>
      </w:r>
      <w:r>
        <w:rPr>
          <w:rFonts w:hint="eastAsia" w:ascii="仿宋_GB2312" w:hAnsi="宋体" w:cs="仿宋_GB2312"/>
          <w:color w:val="auto"/>
          <w:kern w:val="0"/>
          <w:sz w:val="24"/>
          <w:lang w:val="en-US" w:eastAsia="zh-CN"/>
        </w:rPr>
        <w:t>经营及财务状况明显趋差；</w:t>
      </w:r>
    </w:p>
    <w:p>
      <w:pPr>
        <w:tabs>
          <w:tab w:val="left" w:pos="8610"/>
        </w:tabs>
        <w:snapToGrid w:val="0"/>
        <w:spacing w:line="480" w:lineRule="exact"/>
        <w:ind w:firstLine="480" w:firstLineChars="200"/>
        <w:textAlignment w:val="bottom"/>
        <w:outlineLvl w:val="0"/>
        <w:rPr>
          <w:rFonts w:hint="eastAsia" w:ascii="仿宋_GB2312" w:hAnsi="宋体" w:cs="仿宋_GB2312"/>
          <w:color w:val="auto"/>
          <w:kern w:val="0"/>
          <w:sz w:val="24"/>
        </w:rPr>
      </w:pPr>
      <w:r>
        <w:rPr>
          <w:rFonts w:hint="eastAsia" w:ascii="仿宋_GB2312" w:hAnsi="宋体" w:cs="仿宋_GB2312"/>
          <w:color w:val="auto"/>
          <w:kern w:val="0"/>
          <w:sz w:val="24"/>
          <w:lang w:val="en-US" w:eastAsia="zh-CN"/>
        </w:rPr>
        <w:t>（3）</w:t>
      </w:r>
      <w:r>
        <w:rPr>
          <w:rFonts w:hint="eastAsia" w:ascii="仿宋_GB2312" w:hAnsi="宋体" w:cs="仿宋_GB2312"/>
          <w:color w:val="auto"/>
          <w:kern w:val="0"/>
          <w:sz w:val="24"/>
        </w:rPr>
        <w:t>贷款资金使用出现</w:t>
      </w:r>
      <w:r>
        <w:rPr>
          <w:rFonts w:hint="eastAsia" w:ascii="仿宋_GB2312" w:hAnsi="宋体" w:cs="仿宋_GB2312"/>
          <w:color w:val="auto"/>
          <w:kern w:val="0"/>
          <w:sz w:val="24"/>
          <w:lang w:val="en-US" w:eastAsia="zh-CN"/>
        </w:rPr>
        <w:t>异常</w:t>
      </w:r>
      <w:r>
        <w:rPr>
          <w:rFonts w:hint="eastAsia" w:ascii="仿宋_GB2312" w:hAnsi="宋体" w:cs="仿宋_GB2312"/>
          <w:color w:val="auto"/>
          <w:kern w:val="0"/>
          <w:sz w:val="24"/>
        </w:rPr>
        <w:t>；</w:t>
      </w:r>
    </w:p>
    <w:p>
      <w:pPr>
        <w:numPr>
          <w:ilvl w:val="-1"/>
          <w:numId w:val="0"/>
        </w:numPr>
        <w:tabs>
          <w:tab w:val="left" w:pos="8610"/>
        </w:tabs>
        <w:snapToGrid w:val="0"/>
        <w:spacing w:line="480" w:lineRule="exact"/>
        <w:ind w:firstLine="480" w:firstLineChars="200"/>
        <w:textAlignment w:val="bottom"/>
        <w:outlineLvl w:val="0"/>
        <w:rPr>
          <w:rFonts w:hint="eastAsia" w:ascii="仿宋_GB2312" w:hAnsi="宋体" w:cs="仿宋_GB2312"/>
          <w:color w:val="auto"/>
          <w:kern w:val="0"/>
          <w:sz w:val="24"/>
        </w:rPr>
      </w:pPr>
      <w:r>
        <w:rPr>
          <w:rFonts w:hint="eastAsia" w:ascii="仿宋_GB2312" w:hAnsi="宋体" w:cs="仿宋_GB2312"/>
          <w:color w:val="auto"/>
          <w:kern w:val="0"/>
          <w:sz w:val="24"/>
          <w:lang w:eastAsia="zh-CN"/>
        </w:rPr>
        <w:t>（</w:t>
      </w:r>
      <w:r>
        <w:rPr>
          <w:rFonts w:hint="eastAsia" w:ascii="仿宋_GB2312" w:hAnsi="宋体" w:cs="仿宋_GB2312"/>
          <w:color w:val="auto"/>
          <w:kern w:val="0"/>
          <w:sz w:val="24"/>
          <w:lang w:val="en-US" w:eastAsia="zh-CN"/>
        </w:rPr>
        <w:t>4</w:t>
      </w:r>
      <w:r>
        <w:rPr>
          <w:rFonts w:hint="eastAsia" w:ascii="仿宋_GB2312" w:hAnsi="宋体" w:cs="仿宋_GB2312"/>
          <w:color w:val="auto"/>
          <w:kern w:val="0"/>
          <w:sz w:val="24"/>
          <w:lang w:eastAsia="zh-CN"/>
        </w:rPr>
        <w:t>）</w:t>
      </w:r>
      <w:r>
        <w:rPr>
          <w:rFonts w:hint="eastAsia" w:ascii="仿宋_GB2312" w:hAnsi="宋体" w:cs="仿宋_GB2312"/>
          <w:color w:val="auto"/>
          <w:kern w:val="0"/>
          <w:sz w:val="24"/>
        </w:rPr>
        <w:t>项目进度落后于资金使用进度；</w:t>
      </w:r>
    </w:p>
    <w:p>
      <w:pPr>
        <w:numPr>
          <w:ilvl w:val="-1"/>
          <w:numId w:val="0"/>
        </w:numPr>
        <w:tabs>
          <w:tab w:val="left" w:pos="8610"/>
        </w:tabs>
        <w:snapToGrid w:val="0"/>
        <w:spacing w:line="480" w:lineRule="exact"/>
        <w:ind w:firstLine="480" w:firstLineChars="200"/>
        <w:textAlignment w:val="bottom"/>
        <w:outlineLvl w:val="0"/>
        <w:rPr>
          <w:rFonts w:hint="eastAsia" w:ascii="仿宋_GB2312" w:hAnsi="宋体" w:cs="仿宋_GB2312"/>
          <w:color w:val="auto"/>
          <w:kern w:val="0"/>
          <w:sz w:val="24"/>
        </w:rPr>
      </w:pPr>
      <w:r>
        <w:rPr>
          <w:rFonts w:hint="eastAsia" w:ascii="仿宋_GB2312" w:hAnsi="宋体" w:cs="仿宋_GB2312"/>
          <w:color w:val="auto"/>
          <w:kern w:val="0"/>
          <w:sz w:val="24"/>
          <w:lang w:eastAsia="zh-CN"/>
        </w:rPr>
        <w:t>（</w:t>
      </w:r>
      <w:r>
        <w:rPr>
          <w:rFonts w:hint="eastAsia" w:ascii="仿宋_GB2312" w:hAnsi="宋体" w:cs="仿宋_GB2312"/>
          <w:color w:val="auto"/>
          <w:kern w:val="0"/>
          <w:sz w:val="24"/>
          <w:lang w:val="en-US" w:eastAsia="zh-CN"/>
        </w:rPr>
        <w:t>5</w:t>
      </w:r>
      <w:r>
        <w:rPr>
          <w:rFonts w:hint="eastAsia" w:ascii="仿宋_GB2312" w:hAnsi="宋体" w:cs="仿宋_GB2312"/>
          <w:color w:val="auto"/>
          <w:kern w:val="0"/>
          <w:sz w:val="24"/>
          <w:lang w:eastAsia="zh-CN"/>
        </w:rPr>
        <w:t>）</w:t>
      </w:r>
      <w:r>
        <w:rPr>
          <w:rFonts w:hint="eastAsia" w:ascii="仿宋_GB2312" w:hAnsi="宋体" w:cs="仿宋_GB2312"/>
          <w:color w:val="auto"/>
          <w:kern w:val="0"/>
          <w:sz w:val="24"/>
        </w:rPr>
        <w:t>规避贷款人受托支付</w:t>
      </w:r>
      <w:r>
        <w:rPr>
          <w:rFonts w:hint="eastAsia" w:ascii="仿宋_GB2312" w:hAnsi="宋体" w:cs="仿宋_GB2312"/>
          <w:color w:val="auto"/>
          <w:kern w:val="0"/>
          <w:sz w:val="24"/>
          <w:lang w:eastAsia="zh-CN"/>
        </w:rPr>
        <w:t>；</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hint="eastAsia" w:ascii="仿宋_GB2312" w:hAnsi="宋体" w:cs="仿宋_GB2312"/>
          <w:color w:val="auto"/>
          <w:kern w:val="0"/>
          <w:sz w:val="24"/>
          <w:lang w:val="en-US" w:eastAsia="zh-CN"/>
        </w:rPr>
        <w:t>6</w:t>
      </w:r>
      <w:r>
        <w:rPr>
          <w:rFonts w:hint="eastAsia" w:ascii="仿宋_GB2312" w:hAnsi="宋体" w:cs="仿宋_GB2312"/>
          <w:color w:val="auto"/>
          <w:kern w:val="0"/>
          <w:sz w:val="24"/>
        </w:rPr>
        <w:t>）其他重大违反合同约定的行为。</w:t>
      </w:r>
    </w:p>
    <w:p>
      <w:pPr>
        <w:tabs>
          <w:tab w:val="left" w:pos="8610"/>
        </w:tabs>
        <w:snapToGrid w:val="0"/>
        <w:spacing w:line="480" w:lineRule="exact"/>
        <w:ind w:firstLine="630"/>
        <w:textAlignment w:val="bottom"/>
        <w:rPr>
          <w:rFonts w:ascii="黑体" w:hAnsi="宋体" w:eastAsia="黑体" w:cs="黑体"/>
          <w:color w:val="auto"/>
          <w:kern w:val="0"/>
          <w:sz w:val="24"/>
        </w:rPr>
      </w:pPr>
      <w:r>
        <w:rPr>
          <w:rFonts w:hint="eastAsia" w:ascii="黑体" w:hAnsi="宋体" w:eastAsia="黑体" w:cs="黑体"/>
          <w:color w:val="auto"/>
          <w:kern w:val="0"/>
          <w:sz w:val="24"/>
        </w:rPr>
        <w:t>第五条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贷款的偿还</w:t>
      </w:r>
    </w:p>
    <w:p>
      <w:pPr>
        <w:tabs>
          <w:tab w:val="left" w:pos="8610"/>
        </w:tabs>
        <w:snapToGrid w:val="0"/>
        <w:spacing w:line="480" w:lineRule="exact"/>
        <w:ind w:firstLine="470" w:firstLineChars="196"/>
        <w:textAlignment w:val="bottom"/>
        <w:rPr>
          <w:rFonts w:ascii="仿宋_GB2312" w:hAnsi="宋体" w:cs="宋体"/>
          <w:color w:val="auto"/>
          <w:kern w:val="0"/>
          <w:sz w:val="24"/>
          <w:szCs w:val="24"/>
        </w:rPr>
      </w:pPr>
      <w:r>
        <w:rPr>
          <w:rFonts w:hint="eastAsia" w:ascii="仿宋_GB2312" w:hAnsi="宋体" w:cs="宋体"/>
          <w:color w:val="auto"/>
          <w:kern w:val="0"/>
          <w:sz w:val="24"/>
          <w:szCs w:val="24"/>
        </w:rPr>
        <w:t>5</w:t>
      </w:r>
      <w:r>
        <w:rPr>
          <w:rFonts w:ascii="仿宋_GB2312" w:hAnsi="宋体" w:cs="宋体"/>
          <w:color w:val="auto"/>
          <w:kern w:val="0"/>
          <w:sz w:val="24"/>
          <w:szCs w:val="24"/>
        </w:rPr>
        <w:t>.1  除另有约定外，本合同项下的贷款的还款方式可以选择以下之一，具体采用的还款方式见</w:t>
      </w:r>
      <w:r>
        <w:rPr>
          <w:rFonts w:hint="eastAsia" w:cs="宋体" w:asciiTheme="minorEastAsia" w:hAnsiTheme="minorEastAsia" w:eastAsiaTheme="minorEastAsia"/>
          <w:color w:val="auto"/>
          <w:kern w:val="0"/>
          <w:sz w:val="24"/>
          <w:szCs w:val="24"/>
        </w:rPr>
        <w:t>本合同第二部分第</w:t>
      </w:r>
      <w:r>
        <w:rPr>
          <w:rFonts w:cs="宋体" w:asciiTheme="minorEastAsia" w:hAnsiTheme="minorEastAsia" w:eastAsiaTheme="minorEastAsia"/>
          <w:color w:val="auto"/>
          <w:kern w:val="0"/>
          <w:sz w:val="24"/>
          <w:szCs w:val="24"/>
        </w:rPr>
        <w:t>17.5</w:t>
      </w:r>
      <w:r>
        <w:rPr>
          <w:rFonts w:hint="eastAsia" w:cs="宋体" w:asciiTheme="minorEastAsia" w:hAnsiTheme="minorEastAsia" w:eastAsiaTheme="minorEastAsia"/>
          <w:color w:val="auto"/>
          <w:kern w:val="0"/>
          <w:sz w:val="24"/>
          <w:szCs w:val="24"/>
        </w:rPr>
        <w:t>条具体约定</w:t>
      </w:r>
      <w:r>
        <w:rPr>
          <w:rFonts w:ascii="仿宋_GB2312" w:hAnsi="宋体" w:cs="宋体"/>
          <w:color w:val="auto"/>
          <w:kern w:val="0"/>
          <w:sz w:val="24"/>
          <w:szCs w:val="24"/>
        </w:rPr>
        <w:t>：</w:t>
      </w:r>
    </w:p>
    <w:p>
      <w:pPr>
        <w:tabs>
          <w:tab w:val="left" w:pos="8610"/>
        </w:tabs>
        <w:snapToGrid w:val="0"/>
        <w:spacing w:line="480" w:lineRule="exact"/>
        <w:ind w:firstLine="470" w:firstLineChars="196"/>
        <w:textAlignment w:val="bottom"/>
        <w:rPr>
          <w:rFonts w:ascii="仿宋_GB2312" w:hAnsi="宋体" w:cs="宋体"/>
          <w:b/>
          <w:color w:val="auto"/>
          <w:kern w:val="0"/>
          <w:sz w:val="24"/>
          <w:szCs w:val="24"/>
        </w:rPr>
      </w:pPr>
      <w:r>
        <w:rPr>
          <w:rFonts w:ascii="仿宋_GB2312" w:hAnsi="宋体" w:cs="宋体"/>
          <w:color w:val="auto"/>
          <w:kern w:val="0"/>
          <w:sz w:val="24"/>
          <w:szCs w:val="24"/>
        </w:rPr>
        <w:t>（1）</w:t>
      </w:r>
      <w:r>
        <w:rPr>
          <w:rFonts w:cs="仿宋_GB2312" w:asciiTheme="minorEastAsia" w:hAnsiTheme="minorEastAsia" w:eastAsiaTheme="minorEastAsia"/>
          <w:color w:val="auto"/>
          <w:kern w:val="0"/>
          <w:sz w:val="24"/>
          <w:szCs w:val="24"/>
        </w:rPr>
        <w:t>按期付息，到期还本：按约定付息，到期一次性偿还贷款本金，利随本清。</w:t>
      </w: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（2）按月等额本息还款，即贷款期限内每月以相等的额度偿还贷款本息：</w:t>
      </w:r>
    </w:p>
    <w:p>
      <w:pPr>
        <w:spacing w:line="480" w:lineRule="exact"/>
        <w:ind w:firstLine="480" w:firstLineChars="200"/>
        <w:rPr>
          <w:rFonts w:ascii="仿宋_GB2312" w:hAnsi="宋体" w:cs="仿宋_GB2312"/>
          <w:color w:val="auto"/>
          <w:kern w:val="0"/>
          <w:sz w:val="24"/>
        </w:rPr>
      </w:pPr>
    </w:p>
    <w:p>
      <w:pPr>
        <w:rPr>
          <w:rFonts w:ascii="Cambria Math" w:hAnsi="Cambria Math"/>
          <w:color w:val="auto"/>
          <w:sz w:val="24"/>
          <w:szCs w:val="24"/>
        </w:rPr>
      </w:pPr>
      <m:oMathPara>
        <m:oMath>
          <m:r>
            <m:rPr>
              <m:sty m:val="p"/>
            </m:rPr>
            <w:rPr>
              <w:rFonts w:ascii="Cambria Math" w:hAnsi="Cambria Math"/>
              <w:color w:val="auto"/>
              <w:sz w:val="24"/>
              <w:szCs w:val="24"/>
            </w:rPr>
            <m:t>每月还款额=</m:t>
          </m:r>
          <m:f>
            <m:fPr>
              <m:ctrlPr>
                <w:rPr>
                  <w:rFonts w:ascii="Cambria Math" w:hAnsi="Cambria Math"/>
                  <w:color w:val="auto"/>
                  <w:sz w:val="24"/>
                  <w:szCs w:val="24"/>
                </w:rPr>
              </m:ctrlPr>
            </m:fPr>
            <m:num>
              <m:r>
                <m:rPr>
                  <m:sty m:val="p"/>
                </m:rPr>
                <w:rPr>
                  <w:rFonts w:ascii="Cambria Math" w:hAnsi="Cambria Math"/>
                  <w:color w:val="auto"/>
                  <w:sz w:val="24"/>
                  <w:szCs w:val="24"/>
                </w:rPr>
                <m:t>贷款本金×月利率×</m:t>
              </m:r>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ctrlPr>
                <w:rPr>
                  <w:rFonts w:ascii="Cambria Math" w:hAnsi="Cambria Math"/>
                  <w:color w:val="auto"/>
                  <w:sz w:val="24"/>
                  <w:szCs w:val="24"/>
                </w:rPr>
              </m:ctrlPr>
            </m:num>
            <m:den>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r>
                <m:rPr>
                  <m:sty m:val="p"/>
                </m:rPr>
                <w:rPr>
                  <w:rFonts w:ascii="Cambria Math" w:hAnsi="Cambria Math"/>
                  <w:color w:val="auto"/>
                  <w:sz w:val="24"/>
                  <w:szCs w:val="24"/>
                </w:rPr>
                <m:t>−1</m:t>
              </m:r>
              <m:ctrlPr>
                <w:rPr>
                  <w:rFonts w:ascii="Cambria Math" w:hAnsi="Cambria Math"/>
                  <w:color w:val="auto"/>
                  <w:sz w:val="24"/>
                  <w:szCs w:val="24"/>
                </w:rPr>
              </m:ctrlPr>
            </m:den>
          </m:f>
        </m:oMath>
      </m:oMathPara>
    </w:p>
    <w:p>
      <w:pPr>
        <w:spacing w:line="480" w:lineRule="exact"/>
        <w:rPr>
          <w:rFonts w:ascii="Cambria Math" w:hAnsi="Cambria Math"/>
          <w:color w:val="auto"/>
          <w:sz w:val="24"/>
          <w:szCs w:val="24"/>
        </w:rPr>
      </w:pP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numPr>
          <w:ilvl w:val="0"/>
          <w:numId w:val="1"/>
        </w:num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按月等额本金还款，即贷款期限内每月以相等的额度偿还贷款本金，贷款利息随本金逐月递减并逐月结清：</w:t>
      </w:r>
    </w:p>
    <w:p>
      <w:pPr>
        <w:spacing w:line="480" w:lineRule="exact"/>
        <w:rPr>
          <w:rFonts w:ascii="仿宋_GB2312" w:hAnsi="宋体" w:cs="仿宋_GB2312"/>
          <w:color w:val="auto"/>
          <w:kern w:val="0"/>
          <w:sz w:val="24"/>
        </w:rPr>
      </w:pPr>
    </w:p>
    <w:p>
      <w:pPr>
        <w:ind w:firstLine="480" w:firstLineChars="200"/>
        <w:rPr>
          <w:rFonts w:ascii="仿宋_GB2312" w:hAnsi="宋体" w:cs="仿宋_GB2312"/>
          <w:color w:val="auto"/>
          <w:kern w:val="0"/>
          <w:sz w:val="24"/>
          <w:szCs w:val="24"/>
        </w:rPr>
      </w:pPr>
      <m:oMathPara>
        <m:oMath>
          <m:r>
            <m:rPr>
              <m:sty m:val="p"/>
            </m:rPr>
            <w:rPr>
              <w:rFonts w:ascii="Cambria Math" w:hAnsi="Cambria Math" w:cs="仿宋_GB2312"/>
              <w:color w:val="auto"/>
              <w:kern w:val="0"/>
              <w:sz w:val="24"/>
              <w:szCs w:val="24"/>
            </w:rPr>
            <m:t>每月还款额=</m:t>
          </m:r>
          <m:f>
            <m:fPr>
              <m:ctrlPr>
                <w:rPr>
                  <w:rFonts w:ascii="Cambria Math" w:hAnsi="Cambria Math" w:cs="仿宋_GB2312"/>
                  <w:color w:val="auto"/>
                  <w:kern w:val="0"/>
                  <w:sz w:val="24"/>
                  <w:szCs w:val="24"/>
                </w:rPr>
              </m:ctrlPr>
            </m:fPr>
            <m:num>
              <m:r>
                <m:rPr>
                  <m:sty m:val="p"/>
                </m:rPr>
                <w:rPr>
                  <w:rFonts w:ascii="Cambria Math" w:hAnsi="Cambria Math" w:cs="仿宋_GB2312"/>
                  <w:color w:val="auto"/>
                  <w:kern w:val="0"/>
                  <w:sz w:val="24"/>
                  <w:szCs w:val="24"/>
                </w:rPr>
                <m:t>贷款本金</m:t>
              </m:r>
              <m:ctrlPr>
                <w:rPr>
                  <w:rFonts w:ascii="Cambria Math" w:hAnsi="Cambria Math" w:cs="仿宋_GB2312"/>
                  <w:color w:val="auto"/>
                  <w:kern w:val="0"/>
                  <w:sz w:val="24"/>
                  <w:szCs w:val="24"/>
                </w:rPr>
              </m:ctrlPr>
            </m:num>
            <m:den>
              <m:r>
                <m:rPr>
                  <m:sty m:val="p"/>
                </m:rPr>
                <w:rPr>
                  <w:rFonts w:ascii="Cambria Math" w:hAnsi="Cambria Math" w:cs="仿宋_GB2312"/>
                  <w:color w:val="auto"/>
                  <w:kern w:val="0"/>
                  <w:sz w:val="24"/>
                  <w:szCs w:val="24"/>
                </w:rPr>
                <m:t>还款月数</m:t>
              </m:r>
              <m:ctrlPr>
                <w:rPr>
                  <w:rFonts w:ascii="Cambria Math" w:hAnsi="Cambria Math" w:cs="仿宋_GB2312"/>
                  <w:color w:val="auto"/>
                  <w:kern w:val="0"/>
                  <w:sz w:val="24"/>
                  <w:szCs w:val="24"/>
                </w:rPr>
              </m:ctrlPr>
            </m:den>
          </m:f>
          <m:r>
            <m:rPr>
              <m:sty m:val="p"/>
            </m:rPr>
            <w:rPr>
              <w:rFonts w:ascii="Cambria Math" w:hAnsi="Cambria Math" w:cs="仿宋_GB2312"/>
              <w:color w:val="auto"/>
              <w:kern w:val="0"/>
              <w:sz w:val="24"/>
              <w:szCs w:val="24"/>
            </w:rPr>
            <m:t>+</m:t>
          </m:r>
          <m:d>
            <m:dPr>
              <m:begChr m:val="（"/>
              <m:endChr m:val="）"/>
              <m:ctrlPr>
                <w:rPr>
                  <w:rFonts w:ascii="Cambria Math" w:hAnsi="Cambria Math" w:cs="仿宋_GB2312"/>
                  <w:color w:val="auto"/>
                  <w:kern w:val="0"/>
                  <w:sz w:val="24"/>
                  <w:szCs w:val="24"/>
                </w:rPr>
              </m:ctrlPr>
            </m:dPr>
            <m:e>
              <m:r>
                <m:rPr>
                  <m:sty m:val="p"/>
                </m:rPr>
                <w:rPr>
                  <w:rFonts w:ascii="Cambria Math" w:hAnsi="Cambria Math" w:cs="仿宋_GB2312"/>
                  <w:color w:val="auto"/>
                  <w:kern w:val="0"/>
                  <w:sz w:val="24"/>
                  <w:szCs w:val="24"/>
                </w:rPr>
                <m:t>本金—累计已还本金</m:t>
              </m:r>
              <m:ctrlPr>
                <w:rPr>
                  <w:rFonts w:ascii="Cambria Math" w:hAnsi="Cambria Math" w:cs="仿宋_GB2312"/>
                  <w:color w:val="auto"/>
                  <w:kern w:val="0"/>
                  <w:sz w:val="24"/>
                  <w:szCs w:val="24"/>
                </w:rPr>
              </m:ctrlPr>
            </m:e>
          </m:d>
          <m:r>
            <m:rPr>
              <m:sty m:val="p"/>
            </m:rPr>
            <w:rPr>
              <w:rFonts w:ascii="Cambria Math" w:hAnsi="Cambria Math" w:cs="仿宋_GB2312"/>
              <w:color w:val="auto"/>
              <w:kern w:val="0"/>
              <w:sz w:val="24"/>
              <w:szCs w:val="24"/>
            </w:rPr>
            <m:t>×月利率</m:t>
          </m:r>
        </m:oMath>
      </m:oMathPara>
    </w:p>
    <w:p>
      <w:pPr>
        <w:spacing w:line="480" w:lineRule="exact"/>
        <w:ind w:firstLine="480" w:firstLineChars="200"/>
        <w:rPr>
          <w:rFonts w:ascii="仿宋_GB2312" w:hAnsi="宋体" w:cs="仿宋_GB2312"/>
          <w:color w:val="auto"/>
          <w:kern w:val="0"/>
          <w:sz w:val="24"/>
        </w:rPr>
      </w:pP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 xml:space="preserve">5.2 </w:t>
      </w:r>
      <w:r>
        <w:rPr>
          <w:rFonts w:ascii="仿宋_GB2312" w:hAnsi="宋体" w:cs="仿宋_GB2312"/>
          <w:color w:val="auto"/>
          <w:kern w:val="0"/>
          <w:sz w:val="24"/>
        </w:rPr>
        <w:t xml:space="preserve"> </w:t>
      </w:r>
      <w:r>
        <w:rPr>
          <w:rFonts w:hint="eastAsia" w:ascii="仿宋_GB2312" w:hAnsi="宋体" w:cs="仿宋_GB2312"/>
          <w:color w:val="auto"/>
          <w:kern w:val="0"/>
          <w:sz w:val="24"/>
        </w:rPr>
        <w:t>借款人应按合同约定的到期日和还款计划按时还款，银行放款的记账凭证记载的到期日与本合同约定不一致时，以银行放款的记账凭证的记载为准。</w:t>
      </w:r>
      <w:r>
        <w:rPr>
          <w:rFonts w:hint="eastAsia" w:ascii="仿宋_GB2312" w:hAnsi="宋体" w:cs="仿宋_GB2312"/>
          <w:b/>
          <w:bCs/>
          <w:color w:val="auto"/>
          <w:kern w:val="0"/>
          <w:sz w:val="24"/>
        </w:rPr>
        <w:t>贷款期限超过一年的，应实行本金分期偿还，还本频率原则上不低于每年两次</w:t>
      </w:r>
      <w:r>
        <w:rPr>
          <w:rFonts w:hint="eastAsia" w:ascii="仿宋_GB2312" w:hAnsi="宋体" w:cs="仿宋_GB2312"/>
          <w:b/>
          <w:bCs/>
          <w:color w:val="auto"/>
          <w:kern w:val="0"/>
          <w:sz w:val="24"/>
          <w:lang w:eastAsia="zh-CN"/>
        </w:rPr>
        <w:t>，还款资金来源主要依赖项目经营产生的收入还款的，首次还本日期应不晚于项目达到预定可使用状态满一年。</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5</w:t>
      </w:r>
      <w:r>
        <w:rPr>
          <w:rFonts w:ascii="仿宋_GB2312" w:hAnsi="宋体" w:cs="仿宋_GB2312"/>
          <w:color w:val="auto"/>
          <w:kern w:val="0"/>
          <w:sz w:val="24"/>
        </w:rPr>
        <w:t>.</w:t>
      </w:r>
      <w:r>
        <w:rPr>
          <w:rFonts w:hint="eastAsia" w:ascii="仿宋_GB2312" w:hAnsi="宋体" w:cs="仿宋_GB2312"/>
          <w:color w:val="auto"/>
          <w:kern w:val="0"/>
          <w:sz w:val="24"/>
        </w:rPr>
        <w:t xml:space="preserve">3 </w:t>
      </w:r>
      <w:r>
        <w:rPr>
          <w:rFonts w:ascii="仿宋_GB2312" w:hAnsi="宋体" w:cs="仿宋_GB2312"/>
          <w:color w:val="auto"/>
          <w:kern w:val="0"/>
          <w:sz w:val="24"/>
        </w:rPr>
        <w:t xml:space="preserve"> </w:t>
      </w:r>
      <w:r>
        <w:rPr>
          <w:rFonts w:hint="eastAsia" w:ascii="仿宋_GB2312" w:hAnsi="宋体" w:cs="宋体"/>
          <w:color w:val="auto"/>
          <w:kern w:val="0"/>
          <w:sz w:val="24"/>
        </w:rPr>
        <w:t>贷款的还款来源包括但不限于贷款项目产生的销售收入、补贴收入、折旧及借款人的其他收入。本款关于还款来源的约定在任何情况下均不应影响借款人按本合同约定还本付息的义务。</w:t>
      </w:r>
    </w:p>
    <w:p>
      <w:pPr>
        <w:snapToGrid w:val="0"/>
        <w:spacing w:line="480" w:lineRule="exact"/>
        <w:rPr>
          <w:rFonts w:ascii="仿宋_GB2312" w:hAnsi="宋体" w:cs="仿宋_GB2312"/>
          <w:b/>
          <w:color w:val="auto"/>
          <w:kern w:val="0"/>
          <w:sz w:val="24"/>
        </w:rPr>
      </w:pPr>
      <w:r>
        <w:rPr>
          <w:rFonts w:hint="eastAsia" w:ascii="仿宋_GB2312" w:hAnsi="宋体" w:cs="仿宋_GB2312"/>
          <w:b/>
          <w:color w:val="auto"/>
          <w:kern w:val="0"/>
          <w:sz w:val="24"/>
        </w:rPr>
        <w:t>▲▲5.4</w:t>
      </w:r>
      <w:r>
        <w:rPr>
          <w:rFonts w:ascii="仿宋_GB2312" w:hAnsi="宋体" w:cs="仿宋_GB2312"/>
          <w:b/>
          <w:color w:val="auto"/>
          <w:kern w:val="0"/>
          <w:sz w:val="24"/>
        </w:rPr>
        <w:t xml:space="preserve"> </w:t>
      </w:r>
      <w:r>
        <w:rPr>
          <w:rFonts w:hint="eastAsia" w:ascii="仿宋_GB2312" w:hAnsi="宋体" w:cs="仿宋_GB2312"/>
          <w:b/>
          <w:color w:val="auto"/>
          <w:kern w:val="0"/>
          <w:sz w:val="24"/>
        </w:rPr>
        <w:t xml:space="preserve"> 借款人如需提前还款，应当提前三十天向贷款人提出书面申请并征得贷款人书面同意。</w:t>
      </w:r>
    </w:p>
    <w:p>
      <w:pPr>
        <w:snapToGrid w:val="0"/>
        <w:spacing w:line="480" w:lineRule="exact"/>
        <w:rPr>
          <w:rFonts w:ascii="仿宋_GB2312" w:hAnsi="宋体" w:cs="仿宋_GB2312"/>
          <w:b/>
          <w:color w:val="auto"/>
          <w:kern w:val="0"/>
          <w:sz w:val="24"/>
        </w:rPr>
      </w:pPr>
      <w:r>
        <w:rPr>
          <w:rFonts w:hint="eastAsia" w:ascii="仿宋_GB2312" w:hAnsi="宋体" w:cs="仿宋_GB2312"/>
          <w:b/>
          <w:color w:val="auto"/>
          <w:kern w:val="0"/>
          <w:sz w:val="24"/>
        </w:rPr>
        <w:t>▲▲</w:t>
      </w:r>
      <w:r>
        <w:rPr>
          <w:rFonts w:hint="eastAsia" w:ascii="仿宋_GB2312" w:cs="仿宋_GB2312"/>
          <w:b/>
          <w:color w:val="auto"/>
          <w:kern w:val="0"/>
          <w:sz w:val="24"/>
        </w:rPr>
        <w:t>5</w:t>
      </w:r>
      <w:r>
        <w:rPr>
          <w:rFonts w:ascii="仿宋_GB2312" w:cs="仿宋_GB2312"/>
          <w:b/>
          <w:color w:val="auto"/>
          <w:kern w:val="0"/>
          <w:sz w:val="24"/>
        </w:rPr>
        <w:t>.</w:t>
      </w:r>
      <w:r>
        <w:rPr>
          <w:rFonts w:hint="eastAsia" w:ascii="仿宋_GB2312" w:cs="仿宋_GB2312"/>
          <w:b/>
          <w:color w:val="auto"/>
          <w:kern w:val="0"/>
          <w:sz w:val="24"/>
        </w:rPr>
        <w:t>5  约定分期计划还款的，任一期未足额偿还贷款，贷款人有权要求借款人归还全部贷款，并对未归还的全部贷款自逾期之日起按逾期贷款罚息利率计收罚息。</w:t>
      </w:r>
    </w:p>
    <w:p>
      <w:pPr>
        <w:tabs>
          <w:tab w:val="left" w:pos="8610"/>
        </w:tabs>
        <w:snapToGrid w:val="0"/>
        <w:spacing w:line="480" w:lineRule="exact"/>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▲▲第六条</w:t>
      </w:r>
      <w:r>
        <w:rPr>
          <w:rFonts w:ascii="黑体" w:hAnsi="宋体" w:eastAsia="黑体" w:cs="黑体"/>
          <w:color w:val="auto"/>
          <w:kern w:val="0"/>
          <w:sz w:val="24"/>
        </w:rPr>
        <w:t xml:space="preserve">  </w:t>
      </w:r>
      <w:r>
        <w:rPr>
          <w:rFonts w:hint="eastAsia" w:ascii="黑体" w:hAnsi="宋体" w:eastAsia="黑体" w:cs="黑体"/>
          <w:color w:val="auto"/>
          <w:kern w:val="0"/>
          <w:sz w:val="24"/>
        </w:rPr>
        <w:t>借款人的陈述与保证</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1</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借款人依法设立并合法存续，具备所有必要的权利能力，能以自身名义履行本合同的义务并承担民事责任。</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 xml:space="preserve">2 </w:t>
      </w:r>
      <w:r>
        <w:rPr>
          <w:rFonts w:hint="eastAsia" w:ascii="仿宋_GB2312" w:hAnsi="宋体" w:cs="仿宋_GB2312"/>
          <w:color w:val="auto"/>
          <w:kern w:val="0"/>
          <w:sz w:val="24"/>
        </w:rPr>
        <w:t xml:space="preserve"> 签署和履行本合同是借款人真实的意思表示，并经过所有必须的同意、批准及授权，不存在任何法律上的瑕疵。</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3</w:t>
      </w:r>
      <w:r>
        <w:rPr>
          <w:rFonts w:hint="eastAsia" w:ascii="仿宋_GB2312" w:hAnsi="宋体" w:cs="仿宋_GB2312"/>
          <w:color w:val="auto"/>
          <w:kern w:val="0"/>
          <w:sz w:val="24"/>
        </w:rPr>
        <w:t xml:space="preserve">  借款人生产经营合法、合规，具有持续经营能力，有合法的还款来源，无重大不良信用记录。借款人的高级管理人员无不良记录。</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借款人在签署和履行本合同过程中向贷款人提供的全部文件、报表、资料及信息是真实、准确、完整和有效的，未向贷款人隐瞒可能影响其财务状况和还款能力的任何信息，借款人的财务状况自最新的财务报表报告日以来未发生重大不利变化。</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.5</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国家对借款人所投资项目有投资主体资格和经营资质要求的，借款人符合其要求。</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仿宋_GB2312"/>
          <w:color w:val="auto"/>
          <w:kern w:val="0"/>
          <w:sz w:val="24"/>
        </w:rPr>
        <w:t xml:space="preserve">6.6  </w:t>
      </w:r>
      <w:r>
        <w:rPr>
          <w:rFonts w:hint="eastAsia" w:ascii="仿宋_GB2312" w:hAnsi="宋体" w:cs="宋体"/>
          <w:color w:val="auto"/>
          <w:kern w:val="0"/>
          <w:sz w:val="24"/>
        </w:rPr>
        <w:t>贷款项目符合国家的产业、土地、环保等相关政策，并按规定履行了固定资产投资项目的合法管理手续。</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宋体"/>
          <w:color w:val="auto"/>
          <w:kern w:val="0"/>
          <w:sz w:val="24"/>
        </w:rPr>
        <w:t>6.7  借款人投入自有资本金比例符合国家有关投资项目资本金制度的规定。</w:t>
      </w:r>
    </w:p>
    <w:p>
      <w:pPr>
        <w:tabs>
          <w:tab w:val="left" w:pos="8610"/>
        </w:tabs>
        <w:snapToGrid w:val="0"/>
        <w:spacing w:line="480"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w:t>
      </w:r>
      <w:r>
        <w:rPr>
          <w:rFonts w:ascii="仿宋_GB2312" w:cs="仿宋_GB2312"/>
          <w:color w:val="auto"/>
          <w:sz w:val="24"/>
        </w:rPr>
        <w:t>.</w:t>
      </w:r>
      <w:r>
        <w:rPr>
          <w:rFonts w:hint="eastAsia" w:ascii="仿宋_GB2312" w:cs="仿宋_GB2312"/>
          <w:color w:val="auto"/>
          <w:sz w:val="24"/>
        </w:rPr>
        <w:t>8</w:t>
      </w:r>
      <w:r>
        <w:rPr>
          <w:rFonts w:ascii="仿宋_GB2312" w:cs="仿宋_GB2312"/>
          <w:color w:val="auto"/>
          <w:sz w:val="24"/>
        </w:rPr>
        <w:t xml:space="preserve">  </w:t>
      </w:r>
      <w:r>
        <w:rPr>
          <w:rFonts w:hint="eastAsia" w:ascii="仿宋_GB2312" w:cs="仿宋_GB2312"/>
          <w:color w:val="auto"/>
          <w:sz w:val="24"/>
        </w:rPr>
        <w:t>除本合同签署前已书面通知贷款人以外，借款人不存在任何可能对本合同履行产生重大不利影响的诉讼、仲裁、执行、申诉、复议等程序及其他事件或情况。</w:t>
      </w:r>
    </w:p>
    <w:p>
      <w:pPr>
        <w:tabs>
          <w:tab w:val="left" w:pos="8610"/>
        </w:tabs>
        <w:snapToGrid w:val="0"/>
        <w:spacing w:line="480" w:lineRule="exact"/>
        <w:ind w:firstLine="480" w:firstLineChars="20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 xml:space="preserve">第七条 </w:t>
      </w:r>
      <w:r>
        <w:rPr>
          <w:rFonts w:ascii="黑体" w:hAnsi="宋体" w:eastAsia="黑体" w:cs="黑体"/>
          <w:color w:val="auto"/>
          <w:kern w:val="0"/>
          <w:sz w:val="24"/>
        </w:rPr>
        <w:t xml:space="preserve"> </w:t>
      </w:r>
      <w:r>
        <w:rPr>
          <w:rFonts w:hint="eastAsia" w:ascii="黑体" w:hAnsi="宋体" w:eastAsia="黑体" w:cs="黑体"/>
          <w:color w:val="auto"/>
          <w:kern w:val="0"/>
          <w:sz w:val="24"/>
        </w:rPr>
        <w:t>贷款人的权利与义务</w:t>
      </w:r>
    </w:p>
    <w:p>
      <w:pPr>
        <w:tabs>
          <w:tab w:val="left" w:pos="8610"/>
        </w:tabs>
        <w:snapToGrid w:val="0"/>
        <w:spacing w:line="480" w:lineRule="exact"/>
        <w:ind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 xml:space="preserve">1  </w:t>
      </w:r>
      <w:r>
        <w:rPr>
          <w:rFonts w:hint="eastAsia" w:ascii="仿宋_GB2312" w:hAnsi="宋体" w:cs="仿宋_GB2312"/>
          <w:b/>
          <w:color w:val="auto"/>
          <w:kern w:val="0"/>
          <w:sz w:val="24"/>
        </w:rPr>
        <w:t>在下列条件全部符合前，贷款人有权拒绝放款：</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w:t>
      </w:r>
      <w:r>
        <w:rPr>
          <w:rFonts w:hint="eastAsia" w:ascii="仿宋_GB2312" w:hAnsi="宋体" w:cs="宋体"/>
          <w:color w:val="auto"/>
          <w:kern w:val="0"/>
          <w:sz w:val="24"/>
        </w:rPr>
        <w:t>借款人已办妥与贷款项目及借款事项有关的政府许可、批准、核准、备案及登记等法定手续及贷款人要求办理的其他手续，且前述许可、批准、核准、备案及登记等手续持续有效；</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）本合同项下担保合同或债务加入约定（如有）已生效并持续有效，</w:t>
      </w:r>
      <w:r>
        <w:rPr>
          <w:rFonts w:hint="eastAsia" w:ascii="仿宋_GB2312" w:cs="仿宋_GB2312"/>
          <w:color w:val="auto"/>
          <w:sz w:val="24"/>
        </w:rPr>
        <w:t>担保合同系抵押合同及</w:t>
      </w:r>
      <w:r>
        <w:rPr>
          <w:rFonts w:ascii="仿宋_GB2312" w:cs="仿宋_GB2312"/>
          <w:color w:val="auto"/>
          <w:sz w:val="24"/>
        </w:rPr>
        <w:t>/</w:t>
      </w:r>
      <w:r>
        <w:rPr>
          <w:rFonts w:hint="eastAsia" w:ascii="仿宋_GB2312" w:cs="仿宋_GB2312"/>
          <w:color w:val="auto"/>
          <w:sz w:val="24"/>
        </w:rPr>
        <w:t>或质押合同的，担保物权已设立并持续有效</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）借款人及担保人的经营和财务状况未发生重大不利变化；</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w:t>
      </w:r>
      <w:r>
        <w:rPr>
          <w:rFonts w:hint="eastAsia" w:ascii="仿宋_GB2312" w:hAnsi="宋体" w:cs="宋体"/>
          <w:color w:val="auto"/>
          <w:kern w:val="0"/>
          <w:sz w:val="24"/>
        </w:rPr>
        <w:t>借款人提供了贷款人认可的与贷款同比例的资本金已足额到位、项目实际进度与已投资额相匹配的相关证明文件；</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5</w:t>
      </w:r>
      <w:r>
        <w:rPr>
          <w:rFonts w:hint="eastAsia" w:ascii="仿宋_GB2312" w:hAnsi="宋体" w:cs="仿宋_GB2312"/>
          <w:color w:val="auto"/>
          <w:kern w:val="0"/>
          <w:sz w:val="24"/>
        </w:rPr>
        <w:t>）</w:t>
      </w:r>
      <w:r>
        <w:rPr>
          <w:rFonts w:hint="eastAsia" w:ascii="仿宋_GB2312" w:hAnsi="宋体" w:cs="宋体"/>
          <w:color w:val="auto"/>
          <w:kern w:val="0"/>
          <w:sz w:val="24"/>
        </w:rPr>
        <w:t>贷款人认为贷款项目的各项主要经济技术指标没有发生负面变化，贷款项目进展正常；</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仿宋_GB2312"/>
          <w:color w:val="auto"/>
          <w:kern w:val="0"/>
          <w:sz w:val="24"/>
        </w:rPr>
        <w:t>（6）</w:t>
      </w:r>
      <w:r>
        <w:rPr>
          <w:rFonts w:hint="eastAsia" w:ascii="仿宋_GB2312" w:hAnsi="宋体" w:cs="宋体"/>
          <w:color w:val="auto"/>
          <w:kern w:val="0"/>
          <w:sz w:val="24"/>
        </w:rPr>
        <w:t>借款人已按贷款人要求在贷款人处开立专门的贷款发放账户、还款账户和项目收入账户（如有）；</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（7）贷款的支付方式符合本合同约定，采用贷款人受托支付的，贷款人同意支付；</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（8）提用外币贷款的，借款人已按外汇管理要求开立了相关账户并提供了贷款符合相关外汇管理政策的证明文件，包括但不限于有效的外汇用途证明、登记或核准文件；</w:t>
      </w:r>
    </w:p>
    <w:p>
      <w:pPr>
        <w:snapToGrid w:val="0"/>
        <w:spacing w:line="480" w:lineRule="exact"/>
        <w:ind w:firstLine="482" w:firstLineChars="20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2</w:t>
      </w:r>
      <w:r>
        <w:rPr>
          <w:rFonts w:hint="eastAsia" w:ascii="仿宋_GB2312" w:hAnsi="宋体" w:cs="仿宋_GB2312"/>
          <w:b/>
          <w:color w:val="auto"/>
          <w:kern w:val="0"/>
          <w:sz w:val="24"/>
        </w:rPr>
        <w:t xml:space="preserve">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firstLine="482" w:firstLineChars="200"/>
        <w:textAlignment w:val="bottom"/>
        <w:outlineLvl w:val="0"/>
        <w:rPr>
          <w:rFonts w:hint="eastAsia" w:ascii="仿宋_GB2312" w:hAnsi="宋体"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.3</w:t>
      </w:r>
      <w:r>
        <w:rPr>
          <w:rFonts w:hint="eastAsia" w:ascii="仿宋_GB2312" w:hAnsi="宋体" w:cs="仿宋_GB2312"/>
          <w:b/>
          <w:color w:val="auto"/>
          <w:kern w:val="0"/>
          <w:sz w:val="24"/>
        </w:rPr>
        <w:t xml:space="preserve">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80" w:lineRule="exact"/>
        <w:ind w:firstLine="480" w:firstLineChars="200"/>
        <w:textAlignment w:val="bottom"/>
        <w:outlineLvl w:val="0"/>
        <w:rPr>
          <w:rFonts w:hint="default" w:ascii="仿宋_GB2312" w:hAnsi="宋体" w:eastAsia="宋体" w:cs="仿宋_GB2312"/>
          <w:b w:val="0"/>
          <w:bCs/>
          <w:color w:val="auto"/>
          <w:kern w:val="0"/>
          <w:sz w:val="24"/>
          <w:lang w:val="en-US" w:eastAsia="zh-CN"/>
        </w:rPr>
      </w:pPr>
      <w:r>
        <w:rPr>
          <w:rFonts w:hint="eastAsia" w:ascii="仿宋_GB2312" w:hAnsi="宋体" w:cs="仿宋_GB2312"/>
          <w:b w:val="0"/>
          <w:bCs/>
          <w:color w:val="auto"/>
          <w:kern w:val="0"/>
          <w:sz w:val="24"/>
          <w:lang w:val="en-US" w:eastAsia="zh-CN"/>
        </w:rPr>
        <w:t>7.4  贷款人有权根据监管规定对借款人</w:t>
      </w:r>
      <w:r>
        <w:rPr>
          <w:rFonts w:hint="eastAsia" w:cs="仿宋_GB2312" w:asciiTheme="minorEastAsia" w:hAnsiTheme="minorEastAsia" w:eastAsiaTheme="minorEastAsia"/>
          <w:color w:val="auto"/>
          <w:kern w:val="0"/>
          <w:sz w:val="24"/>
          <w:szCs w:val="24"/>
        </w:rPr>
        <w:t>在桂林银行开立的任一账户</w:t>
      </w:r>
      <w:r>
        <w:rPr>
          <w:rFonts w:hint="eastAsia" w:ascii="仿宋_GB2312" w:hAnsi="宋体" w:cs="仿宋_GB2312"/>
          <w:b w:val="0"/>
          <w:bCs/>
          <w:color w:val="auto"/>
          <w:kern w:val="0"/>
          <w:sz w:val="24"/>
          <w:lang w:val="en-US" w:eastAsia="zh-CN"/>
        </w:rPr>
        <w:t>实施监控。</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7.</w:t>
      </w:r>
      <w:r>
        <w:rPr>
          <w:rFonts w:hint="eastAsia" w:ascii="仿宋_GB2312" w:hAnsi="宋体" w:cs="仿宋_GB2312"/>
          <w:color w:val="auto"/>
          <w:kern w:val="0"/>
          <w:sz w:val="24"/>
          <w:lang w:val="en-US" w:eastAsia="zh-CN"/>
        </w:rPr>
        <w:t>5</w:t>
      </w:r>
      <w:r>
        <w:rPr>
          <w:rFonts w:hint="eastAsia" w:ascii="仿宋_GB2312" w:hAnsi="宋体" w:cs="仿宋_GB2312"/>
          <w:color w:val="auto"/>
          <w:kern w:val="0"/>
          <w:sz w:val="24"/>
        </w:rPr>
        <w:t xml:space="preserve">  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7</w:t>
      </w:r>
      <w:r>
        <w:rPr>
          <w:rFonts w:ascii="仿宋_GB2312" w:hAnsi="宋体" w:cs="仿宋_GB2312"/>
          <w:color w:val="auto"/>
          <w:kern w:val="0"/>
          <w:sz w:val="24"/>
        </w:rPr>
        <w:t>.</w:t>
      </w:r>
      <w:r>
        <w:rPr>
          <w:rFonts w:hint="eastAsia" w:ascii="仿宋_GB2312" w:hAnsi="宋体" w:cs="仿宋_GB2312"/>
          <w:color w:val="auto"/>
          <w:kern w:val="0"/>
          <w:sz w:val="24"/>
          <w:lang w:val="en-US" w:eastAsia="zh-CN"/>
        </w:rPr>
        <w:t>6</w:t>
      </w:r>
      <w:r>
        <w:rPr>
          <w:rFonts w:ascii="仿宋_GB2312" w:hAnsi="宋体" w:cs="仿宋_GB2312"/>
          <w:color w:val="auto"/>
          <w:kern w:val="0"/>
          <w:sz w:val="24"/>
        </w:rPr>
        <w:t xml:space="preserve">  </w:t>
      </w:r>
      <w:r>
        <w:rPr>
          <w:rFonts w:hint="eastAsia" w:ascii="仿宋_GB2312" w:hAnsi="宋体" w:cs="仿宋_GB2312"/>
          <w:color w:val="auto"/>
          <w:kern w:val="0"/>
          <w:sz w:val="24"/>
        </w:rPr>
        <w:t>贷款人可以将本合同项下的债权全部或部分转让给第三人而无需征得借款人同意。</w:t>
      </w:r>
    </w:p>
    <w:p>
      <w:pPr>
        <w:tabs>
          <w:tab w:val="left" w:pos="8610"/>
        </w:tabs>
        <w:snapToGrid w:val="0"/>
        <w:spacing w:line="480" w:lineRule="exact"/>
        <w:ind w:firstLine="480" w:firstLineChars="200"/>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第八条</w:t>
      </w:r>
      <w:r>
        <w:rPr>
          <w:rFonts w:ascii="黑体" w:hAnsi="宋体" w:eastAsia="黑体" w:cs="黑体"/>
          <w:color w:val="auto"/>
          <w:kern w:val="0"/>
          <w:sz w:val="24"/>
        </w:rPr>
        <w:t xml:space="preserve"> </w:t>
      </w:r>
      <w:r>
        <w:rPr>
          <w:rFonts w:hint="eastAsia" w:ascii="黑体" w:hAnsi="宋体" w:eastAsia="黑体" w:cs="黑体"/>
          <w:color w:val="auto"/>
          <w:kern w:val="0"/>
          <w:sz w:val="24"/>
        </w:rPr>
        <w:t xml:space="preserve"> 借款人的义务</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1</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借款人应当按本合同约定的时间、金额和币种偿还本合同项下的贷款本金并支付利息。</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2 </w:t>
      </w:r>
      <w:r>
        <w:rPr>
          <w:rFonts w:hint="eastAsia" w:ascii="仿宋_GB2312" w:hAnsi="宋体" w:cs="仿宋_GB2312"/>
          <w:color w:val="auto"/>
          <w:kern w:val="0"/>
          <w:sz w:val="24"/>
        </w:rPr>
        <w:t xml:space="preserve"> 借款人应按本合同约定用途使用贷款，不应将本合同项下贷款挪作他用，不得将贷款用于国家禁止生产、经营的领域和用途。</w:t>
      </w:r>
    </w:p>
    <w:p>
      <w:pPr>
        <w:snapToGrid w:val="0"/>
        <w:spacing w:line="480" w:lineRule="exact"/>
        <w:rPr>
          <w:rFonts w:ascii="仿宋_GB2312" w:cs="仿宋_GB2312"/>
          <w:i/>
          <w:iCs/>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3</w:t>
      </w:r>
      <w:r>
        <w:rPr>
          <w:rFonts w:hint="eastAsia" w:ascii="仿宋_GB2312" w:hAnsi="宋体" w:cs="仿宋_GB2312"/>
          <w:color w:val="auto"/>
          <w:kern w:val="0"/>
          <w:sz w:val="24"/>
        </w:rPr>
        <w:t xml:space="preserve">  借款人应承担贷款资金支付（包括贷款人受托支付和借款人自主支付）的结算费用，应按贷款人规定的收费项目、费率和时间等按时足额支付相应费用。</w:t>
      </w:r>
    </w:p>
    <w:p>
      <w:pPr>
        <w:snapToGrid w:val="0"/>
        <w:spacing w:line="480" w:lineRule="exac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80" w:lineRule="exact"/>
        <w:rPr>
          <w:rFonts w:ascii="仿宋_GB2312" w:cs="仿宋_GB2312"/>
          <w:b/>
          <w:color w:val="auto"/>
          <w:kern w:val="0"/>
          <w:sz w:val="24"/>
        </w:rPr>
      </w:pPr>
      <w:r>
        <w:rPr>
          <w:rFonts w:hint="eastAsia" w:ascii="仿宋_GB2312" w:hAnsi="宋体" w:cs="仿宋_GB2312"/>
          <w:b/>
          <w:color w:val="auto"/>
          <w:kern w:val="0"/>
          <w:sz w:val="24"/>
        </w:rPr>
        <w:t>▲▲8.</w:t>
      </w:r>
      <w:r>
        <w:rPr>
          <w:rFonts w:ascii="仿宋_GB2312" w:hAnsi="宋体" w:cs="仿宋_GB2312"/>
          <w:b/>
          <w:color w:val="auto"/>
          <w:kern w:val="0"/>
          <w:sz w:val="24"/>
        </w:rPr>
        <w:t xml:space="preserve">5 </w:t>
      </w:r>
      <w:r>
        <w:rPr>
          <w:rFonts w:hint="eastAsia" w:ascii="仿宋_GB2312" w:hAnsi="宋体" w:cs="仿宋_GB2312"/>
          <w:b/>
          <w:color w:val="auto"/>
          <w:kern w:val="0"/>
          <w:sz w:val="24"/>
        </w:rPr>
        <w:t xml:space="preserve"> 借款人有下列任一事项时，应当至少提前</w:t>
      </w:r>
      <w:r>
        <w:rPr>
          <w:rFonts w:ascii="仿宋_GB2312" w:hAnsi="宋体" w:cs="仿宋_GB2312"/>
          <w:b/>
          <w:color w:val="auto"/>
          <w:kern w:val="0"/>
          <w:sz w:val="24"/>
        </w:rPr>
        <w:t>30</w:t>
      </w:r>
      <w:r>
        <w:rPr>
          <w:rFonts w:hint="eastAsia" w:ascii="仿宋_GB2312" w:hAnsi="宋体" w:cs="仿宋_GB2312"/>
          <w:b/>
          <w:color w:val="auto"/>
          <w:kern w:val="0"/>
          <w:sz w:val="24"/>
        </w:rPr>
        <w:t>天书面通知贷款人，并且，在清偿本合同项下贷款本息或提供贷款人认可的还款方案及担保前不应采取行动：</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）出售、赠与、出租、出借、转移、抵押、质押、设立居住权或以其他方式处分</w:t>
      </w:r>
      <w:r>
        <w:rPr>
          <w:rFonts w:hint="eastAsia" w:ascii="仿宋_GB2312" w:hAnsi="宋体" w:cs="仿宋_GB2312"/>
          <w:color w:val="auto"/>
          <w:sz w:val="24"/>
        </w:rPr>
        <w:t>全部或大部分资产或</w:t>
      </w:r>
      <w:r>
        <w:rPr>
          <w:rFonts w:hint="eastAsia" w:ascii="仿宋_GB2312" w:hAnsi="宋体" w:cs="仿宋_GB2312"/>
          <w:color w:val="auto"/>
          <w:kern w:val="0"/>
          <w:sz w:val="24"/>
        </w:rPr>
        <w:t>重要资产；</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）经营体制或产权组织形式发生或可能发生重大变化，包括但不限于实施承包、租赁、联营、公司制改造、股份合作制改造、企业出售、合并</w:t>
      </w:r>
      <w:r>
        <w:rPr>
          <w:rFonts w:ascii="仿宋_GB2312" w:hAnsi="宋体" w:cs="仿宋_GB2312"/>
          <w:color w:val="auto"/>
          <w:kern w:val="0"/>
          <w:sz w:val="24"/>
        </w:rPr>
        <w:t>(</w:t>
      </w:r>
      <w:r>
        <w:rPr>
          <w:rFonts w:hint="eastAsia" w:ascii="仿宋_GB2312" w:hAnsi="宋体" w:cs="仿宋_GB2312"/>
          <w:color w:val="auto"/>
          <w:kern w:val="0"/>
          <w:sz w:val="24"/>
        </w:rPr>
        <w:t>兼并</w:t>
      </w:r>
      <w:r>
        <w:rPr>
          <w:rFonts w:ascii="仿宋_GB2312" w:hAnsi="宋体" w:cs="仿宋_GB2312"/>
          <w:color w:val="auto"/>
          <w:kern w:val="0"/>
          <w:sz w:val="24"/>
        </w:rPr>
        <w:t>)</w:t>
      </w:r>
      <w:r>
        <w:rPr>
          <w:rFonts w:hint="eastAsia" w:ascii="仿宋_GB2312" w:hAnsi="宋体" w:cs="仿宋_GB2312"/>
          <w:color w:val="auto"/>
          <w:kern w:val="0"/>
          <w:sz w:val="24"/>
        </w:rPr>
        <w:t>、合资</w:t>
      </w:r>
      <w:r>
        <w:rPr>
          <w:rFonts w:ascii="仿宋_GB2312" w:hAnsi="宋体" w:cs="仿宋_GB2312"/>
          <w:color w:val="auto"/>
          <w:kern w:val="0"/>
          <w:sz w:val="24"/>
        </w:rPr>
        <w:t>(</w:t>
      </w:r>
      <w:r>
        <w:rPr>
          <w:rFonts w:hint="eastAsia" w:ascii="仿宋_GB2312" w:hAnsi="宋体" w:cs="仿宋_GB2312"/>
          <w:color w:val="auto"/>
          <w:kern w:val="0"/>
          <w:sz w:val="24"/>
        </w:rPr>
        <w:t>合作</w:t>
      </w:r>
      <w:r>
        <w:rPr>
          <w:rFonts w:ascii="仿宋_GB2312" w:hAnsi="宋体" w:cs="仿宋_GB2312"/>
          <w:color w:val="auto"/>
          <w:kern w:val="0"/>
          <w:sz w:val="24"/>
        </w:rPr>
        <w:t>)</w:t>
      </w:r>
      <w:r>
        <w:rPr>
          <w:rFonts w:hint="eastAsia" w:ascii="仿宋_GB2312" w:hAnsi="宋体" w:cs="仿宋_GB2312"/>
          <w:color w:val="auto"/>
          <w:kern w:val="0"/>
          <w:sz w:val="24"/>
        </w:rPr>
        <w:t>、分立、设立子公司、股权转让、产权转让、减资等。</w:t>
      </w:r>
    </w:p>
    <w:p>
      <w:pPr>
        <w:snapToGrid w:val="0"/>
        <w:spacing w:line="480" w:lineRule="exac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6 </w:t>
      </w:r>
      <w:r>
        <w:rPr>
          <w:rFonts w:hint="eastAsia" w:ascii="仿宋_GB2312" w:hAnsi="宋体" w:cs="仿宋_GB2312"/>
          <w:color w:val="auto"/>
          <w:kern w:val="0"/>
          <w:sz w:val="24"/>
        </w:rPr>
        <w:t xml:space="preserve"> </w:t>
      </w:r>
      <w:r>
        <w:rPr>
          <w:rFonts w:hint="eastAsia" w:ascii="仿宋_GB2312" w:hAnsi="宋体" w:cs="仿宋_GB2312"/>
          <w:b/>
          <w:color w:val="auto"/>
          <w:kern w:val="0"/>
          <w:sz w:val="24"/>
        </w:rPr>
        <w:t>借款人应当在下列事项发生或可能发生之日起</w:t>
      </w:r>
      <w:r>
        <w:rPr>
          <w:rFonts w:ascii="仿宋_GB2312" w:hAnsi="宋体" w:cs="仿宋_GB2312"/>
          <w:b/>
          <w:color w:val="auto"/>
          <w:kern w:val="0"/>
          <w:sz w:val="24"/>
        </w:rPr>
        <w:t>7</w:t>
      </w:r>
      <w:r>
        <w:rPr>
          <w:rFonts w:hint="eastAsia" w:ascii="仿宋_GB2312" w:hAnsi="宋体" w:cs="仿宋_GB2312"/>
          <w:b/>
          <w:color w:val="auto"/>
          <w:kern w:val="0"/>
          <w:sz w:val="24"/>
        </w:rPr>
        <w:t>日内书面通知贷款人，如贷款人认为可能对本合同履行造成重大影响的，借款人应取得贷款人书面同意后方可进行：</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）借款人或其关联方修改章程，变更企业名称、法定代表人（负责人）、住所、通讯地址或营业范围等工商登记事项，作出对财务、人事有重大影响的决定；</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）借款人、其关联方或担保人拟申请破产或可能或已被债权人申请破产；</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借款人或其关联方涉及重大诉讼、仲裁、行政措施，或者，主要资产或本合同项下担保物被采取了财产保全或其他强制措施，或者，主要资产或本合同项下担保物的安全完好状态受到或可能受到影响或者价值减少或有减少可能；</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）借款人或其关联方为第三方提供担保或加入第三人债务，并因此而对其经济状况、财务状况或履行本合同项下义务的能力产生重大不利影响；</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5</w:t>
      </w:r>
      <w:r>
        <w:rPr>
          <w:rFonts w:hint="eastAsia" w:ascii="仿宋_GB2312" w:hAnsi="宋体" w:cs="仿宋_GB2312"/>
          <w:color w:val="auto"/>
          <w:kern w:val="0"/>
          <w:sz w:val="24"/>
        </w:rPr>
        <w:t>）借款人或其关联方签署对其经营和财务状况有重大影响的合同；</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6</w:t>
      </w:r>
      <w:r>
        <w:rPr>
          <w:rFonts w:hint="eastAsia" w:ascii="仿宋_GB2312" w:hAnsi="宋体" w:cs="仿宋_GB2312"/>
          <w:color w:val="auto"/>
          <w:kern w:val="0"/>
          <w:sz w:val="24"/>
        </w:rPr>
        <w:t>）借款人、其关联方或担保人停产、歇业、解散、停业整顿、被撤销或营业执照被吊销；</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7</w:t>
      </w:r>
      <w:r>
        <w:rPr>
          <w:rFonts w:hint="eastAsia" w:ascii="仿宋_GB2312" w:hAnsi="宋体" w:cs="仿宋_GB2312"/>
          <w:color w:val="auto"/>
          <w:kern w:val="0"/>
          <w:sz w:val="24"/>
        </w:rPr>
        <w:t>）借款人或其关联方、</w:t>
      </w:r>
      <w:r>
        <w:rPr>
          <w:rFonts w:hint="eastAsia" w:ascii="仿宋_GB2312" w:hAnsi="宋体" w:cs="仿宋_GB2312"/>
          <w:color w:val="auto"/>
          <w:sz w:val="24"/>
        </w:rPr>
        <w:t>借款人或其关联方的主要投资者个人、</w:t>
      </w:r>
      <w:r>
        <w:rPr>
          <w:rFonts w:hint="eastAsia" w:ascii="仿宋_GB2312" w:hAnsi="宋体" w:cs="仿宋_GB2312"/>
          <w:color w:val="auto"/>
          <w:kern w:val="0"/>
          <w:sz w:val="24"/>
        </w:rPr>
        <w:t>借款人或其关联方的法定代表人（负责人）、董事或主要管理人员失踪、涉及违法</w:t>
      </w:r>
      <w:r>
        <w:rPr>
          <w:rFonts w:hint="eastAsia" w:ascii="仿宋_GB2312" w:hAnsi="宋体" w:cs="仿宋_GB2312"/>
          <w:color w:val="auto"/>
          <w:sz w:val="24"/>
        </w:rPr>
        <w:t>违规或违反所适用的交易所规则或有异常变动</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8</w:t>
      </w:r>
      <w:r>
        <w:rPr>
          <w:rFonts w:hint="eastAsia" w:ascii="仿宋_GB2312" w:hAnsi="宋体" w:cs="仿宋_GB2312"/>
          <w:color w:val="auto"/>
          <w:kern w:val="0"/>
          <w:sz w:val="24"/>
        </w:rPr>
        <w:t>）借款人或其关联方经营出现严重困难，财务状况恶化，或发生对借款人或其关联方经营、财务状况或偿债能力或经济状况有负面影响的其他事件；</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9</w:t>
      </w:r>
      <w:r>
        <w:rPr>
          <w:rFonts w:hint="eastAsia" w:ascii="仿宋_GB2312" w:hAnsi="宋体" w:cs="仿宋_GB2312"/>
          <w:color w:val="auto"/>
          <w:kern w:val="0"/>
          <w:sz w:val="24"/>
        </w:rPr>
        <w:t>）发生关联交易，且交易金额达到或超过最近经审计的净资产的</w:t>
      </w:r>
      <w:r>
        <w:rPr>
          <w:rFonts w:ascii="仿宋_GB2312" w:hAnsi="宋体" w:cs="仿宋_GB2312"/>
          <w:color w:val="auto"/>
          <w:kern w:val="0"/>
          <w:sz w:val="24"/>
        </w:rPr>
        <w:t>10</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10</w:t>
      </w:r>
      <w:r>
        <w:rPr>
          <w:rFonts w:hint="eastAsia" w:ascii="仿宋_GB2312" w:hAnsi="宋体" w:cs="仿宋_GB2312"/>
          <w:color w:val="auto"/>
          <w:kern w:val="0"/>
          <w:sz w:val="24"/>
        </w:rPr>
        <w:t>）借款人或其关联方因违反法律法规、监管规定、国家政策或行业标准等造成责任事故或被媒体曝光；</w:t>
      </w:r>
    </w:p>
    <w:p>
      <w:pPr>
        <w:tabs>
          <w:tab w:val="left" w:pos="8610"/>
        </w:tabs>
        <w:snapToGrid w:val="0"/>
        <w:spacing w:line="480" w:lineRule="exact"/>
        <w:ind w:firstLine="480" w:firstLineChars="200"/>
        <w:textAlignment w:val="bottom"/>
        <w:rPr>
          <w:rFonts w:hint="eastAsia"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1）借款人的关联方与借款人之间的控制或被控制关系发生变化；</w:t>
      </w:r>
    </w:p>
    <w:p>
      <w:pPr>
        <w:tabs>
          <w:tab w:val="left" w:pos="8610"/>
        </w:tabs>
        <w:snapToGrid w:val="0"/>
        <w:spacing w:line="480" w:lineRule="exact"/>
        <w:ind w:firstLine="480" w:firstLineChars="200"/>
        <w:textAlignment w:val="bottom"/>
        <w:rPr>
          <w:rFonts w:hint="default" w:ascii="仿宋_GB2312" w:hAnsi="宋体" w:eastAsia="宋体" w:cs="仿宋_GB2312"/>
          <w:color w:val="auto"/>
          <w:kern w:val="0"/>
          <w:sz w:val="24"/>
          <w:lang w:val="en-US" w:eastAsia="zh-CN"/>
        </w:rPr>
      </w:pPr>
      <w:r>
        <w:rPr>
          <w:rFonts w:hint="eastAsia" w:ascii="仿宋_GB2312" w:hAnsi="宋体" w:cs="仿宋_GB2312"/>
          <w:color w:val="auto"/>
          <w:kern w:val="0"/>
          <w:sz w:val="24"/>
          <w:lang w:eastAsia="zh-CN"/>
        </w:rPr>
        <w:t>（</w:t>
      </w:r>
      <w:r>
        <w:rPr>
          <w:rFonts w:hint="eastAsia" w:ascii="仿宋_GB2312" w:hAnsi="宋体" w:cs="仿宋_GB2312"/>
          <w:color w:val="auto"/>
          <w:kern w:val="0"/>
          <w:sz w:val="24"/>
          <w:lang w:val="en-US" w:eastAsia="zh-CN"/>
        </w:rPr>
        <w:t>12</w:t>
      </w:r>
      <w:r>
        <w:rPr>
          <w:rFonts w:hint="eastAsia" w:ascii="仿宋_GB2312" w:hAnsi="宋体" w:cs="仿宋_GB2312"/>
          <w:color w:val="auto"/>
          <w:kern w:val="0"/>
          <w:sz w:val="24"/>
          <w:lang w:eastAsia="zh-CN"/>
        </w:rPr>
        <w:t>）</w:t>
      </w:r>
      <w:r>
        <w:rPr>
          <w:rFonts w:hint="eastAsia" w:ascii="仿宋_GB2312" w:hAnsi="宋体" w:cs="仿宋_GB2312"/>
          <w:color w:val="auto"/>
          <w:kern w:val="0"/>
          <w:sz w:val="24"/>
          <w:lang w:val="en-US" w:eastAsia="zh-CN"/>
        </w:rPr>
        <w:t>借款人实质性增加债务融资；</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lang w:val="en-US" w:eastAsia="zh-CN"/>
        </w:rPr>
        <w:t>3</w:t>
      </w:r>
      <w:r>
        <w:rPr>
          <w:rFonts w:hint="eastAsia" w:ascii="仿宋_GB2312" w:hAnsi="宋体" w:cs="仿宋_GB2312"/>
          <w:color w:val="auto"/>
          <w:kern w:val="0"/>
          <w:sz w:val="24"/>
        </w:rPr>
        <w:t>）发生影响借款人或其关联方偿债能力的其他重大不利事项；</w:t>
      </w:r>
    </w:p>
    <w:p>
      <w:pPr>
        <w:snapToGrid w:val="0"/>
        <w:spacing w:line="480" w:lineRule="exact"/>
        <w:ind w:right="-56" w:rightChars="-20" w:firstLine="480"/>
        <w:rPr>
          <w:rFonts w:ascii="仿宋_GB2312" w:cs="仿宋_GB2312"/>
          <w:color w:val="auto"/>
          <w:sz w:val="24"/>
        </w:rPr>
      </w:pPr>
      <w:r>
        <w:rPr>
          <w:rFonts w:hint="eastAsia" w:ascii="仿宋_GB2312" w:cs="仿宋_GB2312"/>
          <w:color w:val="auto"/>
          <w:sz w:val="24"/>
        </w:rPr>
        <w:t>（1</w:t>
      </w:r>
      <w:r>
        <w:rPr>
          <w:rFonts w:hint="eastAsia" w:ascii="仿宋_GB2312" w:cs="仿宋_GB2312"/>
          <w:color w:val="auto"/>
          <w:sz w:val="24"/>
          <w:lang w:val="en-US" w:eastAsia="zh-CN"/>
        </w:rPr>
        <w:t>4</w:t>
      </w:r>
      <w:r>
        <w:rPr>
          <w:rFonts w:hint="eastAsia" w:ascii="仿宋_GB2312" w:cs="仿宋_GB2312"/>
          <w:color w:val="auto"/>
          <w:sz w:val="24"/>
        </w:rPr>
        <w:t>）如担保人为公司的，在清偿本合同项下全部债务前，借款人成为或可能成为担保人的股东或《公司法》所定义的“实际控制人”。</w:t>
      </w:r>
    </w:p>
    <w:p>
      <w:pPr>
        <w:tabs>
          <w:tab w:val="left" w:pos="8610"/>
        </w:tabs>
        <w:snapToGrid w:val="0"/>
        <w:spacing w:line="480" w:lineRule="exact"/>
        <w:jc w:val="left"/>
        <w:textAlignment w:val="bottom"/>
        <w:rPr>
          <w:rFonts w:ascii="仿宋_GB2312" w:cs="仿宋_GB2312"/>
          <w:b/>
          <w:color w:val="auto"/>
          <w:kern w:val="0"/>
          <w:sz w:val="24"/>
        </w:rPr>
      </w:pPr>
      <w:r>
        <w:rPr>
          <w:rFonts w:hint="eastAsia" w:ascii="仿宋_GB2312" w:hAnsi="宋体" w:cs="仿宋_GB2312"/>
          <w:b/>
          <w:color w:val="auto"/>
          <w:kern w:val="0"/>
          <w:sz w:val="24"/>
        </w:rPr>
        <w:t>▲▲8.</w:t>
      </w:r>
      <w:r>
        <w:rPr>
          <w:rFonts w:ascii="仿宋_GB2312" w:hAnsi="宋体" w:cs="仿宋_GB2312"/>
          <w:b/>
          <w:color w:val="auto"/>
          <w:kern w:val="0"/>
          <w:sz w:val="24"/>
        </w:rPr>
        <w:t xml:space="preserve">7 </w:t>
      </w:r>
      <w:r>
        <w:rPr>
          <w:rFonts w:hint="eastAsia" w:ascii="仿宋_GB2312" w:hAnsi="宋体" w:cs="仿宋_GB2312"/>
          <w:b/>
          <w:color w:val="auto"/>
          <w:kern w:val="0"/>
          <w:sz w:val="24"/>
        </w:rPr>
        <w:t xml:space="preserve"> 本合同项下的担保发生不利于贷款人债权的变化时，借款人应按贷款人的要求及时提供贷款人认可的其他担保。</w:t>
      </w:r>
    </w:p>
    <w:p>
      <w:pPr>
        <w:snapToGrid w:val="0"/>
        <w:spacing w:line="480"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本款所称“变化”包括但不限于：担保人合并、分立、停产、歇业、解散、停业整顿、被撤销、营业执照被吊销、申请或被申请破产；担保人的经营或财务状况有重大变化；担保人涉及重大诉讼、仲裁、行政措施，或主要资产被采取了财产保全或其他强制措施；担保物的价值减少或可能减少或被采取财产保全等强制措施；担保物的安全完好状态受到或可能受到影响；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textAlignment w:val="bottom"/>
        <w:outlineLvl w:val="0"/>
        <w:rPr>
          <w:rFonts w:ascii="黑体" w:hAnsi="宋体" w:eastAsia="黑体"/>
          <w:b/>
          <w:color w:val="auto"/>
          <w:kern w:val="0"/>
          <w:sz w:val="24"/>
        </w:rPr>
      </w:pPr>
      <w:r>
        <w:rPr>
          <w:rFonts w:hint="eastAsia" w:ascii="黑体" w:hAnsi="宋体" w:eastAsia="黑体" w:cs="黑体"/>
          <w:b/>
          <w:color w:val="auto"/>
          <w:kern w:val="0"/>
          <w:sz w:val="24"/>
        </w:rPr>
        <w:t xml:space="preserve">▲▲第九条 </w:t>
      </w:r>
      <w:r>
        <w:rPr>
          <w:rFonts w:ascii="黑体" w:hAnsi="宋体" w:eastAsia="黑体" w:cs="黑体"/>
          <w:b/>
          <w:color w:val="auto"/>
          <w:kern w:val="0"/>
          <w:sz w:val="24"/>
        </w:rPr>
        <w:t xml:space="preserve"> </w:t>
      </w:r>
      <w:r>
        <w:rPr>
          <w:rFonts w:hint="eastAsia" w:ascii="黑体" w:hAnsi="宋体" w:eastAsia="黑体" w:cs="黑体"/>
          <w:b/>
          <w:color w:val="auto"/>
          <w:kern w:val="0"/>
          <w:sz w:val="24"/>
        </w:rPr>
        <w:t>贷款的提前到期</w:t>
      </w:r>
    </w:p>
    <w:p>
      <w:pPr>
        <w:tabs>
          <w:tab w:val="left" w:pos="8610"/>
        </w:tabs>
        <w:snapToGrid w:val="0"/>
        <w:spacing w:line="480" w:lineRule="exact"/>
        <w:ind w:firstLine="482" w:firstLineChars="200"/>
        <w:textAlignment w:val="bottom"/>
        <w:outlineLvl w:val="2"/>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1</w:t>
      </w:r>
      <w:r>
        <w:rPr>
          <w:rFonts w:hint="eastAsia" w:ascii="仿宋_GB2312" w:hAnsi="宋体" w:cs="仿宋_GB2312"/>
          <w:b/>
          <w:color w:val="auto"/>
          <w:kern w:val="0"/>
          <w:sz w:val="24"/>
        </w:rPr>
        <w:t xml:space="preserve">  出现下列任一情形时，均视为本合同的“提前到期事件”：</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）借款人在第六条项下所作陈述与保证不真实；</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）借款人违反本合同的约定；</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）第8</w:t>
      </w:r>
      <w:r>
        <w:rPr>
          <w:rFonts w:ascii="仿宋_GB2312" w:hAnsi="宋体" w:cs="仿宋_GB2312"/>
          <w:color w:val="auto"/>
          <w:kern w:val="0"/>
          <w:sz w:val="24"/>
        </w:rPr>
        <w:t>.6</w:t>
      </w:r>
      <w:r>
        <w:rPr>
          <w:rFonts w:hint="eastAsia" w:ascii="仿宋_GB2312" w:hAnsi="宋体" w:cs="仿宋_GB2312"/>
          <w:color w:val="auto"/>
          <w:kern w:val="0"/>
          <w:sz w:val="24"/>
        </w:rPr>
        <w:t>条所列应通知的任何事项之一实际发生，贷款人认为将影响其债权的安全；</w:t>
      </w:r>
    </w:p>
    <w:p>
      <w:pPr>
        <w:tabs>
          <w:tab w:val="left" w:pos="8610"/>
        </w:tabs>
        <w:snapToGrid w:val="0"/>
        <w:spacing w:line="480" w:lineRule="exact"/>
        <w:ind w:right="-56" w:rightChars="-20"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）发生第8</w:t>
      </w:r>
      <w:r>
        <w:rPr>
          <w:rFonts w:ascii="仿宋_GB2312" w:hAnsi="宋体" w:cs="仿宋_GB2312"/>
          <w:color w:val="auto"/>
          <w:kern w:val="0"/>
          <w:sz w:val="24"/>
        </w:rPr>
        <w:t>.</w:t>
      </w:r>
      <w:r>
        <w:rPr>
          <w:rFonts w:hint="eastAsia" w:ascii="仿宋_GB2312" w:hAnsi="宋体" w:cs="仿宋_GB2312"/>
          <w:color w:val="auto"/>
          <w:kern w:val="0"/>
          <w:sz w:val="24"/>
        </w:rPr>
        <w:t>7条情形，借款人未按要求提供贷款人认可的其他担保的；</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（5） 贷款人根据借款人的资金回笼情况认为借款人应提前清偿贷款本息的；</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（6） 因监管政策发生变化致使贷款人按本合同约定发放贷款构成或可能构成违规的；</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（7）借款人在履行与贷款人订立的其他合同或与第三人订立的合同时，有违约行为或债务可能或已经被宣布提前到期的。</w:t>
      </w:r>
    </w:p>
    <w:p>
      <w:pPr>
        <w:tabs>
          <w:tab w:val="left" w:pos="8610"/>
        </w:tabs>
        <w:snapToGrid w:val="0"/>
        <w:spacing w:line="480" w:lineRule="exact"/>
        <w:ind w:right="-56" w:rightChars="-20"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（8）借款人擅自改变贷款资金用途，挪用贷款或用银行贷款从事非法、违规交易的。</w:t>
      </w:r>
    </w:p>
    <w:p>
      <w:pPr>
        <w:tabs>
          <w:tab w:val="left" w:pos="8610"/>
        </w:tabs>
        <w:snapToGrid w:val="0"/>
        <w:spacing w:line="480" w:lineRule="exact"/>
        <w:ind w:firstLine="482" w:firstLineChars="200"/>
        <w:textAlignment w:val="bottom"/>
        <w:outlineLvl w:val="2"/>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.2</w:t>
      </w:r>
      <w:r>
        <w:rPr>
          <w:rFonts w:hint="eastAsia" w:ascii="仿宋_GB2312" w:hAnsi="宋体" w:cs="仿宋_GB2312"/>
          <w:b/>
          <w:color w:val="auto"/>
          <w:kern w:val="0"/>
          <w:sz w:val="24"/>
        </w:rPr>
        <w:t xml:space="preserve">  当出现任一“提前到期事件”时，贷款人有权采取以下一项、多项或全部措施：</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（1）停止发放借款人尚未提用的贷款；</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（2）对借款人已提用但尚未使用的贷款，停止办理支付；</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（3）要求借款人在限定时限内与贷款人协商补充贷款发放和支付条件；</w:t>
      </w:r>
    </w:p>
    <w:p>
      <w:pPr>
        <w:tabs>
          <w:tab w:val="left" w:pos="8610"/>
        </w:tabs>
        <w:snapToGrid w:val="0"/>
        <w:spacing w:line="480" w:lineRule="exact"/>
        <w:ind w:firstLine="480" w:firstLineChars="200"/>
        <w:textAlignment w:val="bottom"/>
        <w:rPr>
          <w:rFonts w:hint="eastAsia" w:ascii="仿宋_GB2312" w:hAnsi="宋体" w:cs="仿宋_GB2312"/>
          <w:color w:val="auto"/>
          <w:kern w:val="0"/>
          <w:sz w:val="24"/>
        </w:rPr>
      </w:pPr>
      <w:r>
        <w:rPr>
          <w:rFonts w:hint="eastAsia" w:ascii="仿宋_GB2312" w:hAnsi="宋体" w:cs="仿宋_GB2312"/>
          <w:color w:val="auto"/>
          <w:kern w:val="0"/>
          <w:sz w:val="24"/>
        </w:rPr>
        <w:t>（4）要求借款人按贷款人的要求变更支付方式；</w:t>
      </w:r>
    </w:p>
    <w:p>
      <w:pPr>
        <w:tabs>
          <w:tab w:val="left" w:pos="8610"/>
        </w:tabs>
        <w:snapToGrid w:val="0"/>
        <w:spacing w:line="480" w:lineRule="exact"/>
        <w:ind w:firstLine="480" w:firstLineChars="200"/>
        <w:textAlignment w:val="bottom"/>
        <w:rPr>
          <w:rFonts w:hint="eastAsia" w:ascii="仿宋_GB2312" w:hAnsi="宋体" w:cs="仿宋_GB2312"/>
          <w:color w:val="auto"/>
          <w:kern w:val="0"/>
          <w:sz w:val="24"/>
          <w:highlight w:val="none"/>
          <w:lang w:val="en-US" w:eastAsia="zh-CN"/>
        </w:rPr>
      </w:pPr>
      <w:r>
        <w:rPr>
          <w:rFonts w:hint="eastAsia" w:ascii="仿宋_GB2312" w:hAnsi="宋体" w:cs="仿宋_GB2312"/>
          <w:color w:val="auto"/>
          <w:kern w:val="0"/>
          <w:sz w:val="24"/>
          <w:highlight w:val="none"/>
          <w:lang w:eastAsia="zh-CN"/>
        </w:rPr>
        <w:t>（</w:t>
      </w:r>
      <w:r>
        <w:rPr>
          <w:rFonts w:hint="eastAsia" w:ascii="仿宋_GB2312" w:hAnsi="宋体" w:cs="仿宋_GB2312"/>
          <w:color w:val="auto"/>
          <w:kern w:val="0"/>
          <w:sz w:val="24"/>
          <w:highlight w:val="none"/>
          <w:lang w:val="en-US" w:eastAsia="zh-CN"/>
        </w:rPr>
        <w:t>5</w:t>
      </w:r>
      <w:r>
        <w:rPr>
          <w:rFonts w:hint="eastAsia" w:ascii="仿宋_GB2312" w:hAnsi="宋体" w:cs="仿宋_GB2312"/>
          <w:color w:val="auto"/>
          <w:kern w:val="0"/>
          <w:sz w:val="24"/>
          <w:highlight w:val="none"/>
          <w:lang w:eastAsia="zh-CN"/>
        </w:rPr>
        <w:t>）</w:t>
      </w:r>
      <w:r>
        <w:rPr>
          <w:rFonts w:hint="eastAsia" w:ascii="仿宋_GB2312" w:hAnsi="宋体" w:cs="仿宋_GB2312"/>
          <w:color w:val="auto"/>
          <w:kern w:val="0"/>
          <w:sz w:val="24"/>
          <w:highlight w:val="none"/>
          <w:lang w:val="en-US" w:eastAsia="zh-CN"/>
        </w:rPr>
        <w:t>要求借款人按贷款人的要求整改违反本合同约定的行为；</w:t>
      </w:r>
    </w:p>
    <w:p>
      <w:pPr>
        <w:tabs>
          <w:tab w:val="left" w:pos="8610"/>
        </w:tabs>
        <w:snapToGrid w:val="0"/>
        <w:spacing w:line="480" w:lineRule="exact"/>
        <w:ind w:firstLine="480" w:firstLineChars="200"/>
        <w:textAlignment w:val="bottom"/>
        <w:rPr>
          <w:rFonts w:ascii="仿宋_GB2312" w:hAnsi="宋体" w:cs="仿宋_GB2312"/>
          <w:color w:val="auto"/>
          <w:kern w:val="0"/>
          <w:sz w:val="24"/>
          <w:highlight w:val="none"/>
        </w:rPr>
      </w:pPr>
      <w:r>
        <w:rPr>
          <w:rFonts w:hint="eastAsia" w:ascii="仿宋_GB2312" w:hAnsi="宋体" w:cs="仿宋_GB2312"/>
          <w:color w:val="auto"/>
          <w:kern w:val="0"/>
          <w:sz w:val="24"/>
          <w:highlight w:val="none"/>
          <w:lang w:val="en-US" w:eastAsia="zh-CN"/>
        </w:rPr>
        <w:t>（6）下调借款人的贷款风险评级分类；</w:t>
      </w:r>
      <w:r>
        <w:rPr>
          <w:rFonts w:hint="eastAsia" w:ascii="仿宋_GB2312" w:hAnsi="宋体" w:cs="仿宋_GB2312"/>
          <w:color w:val="auto"/>
          <w:kern w:val="0"/>
          <w:sz w:val="24"/>
          <w:highlight w:val="none"/>
        </w:rPr>
        <w:t xml:space="preserve"> </w:t>
      </w:r>
    </w:p>
    <w:p>
      <w:pPr>
        <w:tabs>
          <w:tab w:val="left" w:pos="8610"/>
        </w:tabs>
        <w:snapToGrid w:val="0"/>
        <w:spacing w:line="480" w:lineRule="exact"/>
        <w:ind w:firstLine="480" w:firstLineChars="200"/>
        <w:textAlignment w:val="bottom"/>
        <w:rPr>
          <w:rFonts w:ascii="仿宋_GB2312" w:hAnsi="宋体" w:cs="仿宋_GB2312"/>
          <w:color w:val="auto"/>
          <w:kern w:val="0"/>
          <w:sz w:val="24"/>
          <w:highlight w:val="none"/>
        </w:rPr>
      </w:pPr>
      <w:r>
        <w:rPr>
          <w:rFonts w:hint="eastAsia" w:ascii="仿宋_GB2312" w:hAnsi="宋体" w:cs="仿宋_GB2312"/>
          <w:color w:val="auto"/>
          <w:kern w:val="0"/>
          <w:sz w:val="24"/>
          <w:highlight w:val="none"/>
        </w:rPr>
        <w:t>（</w:t>
      </w:r>
      <w:r>
        <w:rPr>
          <w:rFonts w:hint="eastAsia" w:ascii="仿宋_GB2312" w:hAnsi="宋体" w:cs="仿宋_GB2312"/>
          <w:color w:val="auto"/>
          <w:kern w:val="0"/>
          <w:sz w:val="24"/>
          <w:highlight w:val="none"/>
          <w:lang w:val="en-US" w:eastAsia="zh-CN"/>
        </w:rPr>
        <w:t>7</w:t>
      </w:r>
      <w:r>
        <w:rPr>
          <w:rFonts w:hint="eastAsia" w:ascii="仿宋_GB2312" w:hAnsi="宋体" w:cs="仿宋_GB2312"/>
          <w:color w:val="auto"/>
          <w:kern w:val="0"/>
          <w:sz w:val="24"/>
          <w:highlight w:val="none"/>
        </w:rPr>
        <w:t>）单方面宣布合同项下已发放的贷款本金全部提前到期并要求借款人立即偿还所有贷款本金并结清利息。</w:t>
      </w:r>
    </w:p>
    <w:p>
      <w:pPr>
        <w:tabs>
          <w:tab w:val="left" w:pos="8610"/>
        </w:tabs>
        <w:snapToGrid w:val="0"/>
        <w:spacing w:line="480" w:lineRule="exact"/>
        <w:ind w:firstLine="480" w:firstLineChars="200"/>
        <w:textAlignment w:val="bottom"/>
        <w:rPr>
          <w:rFonts w:ascii="仿宋_GB2312" w:cs="仿宋_GB2312"/>
          <w:b/>
          <w:color w:val="auto"/>
          <w:kern w:val="0"/>
          <w:sz w:val="24"/>
          <w:highlight w:val="none"/>
        </w:rPr>
      </w:pPr>
      <w:r>
        <w:rPr>
          <w:rFonts w:hint="eastAsia" w:ascii="仿宋_GB2312" w:hAnsi="宋体" w:cs="仿宋_GB2312"/>
          <w:color w:val="auto"/>
          <w:kern w:val="0"/>
          <w:sz w:val="24"/>
          <w:highlight w:val="none"/>
        </w:rPr>
        <w:t>（</w:t>
      </w:r>
      <w:r>
        <w:rPr>
          <w:rFonts w:hint="eastAsia" w:ascii="仿宋_GB2312" w:hAnsi="宋体" w:cs="仿宋_GB2312"/>
          <w:color w:val="auto"/>
          <w:kern w:val="0"/>
          <w:sz w:val="24"/>
          <w:highlight w:val="none"/>
          <w:lang w:val="en-US" w:eastAsia="zh-CN"/>
        </w:rPr>
        <w:t>8</w:t>
      </w:r>
      <w:r>
        <w:rPr>
          <w:rFonts w:hint="eastAsia" w:ascii="仿宋_GB2312" w:hAnsi="宋体" w:cs="仿宋_GB2312"/>
          <w:color w:val="auto"/>
          <w:kern w:val="0"/>
          <w:sz w:val="24"/>
          <w:highlight w:val="none"/>
        </w:rPr>
        <w:t>）单方面宣布解除本合同并书面通知借款人。</w:t>
      </w:r>
    </w:p>
    <w:p>
      <w:pPr>
        <w:tabs>
          <w:tab w:val="left" w:pos="8610"/>
        </w:tabs>
        <w:snapToGrid w:val="0"/>
        <w:spacing w:line="480" w:lineRule="exact"/>
        <w:textAlignment w:val="bottom"/>
        <w:outlineLvl w:val="0"/>
        <w:rPr>
          <w:rFonts w:ascii="黑体" w:hAnsi="宋体" w:eastAsia="黑体"/>
          <w:b/>
          <w:color w:val="auto"/>
          <w:kern w:val="0"/>
          <w:sz w:val="24"/>
          <w:highlight w:val="none"/>
        </w:rPr>
      </w:pPr>
      <w:r>
        <w:rPr>
          <w:rFonts w:hint="eastAsia" w:ascii="黑体" w:hAnsi="宋体" w:eastAsia="黑体" w:cs="黑体"/>
          <w:b/>
          <w:color w:val="auto"/>
          <w:kern w:val="0"/>
          <w:sz w:val="24"/>
          <w:highlight w:val="none"/>
        </w:rPr>
        <w:t>▲▲第十条</w:t>
      </w:r>
      <w:r>
        <w:rPr>
          <w:rFonts w:ascii="黑体" w:hAnsi="宋体" w:eastAsia="黑体" w:cs="黑体"/>
          <w:b/>
          <w:color w:val="auto"/>
          <w:kern w:val="0"/>
          <w:sz w:val="24"/>
          <w:highlight w:val="none"/>
        </w:rPr>
        <w:t xml:space="preserve">  </w:t>
      </w:r>
      <w:r>
        <w:rPr>
          <w:rFonts w:hint="eastAsia" w:ascii="黑体" w:hAnsi="宋体" w:eastAsia="黑体" w:cs="黑体"/>
          <w:b/>
          <w:color w:val="auto"/>
          <w:kern w:val="0"/>
          <w:sz w:val="24"/>
          <w:highlight w:val="none"/>
        </w:rPr>
        <w:t>违约</w:t>
      </w:r>
    </w:p>
    <w:p>
      <w:pPr>
        <w:tabs>
          <w:tab w:val="left" w:pos="8610"/>
        </w:tabs>
        <w:snapToGrid w:val="0"/>
        <w:spacing w:line="480" w:lineRule="exact"/>
        <w:ind w:firstLine="482" w:firstLineChars="200"/>
        <w:textAlignment w:val="bottom"/>
        <w:rPr>
          <w:rFonts w:ascii="仿宋_GB2312" w:cs="仿宋_GB2312"/>
          <w:b/>
          <w:color w:val="auto"/>
          <w:kern w:val="0"/>
          <w:sz w:val="24"/>
          <w:highlight w:val="none"/>
        </w:rPr>
      </w:pPr>
      <w:r>
        <w:rPr>
          <w:rFonts w:hint="eastAsia" w:ascii="仿宋_GB2312" w:hAnsi="宋体" w:cs="仿宋_GB2312"/>
          <w:b/>
          <w:color w:val="auto"/>
          <w:kern w:val="0"/>
          <w:sz w:val="24"/>
          <w:highlight w:val="none"/>
        </w:rPr>
        <w:t>10.</w:t>
      </w:r>
      <w:r>
        <w:rPr>
          <w:rFonts w:ascii="仿宋_GB2312" w:hAnsi="宋体" w:cs="仿宋_GB2312"/>
          <w:b/>
          <w:color w:val="auto"/>
          <w:kern w:val="0"/>
          <w:sz w:val="24"/>
          <w:highlight w:val="none"/>
        </w:rPr>
        <w:t>1</w:t>
      </w:r>
      <w:r>
        <w:rPr>
          <w:rFonts w:hint="eastAsia" w:ascii="仿宋_GB2312" w:hAnsi="宋体" w:cs="仿宋_GB2312"/>
          <w:b/>
          <w:color w:val="auto"/>
          <w:kern w:val="0"/>
          <w:sz w:val="24"/>
          <w:highlight w:val="none"/>
        </w:rPr>
        <w:t xml:space="preserve"> </w:t>
      </w:r>
      <w:r>
        <w:rPr>
          <w:rFonts w:ascii="仿宋_GB2312" w:hAnsi="宋体" w:cs="仿宋_GB2312"/>
          <w:b/>
          <w:color w:val="auto"/>
          <w:kern w:val="0"/>
          <w:sz w:val="24"/>
          <w:highlight w:val="none"/>
        </w:rPr>
        <w:t xml:space="preserve"> </w:t>
      </w:r>
      <w:r>
        <w:rPr>
          <w:rFonts w:hint="eastAsia" w:ascii="仿宋_GB2312" w:hAnsi="宋体" w:cs="仿宋_GB2312"/>
          <w:b/>
          <w:color w:val="auto"/>
          <w:kern w:val="0"/>
          <w:sz w:val="24"/>
          <w:highlight w:val="none"/>
        </w:rPr>
        <w:t>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firstLine="482" w:firstLineChars="200"/>
        <w:textAlignment w:val="bottom"/>
        <w:rPr>
          <w:rFonts w:hint="default" w:ascii="仿宋_GB2312" w:hAnsi="宋体" w:eastAsia="宋体" w:cs="仿宋_GB2312"/>
          <w:b/>
          <w:color w:val="auto"/>
          <w:kern w:val="0"/>
          <w:sz w:val="24"/>
          <w:lang w:val="en-US" w:eastAsia="zh-CN"/>
        </w:rPr>
      </w:pPr>
      <w:r>
        <w:rPr>
          <w:rFonts w:hint="eastAsia" w:ascii="仿宋_GB2312" w:hAnsi="宋体" w:cs="仿宋_GB2312"/>
          <w:b/>
          <w:color w:val="auto"/>
          <w:kern w:val="0"/>
          <w:sz w:val="24"/>
          <w:highlight w:val="none"/>
        </w:rPr>
        <w:t>10.</w:t>
      </w:r>
      <w:r>
        <w:rPr>
          <w:rFonts w:ascii="仿宋_GB2312" w:hAnsi="宋体" w:cs="仿宋_GB2312"/>
          <w:b/>
          <w:color w:val="auto"/>
          <w:kern w:val="0"/>
          <w:sz w:val="24"/>
          <w:highlight w:val="none"/>
        </w:rPr>
        <w:t>2</w:t>
      </w:r>
      <w:r>
        <w:rPr>
          <w:rFonts w:hint="eastAsia" w:ascii="仿宋_GB2312" w:hAnsi="宋体" w:cs="仿宋_GB2312"/>
          <w:b/>
          <w:color w:val="auto"/>
          <w:kern w:val="0"/>
          <w:sz w:val="24"/>
          <w:highlight w:val="none"/>
        </w:rPr>
        <w:t xml:space="preserve"> </w:t>
      </w:r>
      <w:r>
        <w:rPr>
          <w:rFonts w:ascii="仿宋_GB2312" w:hAnsi="宋体" w:cs="仿宋_GB2312"/>
          <w:b/>
          <w:color w:val="auto"/>
          <w:kern w:val="0"/>
          <w:sz w:val="24"/>
          <w:highlight w:val="none"/>
        </w:rPr>
        <w:t xml:space="preserve"> </w:t>
      </w:r>
      <w:r>
        <w:rPr>
          <w:rFonts w:hint="eastAsia" w:ascii="仿宋_GB2312" w:hAnsi="宋体" w:cs="仿宋_GB2312"/>
          <w:b/>
          <w:color w:val="auto"/>
          <w:kern w:val="0"/>
          <w:sz w:val="24"/>
          <w:highlight w:val="none"/>
        </w:rPr>
        <w:t>借款人未按时足额偿还贷款本金、支付利息的，</w:t>
      </w:r>
      <w:r>
        <w:rPr>
          <w:rFonts w:hint="eastAsia" w:ascii="仿宋_GB2312" w:hAnsi="宋体" w:cs="仿宋_GB2312"/>
          <w:b/>
          <w:color w:val="auto"/>
          <w:kern w:val="0"/>
          <w:sz w:val="24"/>
          <w:highlight w:val="none"/>
          <w:lang w:val="en-US" w:eastAsia="zh-CN"/>
        </w:rPr>
        <w:t>贷款人有权采取清收、协议重组、债权转让等措施以实现债权，借款人</w:t>
      </w:r>
      <w:r>
        <w:rPr>
          <w:rFonts w:hint="eastAsia" w:ascii="仿宋_GB2312" w:hAnsi="宋体" w:cs="仿宋_GB2312"/>
          <w:b/>
          <w:color w:val="auto"/>
          <w:kern w:val="0"/>
          <w:sz w:val="24"/>
        </w:rPr>
        <w:t>应当承担贷款人为实现债权而支付的催收费、诉讼费（或仲裁费）、公证费、保全费、公告费、执行费、律师费、差旅费及其他费用。</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10.</w:t>
      </w:r>
      <w:r>
        <w:rPr>
          <w:rFonts w:ascii="仿宋_GB2312" w:hAnsi="宋体" w:cs="仿宋_GB2312"/>
          <w:color w:val="auto"/>
          <w:kern w:val="0"/>
          <w:sz w:val="24"/>
        </w:rPr>
        <w:t>3</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借款人有逃避贷款人监督、拖欠贷款本金及利息、恶意逃废债等行为时，贷款人有权将该种行为向有关单位通报，并在新闻媒体上公告。</w:t>
      </w:r>
    </w:p>
    <w:p>
      <w:pPr>
        <w:tabs>
          <w:tab w:val="left" w:pos="8610"/>
        </w:tabs>
        <w:snapToGrid w:val="0"/>
        <w:spacing w:line="480" w:lineRule="exact"/>
        <w:textAlignment w:val="bottom"/>
        <w:rPr>
          <w:rFonts w:ascii="黑体" w:hAnsi="宋体" w:eastAsia="黑体"/>
          <w:color w:val="auto"/>
          <w:kern w:val="0"/>
          <w:sz w:val="24"/>
        </w:rPr>
      </w:pPr>
      <w:r>
        <w:rPr>
          <w:rFonts w:hint="eastAsia" w:ascii="黑体" w:hAnsi="宋体" w:eastAsia="黑体" w:cs="黑体"/>
          <w:color w:val="auto"/>
          <w:kern w:val="0"/>
          <w:sz w:val="24"/>
        </w:rPr>
        <w:t xml:space="preserve">▲▲第十一条 </w:t>
      </w:r>
      <w:r>
        <w:rPr>
          <w:rFonts w:ascii="黑体" w:hAnsi="宋体" w:eastAsia="黑体" w:cs="黑体"/>
          <w:color w:val="auto"/>
          <w:kern w:val="0"/>
          <w:sz w:val="24"/>
        </w:rPr>
        <w:t xml:space="preserve"> </w:t>
      </w:r>
      <w:r>
        <w:rPr>
          <w:rFonts w:hint="eastAsia" w:ascii="黑体" w:hAnsi="宋体" w:eastAsia="黑体" w:cs="黑体"/>
          <w:color w:val="auto"/>
          <w:kern w:val="0"/>
          <w:sz w:val="24"/>
        </w:rPr>
        <w:t>扣划约定</w:t>
      </w:r>
    </w:p>
    <w:p>
      <w:pPr>
        <w:snapToGrid w:val="0"/>
        <w:spacing w:line="480" w:lineRule="exact"/>
        <w:ind w:firstLine="482" w:firstLineChars="200"/>
        <w:jc w:val="left"/>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1.</w:t>
      </w:r>
      <w:r>
        <w:rPr>
          <w:rFonts w:ascii="仿宋_GB2312" w:hAnsi="宋体" w:cs="仿宋_GB2312"/>
          <w:b/>
          <w:color w:val="auto"/>
          <w:kern w:val="0"/>
          <w:sz w:val="24"/>
        </w:rPr>
        <w:t>1</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借款人授权，有到期（包括按计划分期还款任一期到期）应付的贷款本金、利息、罚息、复利或其他费用时，贷款人有权扣划借款人在桂林银行开立的任一账户中的资金用于清偿。</w:t>
      </w:r>
    </w:p>
    <w:p>
      <w:pPr>
        <w:snapToGrid w:val="0"/>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1.</w:t>
      </w:r>
      <w:r>
        <w:rPr>
          <w:rFonts w:ascii="仿宋_GB2312" w:hAnsi="宋体" w:cs="仿宋_GB2312"/>
          <w:color w:val="auto"/>
          <w:kern w:val="0"/>
          <w:sz w:val="24"/>
        </w:rPr>
        <w:t>2</w:t>
      </w:r>
      <w:r>
        <w:rPr>
          <w:rFonts w:hint="eastAsia" w:ascii="仿宋_GB2312" w:hAnsi="宋体" w:cs="仿宋_GB2312"/>
          <w:color w:val="auto"/>
          <w:kern w:val="0"/>
          <w:sz w:val="24"/>
        </w:rPr>
        <w:t xml:space="preserve">  借款人同意贷款人按照“费用（指由贷款人先行垫付的实现债权的各项费用，包括但不限于诉讼费、仲裁费、公证费、律师费、差旅费、评估费、（自行）拍卖或变卖费、过户费、保全费、公告费、执行费）—违约金（含补偿金、赔偿金）—逾期利息（含罚息、复利）—逾期本金—当期利息—当期本金”的顺序扣划借款人还入款项。</w:t>
      </w:r>
      <w:r>
        <w:rPr>
          <w:rFonts w:hint="eastAsia" w:ascii="仿宋_GB2312" w:hAnsi="宋体" w:cs="仿宋_GB2312"/>
          <w:b/>
          <w:color w:val="auto"/>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 xml:space="preserve">1.3 </w:t>
      </w:r>
      <w:r>
        <w:rPr>
          <w:rFonts w:ascii="仿宋_GB2312" w:hAnsi="宋体" w:cs="仿宋_GB2312"/>
          <w:color w:val="auto"/>
          <w:kern w:val="0"/>
          <w:sz w:val="24"/>
        </w:rPr>
        <w:t xml:space="preserve"> </w:t>
      </w:r>
      <w:r>
        <w:rPr>
          <w:rFonts w:hint="eastAsia" w:ascii="仿宋_GB2312" w:hAnsi="宋体" w:cs="仿宋_GB2312"/>
          <w:color w:val="auto"/>
          <w:kern w:val="0"/>
          <w:sz w:val="24"/>
        </w:rPr>
        <w:t>扣划所得款项与需抵偿的债务币种不一致的，按桂林银行在扣划时公布的汇率折算为抵偿债务的金额。</w:t>
      </w:r>
    </w:p>
    <w:p>
      <w:pPr>
        <w:snapToGrid w:val="0"/>
        <w:spacing w:line="480" w:lineRule="exact"/>
        <w:ind w:firstLine="482" w:firstLineChars="200"/>
        <w:jc w:val="left"/>
        <w:rPr>
          <w:rFonts w:ascii="仿宋_GB2312" w:hAnsi="宋体" w:cs="仿宋_GB2312"/>
          <w:b/>
          <w:color w:val="auto"/>
          <w:kern w:val="0"/>
          <w:sz w:val="24"/>
        </w:rPr>
      </w:pPr>
      <w:r>
        <w:rPr>
          <w:rFonts w:hint="eastAsia" w:ascii="仿宋_GB2312" w:hAnsi="宋体" w:cs="仿宋_GB2312"/>
          <w:b/>
          <w:color w:val="auto"/>
          <w:kern w:val="0"/>
          <w:sz w:val="24"/>
        </w:rPr>
        <w:t>11.4贷款扣款代收业务约定</w:t>
      </w: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2"/>
          <w:numId w:val="2"/>
        </w:numPr>
        <w:spacing w:line="480" w:lineRule="exact"/>
        <w:ind w:firstLineChars="0"/>
        <w:rPr>
          <w:rFonts w:ascii="仿宋_GB2312" w:hAnsi="宋体" w:cs="仿宋_GB2312"/>
          <w:vanish/>
          <w:color w:val="auto"/>
          <w:kern w:val="0"/>
          <w:sz w:val="24"/>
        </w:rPr>
      </w:pP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(1) 付款人名称：以本合同第二部分约定的借款人为准。</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(2) 收款人名称：以本合同第二部分约定的贷款人为准 。</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(3) 付款用途：归还本合同涉及的贷款本金和利息。</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(4) 付款账号：与贷款还款账号一致，包含但不限于借款人在桂林银行开立的任一账户。</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(5) 付款周期：以本合同约定的还款方式为准。</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(6) 授权期限：本合同约定的贷款存续期间。</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(7) 服务费用: 本项业务（即“贷款扣款代收业务”）不收取任何服务费用。</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(8) 授权变更与终止方式：授权变更以最新约定情况为准；本借款合同注销/终止，即扣款代收授权关系即终止。</w:t>
      </w:r>
    </w:p>
    <w:p>
      <w:pPr>
        <w:snapToGrid w:val="0"/>
        <w:spacing w:line="480" w:lineRule="exact"/>
        <w:ind w:firstLine="480" w:firstLineChars="200"/>
        <w:rPr>
          <w:rFonts w:ascii="黑体" w:hAnsi="宋体" w:eastAsia="黑体"/>
          <w:color w:val="auto"/>
          <w:kern w:val="0"/>
          <w:sz w:val="24"/>
        </w:rPr>
      </w:pPr>
      <w:r>
        <w:rPr>
          <w:rFonts w:hint="eastAsia" w:ascii="黑体" w:hAnsi="宋体" w:eastAsia="黑体" w:cs="黑体"/>
          <w:color w:val="auto"/>
          <w:kern w:val="0"/>
          <w:sz w:val="24"/>
        </w:rPr>
        <w:t>第十二条</w:t>
      </w:r>
      <w:r>
        <w:rPr>
          <w:rFonts w:ascii="黑体" w:hAnsi="宋体" w:eastAsia="黑体" w:cs="黑体"/>
          <w:color w:val="auto"/>
          <w:kern w:val="0"/>
          <w:sz w:val="24"/>
        </w:rPr>
        <w:t xml:space="preserve">  通知与送达</w:t>
      </w:r>
    </w:p>
    <w:p>
      <w:pPr>
        <w:snapToGrid w:val="0"/>
        <w:spacing w:line="480" w:lineRule="exact"/>
        <w:ind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 xml:space="preserve">.1  </w:t>
      </w:r>
      <w:r>
        <w:rPr>
          <w:rFonts w:hint="eastAsia" w:ascii="仿宋_GB2312" w:hAnsi="宋体" w:cs="仿宋_GB2312"/>
          <w:color w:val="auto"/>
          <w:kern w:val="0"/>
          <w:sz w:val="24"/>
        </w:rPr>
        <w:t>借款人在本合同第二部分具体约定条款中填写的联系方式（包括通讯地址、联系电话、传真号码等）及因向贷款人申请授信而提供的联系方式均真实有效。任一联系方式发生变更，借款人应立即以书面方式将变更信息寄</w:t>
      </w:r>
      <w:r>
        <w:rPr>
          <w:rFonts w:ascii="仿宋_GB2312" w:hAnsi="宋体" w:cs="仿宋_GB2312"/>
          <w:color w:val="auto"/>
          <w:kern w:val="0"/>
          <w:sz w:val="24"/>
        </w:rPr>
        <w:t>/</w:t>
      </w:r>
      <w:r>
        <w:rPr>
          <w:rFonts w:hint="eastAsia" w:ascii="仿宋_GB2312" w:hAnsi="宋体" w:cs="仿宋_GB2312"/>
          <w:color w:val="auto"/>
          <w:kern w:val="0"/>
          <w:sz w:val="24"/>
        </w:rPr>
        <w:t>送至贷款人在本合同填写的通讯地址。该等信息变更仅在贷款人实际收到更改通知并更改有关记录后生效。</w:t>
      </w:r>
    </w:p>
    <w:p>
      <w:pPr>
        <w:snapToGrid w:val="0"/>
        <w:spacing w:line="480" w:lineRule="exact"/>
        <w:ind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.2</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除本合同另有明确约定外，贷款人对借款人的任何通知（含</w:t>
      </w:r>
      <w:r>
        <w:rPr>
          <w:rFonts w:hint="eastAsia" w:asciiTheme="minorEastAsia" w:hAnsiTheme="minorEastAsia" w:eastAsiaTheme="minorEastAsia"/>
          <w:color w:val="auto"/>
          <w:sz w:val="24"/>
          <w:szCs w:val="24"/>
        </w:rPr>
        <w:t>催收、诉讼等）</w:t>
      </w:r>
      <w:r>
        <w:rPr>
          <w:rFonts w:hint="eastAsia" w:ascii="仿宋_GB2312" w:hAnsi="宋体" w:cs="仿宋_GB2312"/>
          <w:color w:val="auto"/>
          <w:kern w:val="0"/>
          <w:sz w:val="24"/>
        </w:rPr>
        <w:t>，贷款人有权通过以下任一方式进行。贷款人有权选择其认为合适的通知方式，贷款人同时选择多种通知方式的，以其中较快到达借款人者为准。</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）公告，以贷款人在其网站、网上银行、电话银行或营业网点发布公告之日视为送达日；</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）专人送达，以签收之日视为送达日；</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）邮递（包括特快专递、平信邮寄、挂号邮寄）送达于贷款人最近所知的借款人通讯地址，以邮寄之日后的第</w:t>
      </w:r>
      <w:r>
        <w:rPr>
          <w:rFonts w:ascii="仿宋_GB2312" w:hAnsi="宋体" w:cs="仿宋_GB2312"/>
          <w:color w:val="auto"/>
          <w:kern w:val="0"/>
          <w:sz w:val="24"/>
        </w:rPr>
        <w:t>3</w:t>
      </w:r>
      <w:r>
        <w:rPr>
          <w:rFonts w:hint="eastAsia" w:ascii="仿宋_GB2312" w:hAnsi="宋体" w:cs="仿宋_GB2312"/>
          <w:color w:val="auto"/>
          <w:kern w:val="0"/>
          <w:sz w:val="24"/>
        </w:rPr>
        <w:t>日（同城）</w:t>
      </w:r>
      <w:r>
        <w:rPr>
          <w:rFonts w:ascii="仿宋_GB2312" w:hAnsi="宋体" w:cs="仿宋_GB2312"/>
          <w:color w:val="auto"/>
          <w:kern w:val="0"/>
          <w:sz w:val="24"/>
        </w:rPr>
        <w:t>/</w:t>
      </w:r>
      <w:r>
        <w:rPr>
          <w:rFonts w:hint="eastAsia" w:ascii="仿宋_GB2312" w:hAnsi="宋体" w:cs="仿宋_GB2312"/>
          <w:color w:val="auto"/>
          <w:kern w:val="0"/>
          <w:sz w:val="24"/>
        </w:rPr>
        <w:t>第</w:t>
      </w:r>
      <w:r>
        <w:rPr>
          <w:rFonts w:ascii="仿宋_GB2312" w:hAnsi="宋体" w:cs="仿宋_GB2312"/>
          <w:color w:val="auto"/>
          <w:kern w:val="0"/>
          <w:sz w:val="24"/>
        </w:rPr>
        <w:t>5</w:t>
      </w:r>
      <w:r>
        <w:rPr>
          <w:rFonts w:hint="eastAsia" w:ascii="仿宋_GB2312" w:hAnsi="宋体" w:cs="仿宋_GB2312"/>
          <w:color w:val="auto"/>
          <w:kern w:val="0"/>
          <w:sz w:val="24"/>
        </w:rPr>
        <w:t>日（异地）（即使该邮件可能被退回）视为送达日；</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）其他电子通讯方式送达于</w:t>
      </w:r>
      <w:r>
        <w:rPr>
          <w:rFonts w:hint="eastAsia" w:asciiTheme="minorEastAsia" w:hAnsiTheme="minorEastAsia" w:eastAsiaTheme="minorEastAsia"/>
          <w:color w:val="auto"/>
          <w:sz w:val="24"/>
          <w:szCs w:val="24"/>
        </w:rPr>
        <w:t>送至借款人提供的留存的联系方式（电话、短信、传真、邮箱、网页、微信等）即视为送达</w:t>
      </w:r>
      <w:r>
        <w:rPr>
          <w:rFonts w:hint="eastAsia" w:ascii="仿宋_GB2312" w:hAnsi="宋体" w:cs="仿宋_GB2312"/>
          <w:color w:val="auto"/>
          <w:kern w:val="0"/>
          <w:sz w:val="24"/>
        </w:rPr>
        <w:t>，以发送之日视为送达日。</w:t>
      </w:r>
    </w:p>
    <w:p>
      <w:pPr>
        <w:snapToGrid w:val="0"/>
        <w:spacing w:line="480" w:lineRule="exact"/>
        <w:ind w:right="-56" w:rightChars="-20" w:firstLine="482" w:firstLineChars="200"/>
        <w:rPr>
          <w:rFonts w:ascii="仿宋_GB2312" w:cs="仿宋_GB2312"/>
          <w:b/>
          <w:color w:val="auto"/>
          <w:kern w:val="0"/>
          <w:sz w:val="24"/>
        </w:rPr>
      </w:pPr>
      <w:r>
        <w:rPr>
          <w:rFonts w:ascii="仿宋_GB2312" w:hAnsi="宋体" w:cs="仿宋_GB2312"/>
          <w:b/>
          <w:color w:val="auto"/>
          <w:kern w:val="0"/>
          <w:sz w:val="24"/>
        </w:rPr>
        <w:t xml:space="preserve">12.3  </w:t>
      </w:r>
      <w:r>
        <w:rPr>
          <w:rFonts w:hint="eastAsia" w:ascii="仿宋_GB2312" w:hAnsi="宋体" w:cs="仿宋_GB2312"/>
          <w:b/>
          <w:color w:val="auto"/>
          <w:kern w:val="0"/>
          <w:sz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80" w:lineRule="exact"/>
        <w:rPr>
          <w:rFonts w:ascii="黑体" w:hAnsi="宋体" w:eastAsia="黑体"/>
          <w:color w:val="auto"/>
          <w:kern w:val="0"/>
          <w:sz w:val="24"/>
        </w:rPr>
      </w:pPr>
      <w:r>
        <w:rPr>
          <w:rFonts w:hint="eastAsia" w:ascii="黑体" w:hAnsi="宋体" w:eastAsia="黑体" w:cs="黑体"/>
          <w:color w:val="auto"/>
          <w:kern w:val="0"/>
          <w:sz w:val="24"/>
        </w:rPr>
        <w:t>▲▲第十三条</w:t>
      </w:r>
      <w:r>
        <w:rPr>
          <w:rFonts w:ascii="黑体" w:hAnsi="宋体" w:eastAsia="黑体" w:cs="黑体"/>
          <w:color w:val="auto"/>
          <w:kern w:val="0"/>
          <w:sz w:val="24"/>
        </w:rPr>
        <w:t xml:space="preserve">  </w:t>
      </w:r>
      <w:r>
        <w:rPr>
          <w:rFonts w:hint="eastAsia" w:ascii="黑体" w:hAnsi="宋体" w:eastAsia="黑体" w:cs="黑体"/>
          <w:color w:val="auto"/>
          <w:kern w:val="0"/>
          <w:sz w:val="24"/>
        </w:rPr>
        <w:t>信息披露与保密</w:t>
      </w:r>
    </w:p>
    <w:p>
      <w:pPr>
        <w:spacing w:line="480" w:lineRule="exact"/>
        <w:ind w:firstLine="482" w:firstLineChars="200"/>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.1</w:t>
      </w:r>
      <w:r>
        <w:rPr>
          <w:rFonts w:hint="eastAsia" w:ascii="仿宋_GB2312" w:hAnsi="宋体" w:cs="仿宋_GB2312"/>
          <w:b/>
          <w:color w:val="auto"/>
          <w:kern w:val="0"/>
          <w:sz w:val="24"/>
        </w:rPr>
        <w:t xml:space="preserve">  贷款人应对借款人的商业秘密及其他书面标注需保密的信息和资料负保密责任，但下列情形除外：</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）适用法律法规或上市规则要求披露的；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）司法部门或政府部门要求披露的；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）向贷款人的外部专业顾问披露的；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）借款人同意或授权贷款人进行披露的。</w:t>
      </w:r>
    </w:p>
    <w:p>
      <w:pPr>
        <w:pStyle w:val="15"/>
        <w:spacing w:line="480" w:lineRule="exact"/>
        <w:ind w:firstLine="482"/>
        <w:rPr>
          <w:rFonts w:asciiTheme="minorEastAsia" w:hAnsiTheme="minorEastAsia" w:eastAsiaTheme="minorEastAsia"/>
          <w:b/>
          <w:bCs/>
          <w:color w:val="auto"/>
          <w:sz w:val="24"/>
          <w:szCs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.2</w:t>
      </w:r>
      <w:r>
        <w:rPr>
          <w:rFonts w:hint="eastAsia" w:ascii="仿宋_GB2312" w:hAnsi="宋体" w:cs="仿宋_GB2312"/>
          <w:b/>
          <w:color w:val="auto"/>
          <w:kern w:val="0"/>
          <w:sz w:val="24"/>
        </w:rPr>
        <w:t xml:space="preserve">  </w:t>
      </w:r>
      <w:bookmarkStart w:id="0" w:name="_Hlk90569873"/>
      <w:r>
        <w:rPr>
          <w:rFonts w:hint="eastAsia" w:asciiTheme="minorEastAsia" w:hAnsiTheme="minorEastAsia" w:eastAsiaTheme="minorEastAsia"/>
          <w:b/>
          <w:bCs/>
          <w:color w:val="auto"/>
          <w:sz w:val="24"/>
          <w:szCs w:val="24"/>
        </w:rPr>
        <w:t>借款人同意桂林银行在如下情形可以使用或披露所有有关借款人的信息和资料，包括但不限于借款人的基本信息、信贷交易信息及其他相关信息和资料等，愿意承担由此产生的一切后果：</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采取该方式可能产生的后果为：</w:t>
      </w:r>
      <w:r>
        <w:rPr>
          <w:rFonts w:hint="eastAsia" w:asciiTheme="minorEastAsia" w:hAnsiTheme="minorEastAsia" w:eastAsiaTheme="minorEastAsia"/>
          <w:b/>
          <w:bCs/>
          <w:color w:val="auto"/>
          <w:sz w:val="24"/>
          <w:szCs w:val="24"/>
        </w:rPr>
        <w:t>借款人未按合同约定归还贷款本息，桂林银行将采取现场、电话、信函、诉讼等合法方式进行催收，并将相关逾期信息和资料提供给中国</w:t>
      </w:r>
      <w:r>
        <w:rPr>
          <w:rFonts w:hint="eastAsia" w:asciiTheme="minorEastAsia" w:hAnsiTheme="minorEastAsia" w:eastAsiaTheme="minorEastAsia"/>
          <w:b/>
          <w:bCs/>
          <w:color w:val="auto"/>
          <w:sz w:val="24"/>
        </w:rPr>
        <w:t>人民银行</w:t>
      </w:r>
      <w:r>
        <w:rPr>
          <w:rFonts w:hint="eastAsia" w:asciiTheme="minorEastAsia" w:hAnsiTheme="minorEastAsia" w:eastAsiaTheme="minorEastAsia"/>
          <w:b/>
          <w:bCs/>
          <w:color w:val="auto"/>
          <w:sz w:val="24"/>
          <w:szCs w:val="24"/>
        </w:rPr>
        <w:t>金融信用信息基础数据库和其他经中国人民银行批准建立的征信机构或信用信息数据库；借款人未按合同约定归还贷款本息而构成违约的，桂林银行可能转让贷款债权，并向受让人披露和允许其使用借款人有关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如借款人不同意桂林银行将客户金融信息用于上述事项的，桂林银行承诺仍继续为借款人提供金融产品或服务。</w:t>
      </w:r>
    </w:p>
    <w:p>
      <w:pPr>
        <w:pStyle w:val="15"/>
        <w:spacing w:line="480" w:lineRule="exact"/>
        <w:ind w:firstLine="48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采取该方式可能产生的后果为：</w:t>
      </w:r>
      <w:r>
        <w:rPr>
          <w:rFonts w:hint="eastAsia" w:asciiTheme="minorEastAsia" w:hAnsiTheme="minorEastAsia" w:eastAsiaTheme="minorEastAsia"/>
          <w:b/>
          <w:bCs/>
          <w:color w:val="auto"/>
          <w:sz w:val="24"/>
          <w:szCs w:val="24"/>
        </w:rPr>
        <w:t>桂林银行、业务外包机构、第三方服务供应商、其他机构或个人进行营销、市场调研、客户满意度调研时可能会采取电话、短信方式联系借款人，并在保密的基础上使用借款人的信息和资料</w:t>
      </w:r>
      <w:r>
        <w:rPr>
          <w:rFonts w:hint="eastAsia" w:asciiTheme="minorEastAsia" w:hAnsiTheme="minorEastAsia" w:eastAsiaTheme="minorEastAsia"/>
          <w:color w:val="auto"/>
          <w:sz w:val="24"/>
          <w:szCs w:val="24"/>
        </w:rPr>
        <w:t>。</w:t>
      </w:r>
      <w:bookmarkEnd w:id="0"/>
    </w:p>
    <w:p>
      <w:pPr>
        <w:pStyle w:val="15"/>
        <w:spacing w:line="480" w:lineRule="exact"/>
        <w:ind w:firstLine="480"/>
        <w:rPr>
          <w:rFonts w:hint="default" w:ascii="仿宋_GB2312" w:hAnsi="宋体" w:eastAsia="宋体" w:cs="仿宋_GB2312"/>
          <w:b/>
          <w:color w:val="auto"/>
          <w:kern w:val="0"/>
          <w:sz w:val="24"/>
          <w:szCs w:val="20"/>
          <w:highlight w:val="none"/>
          <w:lang w:val="en-US" w:eastAsia="zh-CN"/>
        </w:rPr>
      </w:pPr>
      <w:r>
        <w:rPr>
          <w:rFonts w:hint="default" w:ascii="仿宋_GB2312" w:hAnsi="宋体" w:eastAsia="宋体" w:cs="仿宋_GB2312"/>
          <w:b/>
          <w:color w:val="auto"/>
          <w:kern w:val="0"/>
          <w:sz w:val="24"/>
          <w:szCs w:val="20"/>
          <w:lang w:val="en-US" w:eastAsia="zh-CN"/>
        </w:rPr>
        <w:t xml:space="preserve">13.3  </w:t>
      </w:r>
      <w:r>
        <w:rPr>
          <w:rFonts w:hint="eastAsia" w:ascii="仿宋_GB2312" w:hAnsi="宋体" w:cs="仿宋_GB2312"/>
          <w:b/>
          <w:color w:val="auto"/>
          <w:kern w:val="0"/>
          <w:sz w:val="24"/>
          <w:szCs w:val="20"/>
          <w:highlight w:val="none"/>
          <w:lang w:val="en-US" w:eastAsia="zh-CN"/>
        </w:rPr>
        <w:t>借款人</w:t>
      </w:r>
      <w:r>
        <w:rPr>
          <w:rFonts w:hint="default" w:ascii="仿宋_GB2312" w:hAnsi="宋体" w:eastAsia="宋体" w:cs="仿宋_GB2312"/>
          <w:b/>
          <w:color w:val="auto"/>
          <w:kern w:val="0"/>
          <w:sz w:val="24"/>
          <w:szCs w:val="20"/>
          <w:highlight w:val="none"/>
          <w:lang w:val="en-US" w:eastAsia="zh-CN"/>
        </w:rPr>
        <w:t>同意并授权</w:t>
      </w:r>
      <w:r>
        <w:rPr>
          <w:rFonts w:hint="eastAsia" w:ascii="仿宋_GB2312" w:hAnsi="宋体" w:cs="仿宋_GB2312"/>
          <w:b/>
          <w:color w:val="auto"/>
          <w:kern w:val="0"/>
          <w:sz w:val="24"/>
          <w:szCs w:val="20"/>
          <w:highlight w:val="none"/>
          <w:lang w:val="en-US" w:eastAsia="zh-CN"/>
        </w:rPr>
        <w:t>桂林银行</w:t>
      </w:r>
      <w:r>
        <w:rPr>
          <w:rFonts w:hint="default" w:ascii="仿宋_GB2312" w:hAnsi="宋体" w:eastAsia="宋体" w:cs="仿宋_GB2312"/>
          <w:b/>
          <w:color w:val="auto"/>
          <w:kern w:val="0"/>
          <w:sz w:val="24"/>
          <w:szCs w:val="20"/>
          <w:highlight w:val="none"/>
          <w:lang w:val="en-US" w:eastAsia="zh-CN"/>
        </w:rPr>
        <w:t>在本合同项下的业务存续期间，通过包括但不限于金融信用信息基础数据库、经中国人民银行批准设立的征信机构采集、查询、报送、使用、留存与</w:t>
      </w:r>
      <w:r>
        <w:rPr>
          <w:rFonts w:hint="eastAsia" w:ascii="仿宋_GB2312" w:hAnsi="宋体" w:cs="仿宋_GB2312"/>
          <w:b/>
          <w:color w:val="auto"/>
          <w:kern w:val="0"/>
          <w:sz w:val="24"/>
          <w:szCs w:val="20"/>
          <w:highlight w:val="none"/>
          <w:lang w:val="en-US" w:eastAsia="zh-CN"/>
        </w:rPr>
        <w:t>借款人</w:t>
      </w:r>
      <w:r>
        <w:rPr>
          <w:rFonts w:hint="default" w:ascii="仿宋_GB2312" w:hAnsi="宋体" w:eastAsia="宋体" w:cs="仿宋_GB2312"/>
          <w:b/>
          <w:color w:val="auto"/>
          <w:kern w:val="0"/>
          <w:sz w:val="24"/>
          <w:szCs w:val="20"/>
          <w:highlight w:val="none"/>
          <w:lang w:val="en-US" w:eastAsia="zh-CN"/>
        </w:rPr>
        <w:t>涉及授信业务、相关交易、担保、担保财产等有关基本信息、信贷交易和反映信用状况的其他信息，用于贷后管理，并保留相关资料。</w:t>
      </w:r>
    </w:p>
    <w:p>
      <w:pPr>
        <w:pStyle w:val="15"/>
        <w:spacing w:line="480" w:lineRule="exact"/>
        <w:ind w:firstLine="480"/>
        <w:rPr>
          <w:rFonts w:hint="default" w:ascii="仿宋_GB2312" w:hAnsi="宋体" w:eastAsia="宋体" w:cs="仿宋_GB2312"/>
          <w:b/>
          <w:color w:val="auto"/>
          <w:kern w:val="0"/>
          <w:sz w:val="24"/>
          <w:szCs w:val="20"/>
          <w:lang w:val="en-US" w:eastAsia="zh-CN"/>
        </w:rPr>
      </w:pPr>
      <w:r>
        <w:rPr>
          <w:rFonts w:hint="eastAsia" w:ascii="仿宋_GB2312" w:hAnsi="宋体" w:cs="仿宋_GB2312"/>
          <w:b/>
          <w:color w:val="auto"/>
          <w:kern w:val="0"/>
          <w:sz w:val="24"/>
          <w:szCs w:val="20"/>
          <w:highlight w:val="none"/>
          <w:lang w:val="en-US" w:eastAsia="zh-CN"/>
        </w:rPr>
        <w:t>采取该方式</w:t>
      </w:r>
      <w:r>
        <w:rPr>
          <w:rFonts w:hint="default" w:ascii="仿宋_GB2312" w:hAnsi="宋体" w:eastAsia="宋体" w:cs="仿宋_GB2312"/>
          <w:b/>
          <w:color w:val="auto"/>
          <w:kern w:val="0"/>
          <w:sz w:val="24"/>
          <w:szCs w:val="20"/>
          <w:highlight w:val="none"/>
          <w:lang w:val="en-US" w:eastAsia="zh-CN"/>
        </w:rPr>
        <w:t>可能产生的后果：</w:t>
      </w:r>
      <w:r>
        <w:rPr>
          <w:rFonts w:hint="eastAsia" w:ascii="仿宋_GB2312" w:hAnsi="宋体" w:cs="仿宋_GB2312"/>
          <w:b/>
          <w:color w:val="auto"/>
          <w:kern w:val="0"/>
          <w:sz w:val="24"/>
          <w:szCs w:val="20"/>
          <w:highlight w:val="none"/>
          <w:lang w:val="en-US" w:eastAsia="zh-CN"/>
        </w:rPr>
        <w:t>借款人</w:t>
      </w:r>
      <w:r>
        <w:rPr>
          <w:rFonts w:hint="default" w:ascii="仿宋_GB2312" w:hAnsi="宋体" w:eastAsia="宋体" w:cs="仿宋_GB2312"/>
          <w:b/>
          <w:color w:val="auto"/>
          <w:kern w:val="0"/>
          <w:sz w:val="24"/>
          <w:szCs w:val="20"/>
          <w:highlight w:val="none"/>
          <w:lang w:val="en-US" w:eastAsia="zh-CN"/>
        </w:rPr>
        <w:t>未按合同约定归还贷款本息，</w:t>
      </w:r>
      <w:r>
        <w:rPr>
          <w:rFonts w:hint="eastAsia" w:ascii="仿宋_GB2312" w:hAnsi="宋体" w:cs="仿宋_GB2312"/>
          <w:b/>
          <w:color w:val="auto"/>
          <w:kern w:val="0"/>
          <w:sz w:val="24"/>
          <w:szCs w:val="20"/>
          <w:highlight w:val="none"/>
          <w:lang w:val="en-US" w:eastAsia="zh-CN"/>
        </w:rPr>
        <w:t>桂林银行</w:t>
      </w:r>
      <w:r>
        <w:rPr>
          <w:rFonts w:hint="default" w:ascii="仿宋_GB2312" w:hAnsi="宋体" w:eastAsia="宋体" w:cs="仿宋_GB2312"/>
          <w:b/>
          <w:color w:val="auto"/>
          <w:kern w:val="0"/>
          <w:sz w:val="24"/>
          <w:szCs w:val="20"/>
          <w:highlight w:val="none"/>
          <w:lang w:val="en-US" w:eastAsia="zh-CN"/>
        </w:rPr>
        <w:t>将采取现场、</w:t>
      </w:r>
      <w:r>
        <w:rPr>
          <w:rFonts w:hint="default" w:ascii="仿宋_GB2312" w:hAnsi="宋体" w:eastAsia="宋体" w:cs="仿宋_GB2312"/>
          <w:b/>
          <w:color w:val="auto"/>
          <w:kern w:val="0"/>
          <w:sz w:val="24"/>
          <w:szCs w:val="20"/>
          <w:lang w:val="en-US" w:eastAsia="zh-CN"/>
        </w:rPr>
        <w:t>电话、信函、诉讼等合法方式进行催收，并将不良信息报送提供给金融信用信息基础数据库和其他经中国人民银行批准设立的征信机构。</w:t>
      </w:r>
    </w:p>
    <w:p>
      <w:pPr>
        <w:pStyle w:val="15"/>
        <w:spacing w:line="480" w:lineRule="exact"/>
        <w:ind w:firstLine="480"/>
        <w:rPr>
          <w:rFonts w:hint="default" w:ascii="仿宋_GB2312" w:hAnsi="宋体" w:eastAsia="宋体" w:cs="仿宋_GB2312"/>
          <w:b/>
          <w:color w:val="auto"/>
          <w:kern w:val="0"/>
          <w:sz w:val="24"/>
          <w:szCs w:val="20"/>
          <w:lang w:val="en-US" w:eastAsia="zh-CN"/>
        </w:rPr>
      </w:pPr>
      <w:r>
        <w:rPr>
          <w:rFonts w:hint="default" w:ascii="仿宋_GB2312" w:hAnsi="宋体" w:eastAsia="宋体" w:cs="仿宋_GB2312"/>
          <w:b/>
          <w:color w:val="auto"/>
          <w:kern w:val="0"/>
          <w:sz w:val="24"/>
          <w:szCs w:val="20"/>
          <w:lang w:val="en-US" w:eastAsia="zh-CN"/>
        </w:rPr>
        <w:t xml:space="preserve"> 本合同项下其他约定征信相关采集、查询、报送、使用、留存、报送授权的条款，如与本条款约定不一致的，以本条款约定为准。</w:t>
      </w:r>
    </w:p>
    <w:p>
      <w:pPr>
        <w:snapToGrid w:val="0"/>
        <w:spacing w:line="480" w:lineRule="exact"/>
        <w:ind w:firstLine="480" w:firstLineChars="200"/>
        <w:rPr>
          <w:rFonts w:ascii="黑体" w:hAnsi="宋体" w:eastAsia="黑体" w:cs="黑体"/>
          <w:color w:val="auto"/>
          <w:kern w:val="0"/>
          <w:sz w:val="24"/>
        </w:rPr>
      </w:pPr>
      <w:r>
        <w:rPr>
          <w:rFonts w:hint="eastAsia" w:ascii="黑体" w:hAnsi="宋体" w:eastAsia="黑体" w:cs="黑体"/>
          <w:color w:val="auto"/>
          <w:kern w:val="0"/>
          <w:sz w:val="24"/>
        </w:rPr>
        <w:t>第十四条</w:t>
      </w:r>
      <w:r>
        <w:rPr>
          <w:rFonts w:ascii="黑体" w:hAnsi="宋体" w:eastAsia="黑体" w:cs="黑体"/>
          <w:color w:val="auto"/>
          <w:kern w:val="0"/>
          <w:sz w:val="24"/>
        </w:rPr>
        <w:t xml:space="preserve">  </w:t>
      </w:r>
      <w:r>
        <w:rPr>
          <w:rFonts w:hint="eastAsia" w:ascii="黑体" w:hAnsi="宋体" w:eastAsia="黑体" w:cs="黑体"/>
          <w:color w:val="auto"/>
          <w:kern w:val="0"/>
          <w:sz w:val="24"/>
        </w:rPr>
        <w:t>法律适用和争议解决</w:t>
      </w:r>
    </w:p>
    <w:p>
      <w:pPr>
        <w:snapToGrid w:val="0"/>
        <w:spacing w:line="480" w:lineRule="exact"/>
        <w:ind w:right="-56" w:rightChars="-20" w:firstLine="482" w:firstLineChars="200"/>
        <w:rPr>
          <w:rFonts w:ascii="仿宋_GB2312" w:hAnsi="宋体" w:cs="仿宋_GB2312"/>
          <w:color w:val="auto"/>
          <w:kern w:val="0"/>
          <w:sz w:val="24"/>
        </w:rPr>
      </w:pPr>
      <w:r>
        <w:rPr>
          <w:rFonts w:hint="eastAsia" w:ascii="仿宋_GB2312" w:hAnsi="宋体" w:cs="仿宋_GB2312"/>
          <w:b/>
          <w:color w:val="auto"/>
          <w:kern w:val="0"/>
          <w:sz w:val="24"/>
        </w:rPr>
        <w:t>本合同适用中华人民共和国法律。</w:t>
      </w:r>
      <w:r>
        <w:rPr>
          <w:rFonts w:hint="eastAsia" w:ascii="仿宋_GB2312" w:hAnsi="宋体" w:cs="仿宋_GB2312"/>
          <w:color w:val="auto"/>
          <w:kern w:val="0"/>
          <w:sz w:val="24"/>
        </w:rPr>
        <w:t>在履行本合同过程中发生的争议，由双方协商解决，协商不成的，按第</w:t>
      </w:r>
      <w:r>
        <w:rPr>
          <w:rFonts w:ascii="仿宋_GB2312" w:hAnsi="宋体" w:cs="仿宋_GB2312"/>
          <w:color w:val="auto"/>
          <w:kern w:val="0"/>
          <w:sz w:val="24"/>
        </w:rPr>
        <w:t>17.</w:t>
      </w:r>
      <w:r>
        <w:rPr>
          <w:rFonts w:hint="eastAsia" w:ascii="仿宋_GB2312" w:hAnsi="宋体" w:cs="仿宋_GB2312"/>
          <w:color w:val="auto"/>
          <w:kern w:val="0"/>
          <w:sz w:val="24"/>
          <w:lang w:val="en-US" w:eastAsia="zh-CN"/>
        </w:rPr>
        <w:t>10</w:t>
      </w:r>
      <w:r>
        <w:rPr>
          <w:rFonts w:hint="eastAsia" w:ascii="仿宋_GB2312" w:hAnsi="宋体" w:cs="仿宋_GB2312"/>
          <w:color w:val="auto"/>
          <w:kern w:val="0"/>
          <w:sz w:val="24"/>
        </w:rPr>
        <w:t>条约定执行。争议期间，各方仍应继续履行未涉争议的条款。</w:t>
      </w:r>
    </w:p>
    <w:p>
      <w:pPr>
        <w:snapToGrid w:val="0"/>
        <w:spacing w:line="480" w:lineRule="exact"/>
        <w:ind w:firstLine="480" w:firstLineChars="200"/>
        <w:rPr>
          <w:rFonts w:ascii="仿宋_GB2312" w:hAnsi="宋体" w:cs="仿宋_GB2312"/>
          <w:color w:val="auto"/>
          <w:kern w:val="0"/>
          <w:sz w:val="24"/>
        </w:rPr>
      </w:pPr>
      <w:r>
        <w:rPr>
          <w:rFonts w:hint="eastAsia" w:ascii="黑体" w:hAnsi="宋体" w:eastAsia="黑体" w:cs="黑体"/>
          <w:color w:val="auto"/>
          <w:kern w:val="0"/>
          <w:sz w:val="24"/>
        </w:rPr>
        <w:t>第十五条  合同的生效</w:t>
      </w:r>
    </w:p>
    <w:p>
      <w:pPr>
        <w:tabs>
          <w:tab w:val="left" w:pos="8610"/>
        </w:tabs>
        <w:snapToGrid w:val="0"/>
        <w:spacing w:line="480" w:lineRule="exact"/>
        <w:ind w:firstLine="480" w:firstLineChars="200"/>
        <w:textAlignment w:val="bottom"/>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本合同经借款人法定代表人（负责人）或授权代表签名或盖名章并加盖公章、贷款人负责人或授权代表签名或盖名章并加盖公章或合同专用章后生效。</w:t>
      </w:r>
    </w:p>
    <w:p>
      <w:pPr>
        <w:snapToGrid w:val="0"/>
        <w:spacing w:line="480" w:lineRule="exact"/>
        <w:ind w:firstLine="480" w:firstLineChars="200"/>
        <w:rPr>
          <w:rFonts w:ascii="黑体" w:hAnsi="宋体" w:eastAsia="黑体"/>
          <w:color w:val="auto"/>
          <w:kern w:val="0"/>
          <w:sz w:val="24"/>
        </w:rPr>
      </w:pPr>
      <w:r>
        <w:rPr>
          <w:rFonts w:hint="eastAsia" w:ascii="黑体" w:hAnsi="宋体" w:eastAsia="黑体" w:cs="黑体"/>
          <w:color w:val="auto"/>
          <w:kern w:val="0"/>
          <w:sz w:val="24"/>
        </w:rPr>
        <w:t>第十六条</w:t>
      </w:r>
      <w:r>
        <w:rPr>
          <w:rFonts w:ascii="黑体" w:hAnsi="宋体" w:eastAsia="黑体" w:cs="黑体"/>
          <w:color w:val="auto"/>
          <w:kern w:val="0"/>
          <w:sz w:val="24"/>
        </w:rPr>
        <w:t xml:space="preserve">  </w:t>
      </w:r>
      <w:r>
        <w:rPr>
          <w:rFonts w:hint="eastAsia" w:ascii="黑体" w:hAnsi="宋体" w:eastAsia="黑体" w:cs="黑体"/>
          <w:color w:val="auto"/>
          <w:kern w:val="0"/>
          <w:sz w:val="24"/>
        </w:rPr>
        <w:t>其他条款</w:t>
      </w:r>
    </w:p>
    <w:p>
      <w:pPr>
        <w:tabs>
          <w:tab w:val="left" w:pos="8610"/>
        </w:tabs>
        <w:snapToGrid w:val="0"/>
        <w:spacing w:line="480" w:lineRule="exact"/>
        <w:textAlignment w:val="bottom"/>
        <w:rPr>
          <w:rFonts w:ascii="仿宋_GB2312" w:hAnsi="宋体" w:cs="仿宋_GB2312"/>
          <w:b/>
          <w:color w:val="auto"/>
          <w:kern w:val="0"/>
          <w:sz w:val="24"/>
        </w:rPr>
      </w:pPr>
      <w:r>
        <w:rPr>
          <w:rFonts w:hint="eastAsia" w:ascii="仿宋_GB2312" w:hAnsi="宋体" w:cs="仿宋_GB2312"/>
          <w:b/>
          <w:color w:val="auto"/>
          <w:kern w:val="0"/>
          <w:sz w:val="24"/>
        </w:rPr>
        <w:t>▲▲16.1</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借款人同意贷款人因贷款申请及贷后管理查询并留存借款人的信用信息。</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16.2</w:t>
      </w:r>
      <w:r>
        <w:rPr>
          <w:rFonts w:ascii="仿宋_GB2312" w:hAnsi="宋体" w:cs="仿宋_GB2312"/>
          <w:b/>
          <w:color w:val="auto"/>
          <w:kern w:val="0"/>
          <w:sz w:val="24"/>
        </w:rPr>
        <w:t xml:space="preserve">  </w:t>
      </w:r>
      <w:r>
        <w:rPr>
          <w:rFonts w:hint="eastAsia" w:ascii="仿宋_GB2312" w:hAnsi="宋体" w:cs="仿宋_GB2312"/>
          <w:b/>
          <w:color w:val="auto"/>
          <w:kern w:val="0"/>
          <w:sz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本条款优先于本合同（协议）中关于争议解决的其他条款。</w:t>
      </w:r>
    </w:p>
    <w:p>
      <w:pPr>
        <w:widowControl/>
        <w:jc w:val="left"/>
        <w:rPr>
          <w:rFonts w:asciiTheme="minorEastAsia" w:hAnsiTheme="minorEastAsia" w:eastAsiaTheme="minorEastAsia"/>
          <w:b/>
          <w:bCs/>
          <w:color w:val="auto"/>
          <w:sz w:val="24"/>
          <w:szCs w:val="24"/>
        </w:rPr>
      </w:pPr>
    </w:p>
    <w:p>
      <w:pPr>
        <w:widowControl/>
        <w:jc w:val="left"/>
        <w:rPr>
          <w:rFonts w:asciiTheme="minorEastAsia" w:hAnsiTheme="minorEastAsia" w:eastAsiaTheme="minorEastAsia"/>
          <w:b/>
          <w:bCs/>
          <w:color w:val="auto"/>
          <w:sz w:val="24"/>
          <w:szCs w:val="24"/>
        </w:rPr>
        <w:sectPr>
          <w:headerReference r:id="rId11" w:type="default"/>
          <w:footerReference r:id="rId12" w:type="default"/>
          <w:pgSz w:w="11906" w:h="16838"/>
          <w:pgMar w:top="1440" w:right="1800" w:bottom="1440" w:left="1800" w:header="851" w:footer="992" w:gutter="0"/>
          <w:pgNumType w:fmt="decimal" w:start="1"/>
          <w:cols w:space="425" w:num="1"/>
          <w:formProt w:val="1"/>
          <w:docGrid w:type="lines" w:linePitch="312" w:charSpace="0"/>
        </w:sect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bookmarkStart w:id="1" w:name="_GoBack"/>
      <w:bookmarkEnd w:id="1"/>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0" w:firstLineChars="0"/>
        <w:jc w:val="center"/>
        <w:textAlignment w:val="bottom"/>
        <w:outlineLvl w:val="0"/>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第二部分  具体约定条款</w:t>
      </w:r>
    </w:p>
    <w:p>
      <w:pPr>
        <w:autoSpaceDE w:val="0"/>
        <w:autoSpaceDN w:val="0"/>
        <w:adjustRightInd w:val="0"/>
        <w:spacing w:line="440" w:lineRule="exact"/>
        <w:ind w:firstLine="482" w:firstLineChars="200"/>
        <w:jc w:val="left"/>
        <w:rPr>
          <w:rFonts w:asciiTheme="minorEastAsia" w:hAnsiTheme="minorEastAsia" w:eastAsiaTheme="minorEastAsia"/>
          <w:b/>
          <w:bCs/>
          <w:color w:val="auto"/>
          <w:sz w:val="24"/>
          <w:szCs w:val="24"/>
        </w:rPr>
      </w:pPr>
    </w:p>
    <w:p>
      <w:pPr>
        <w:autoSpaceDE w:val="0"/>
        <w:autoSpaceDN w:val="0"/>
        <w:adjustRightInd w:val="0"/>
        <w:spacing w:line="420" w:lineRule="exact"/>
        <w:ind w:firstLine="482" w:firstLineChars="200"/>
        <w:jc w:val="left"/>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b/>
          <w:bCs/>
          <w:color w:val="auto"/>
          <w:sz w:val="24"/>
          <w:szCs w:val="24"/>
        </w:rPr>
        <w:t>本合同各方当事人具体描述：</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借款人（甲方）：</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法定代表人（负责人）：</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联系电话：</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贷款人（乙方）：桂林银行股份有限公司</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分（支）行</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autoSpaceDE w:val="0"/>
        <w:autoSpaceDN w:val="0"/>
        <w:adjustRightInd w:val="0"/>
        <w:spacing w:line="420" w:lineRule="exact"/>
        <w:ind w:right="-56" w:rightChars="-20" w:firstLine="482" w:firstLineChars="200"/>
        <w:jc w:val="left"/>
        <w:rPr>
          <w:rFonts w:asciiTheme="minorEastAsia" w:hAnsiTheme="minorEastAsia" w:eastAsiaTheme="minorEastAsia"/>
          <w:b/>
          <w:color w:val="auto"/>
          <w:sz w:val="24"/>
          <w:szCs w:val="24"/>
        </w:rPr>
      </w:pPr>
    </w:p>
    <w:p>
      <w:pPr>
        <w:autoSpaceDE w:val="0"/>
        <w:autoSpaceDN w:val="0"/>
        <w:adjustRightInd w:val="0"/>
        <w:spacing w:line="420" w:lineRule="exact"/>
        <w:ind w:right="-56" w:rightChars="-20"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第十七条  具体约定</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.1  贷款金额：币种（人民币）</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（小写）：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（大写）：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 。</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.2  贷款期限：自</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日至</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.3  贷款利率：本合同项下借款，执行第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种利率：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A.人民币固定利率：</w:t>
      </w:r>
      <w:r>
        <w:rPr>
          <w:rFonts w:hint="eastAsia" w:cs="仿宋_GB2312" w:asciiTheme="minorEastAsia" w:hAnsiTheme="minorEastAsia" w:eastAsiaTheme="minorEastAsia"/>
          <w:b/>
          <w:color w:val="auto"/>
          <w:kern w:val="0"/>
          <w:sz w:val="24"/>
          <w:szCs w:val="24"/>
        </w:rPr>
        <w:t>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以合同签订日前一个工作日对应最近一个月全国同业拆借中心最新公布的</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w:t>
      </w:r>
      <w:r>
        <w:rPr>
          <w:rFonts w:cs="仿宋_GB2312" w:asciiTheme="minorEastAsia" w:hAnsiTheme="minorEastAsia" w:eastAsiaTheme="minorEastAsia"/>
          <w:b/>
          <w:color w:val="auto"/>
          <w:kern w:val="0"/>
          <w:sz w:val="24"/>
          <w:szCs w:val="24"/>
        </w:rPr>
        <w:t>.LPR+</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BP</w:t>
      </w:r>
      <w:r>
        <w:rPr>
          <w:rFonts w:hint="eastAsia" w:cs="仿宋_GB2312" w:asciiTheme="minorEastAsia" w:hAnsiTheme="minorEastAsia" w:eastAsiaTheme="minorEastAsia"/>
          <w:b/>
          <w:color w:val="auto"/>
          <w:kern w:val="0"/>
          <w:sz w:val="24"/>
          <w:szCs w:val="24"/>
        </w:rPr>
        <w:t>；</w:t>
      </w:r>
      <w:r>
        <w:rPr>
          <w:rFonts w:cs="仿宋_GB2312" w:asciiTheme="minorEastAsia" w:hAnsiTheme="minorEastAsia" w:eastAsiaTheme="minorEastAsia"/>
          <w:b/>
          <w:color w:val="auto"/>
          <w:kern w:val="0"/>
          <w:sz w:val="24"/>
          <w:szCs w:val="24"/>
        </w:rPr>
        <w:t xml:space="preserve"> </w:t>
      </w:r>
      <w:r>
        <w:rPr>
          <w:rFonts w:hint="eastAsia" w:cs="仿宋_GB2312" w:asciiTheme="minorEastAsia" w:hAnsiTheme="minorEastAsia" w:eastAsiaTheme="minorEastAsia"/>
          <w:b/>
          <w:color w:val="auto"/>
          <w:kern w:val="0"/>
          <w:sz w:val="24"/>
          <w:szCs w:val="24"/>
        </w:rPr>
        <w:t>②</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 xml:space="preserve">BP； </w:t>
      </w:r>
      <w:r>
        <w:rPr>
          <w:rFonts w:hint="eastAsia" w:cs="仿宋_GB2312" w:asciiTheme="minorEastAsia" w:hAnsiTheme="minorEastAsia" w:eastAsiaTheme="minorEastAsia"/>
          <w:b/>
          <w:color w:val="auto"/>
          <w:kern w:val="0"/>
          <w:sz w:val="24"/>
          <w:szCs w:val="24"/>
        </w:rPr>
        <w:t>③</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。合同约定贷款期限内不调整利率。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w:t>
      </w:r>
      <w:r>
        <w:rPr>
          <w:rFonts w:cs="仿宋_GB2312" w:asciiTheme="minorEastAsia" w:hAnsiTheme="minorEastAsia" w:eastAsiaTheme="minorEastAsia"/>
          <w:color w:val="auto"/>
          <w:kern w:val="0"/>
          <w:sz w:val="24"/>
          <w:szCs w:val="24"/>
        </w:rPr>
        <w:t>人民币浮动利率</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（1）浮动利率：以贷款发放日前一个工作日对应最近一个月全国同业拆借中心最新公布的</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BP；②.LPR-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BP；③.LPR）。</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w:t>
      </w:r>
      <w:r>
        <w:rPr>
          <w:rFonts w:cs="仿宋_GB2312" w:asciiTheme="minorEastAsia" w:hAnsiTheme="minorEastAsia" w:eastAsiaTheme="minorEastAsia"/>
          <w:color w:val="auto"/>
          <w:kern w:val="0"/>
          <w:sz w:val="24"/>
          <w:szCs w:val="24"/>
        </w:rPr>
        <w:t>利率调整方式：贷款期限内遇LPR调整的，按以下第</w:t>
      </w:r>
      <w:r>
        <w:rPr>
          <w:rFonts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a.以LPR调整日次日为合同利率调整日。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b.次年起每年一月一日为合同利率调整日。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c.自贷款发放日起，每届满</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个月调整一次，调整日为调整当月中放款日的对应日，当月没有对应日的则为当月最后一日。</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u w:val="single"/>
        </w:rPr>
      </w:pPr>
      <w:r>
        <w:rPr>
          <w:rFonts w:hint="eastAsia" w:cs="仿宋_GB2312" w:asciiTheme="minorEastAsia" w:hAnsiTheme="minorEastAsia" w:eastAsiaTheme="minorEastAsia"/>
          <w:color w:val="auto"/>
          <w:kern w:val="0"/>
          <w:sz w:val="24"/>
          <w:szCs w:val="24"/>
        </w:rPr>
        <w:t>（3）</w:t>
      </w:r>
      <w:r>
        <w:rPr>
          <w:rFonts w:cs="仿宋_GB2312" w:asciiTheme="minorEastAsia" w:hAnsiTheme="minorEastAsia" w:eastAsiaTheme="minorEastAsia"/>
          <w:color w:val="auto"/>
          <w:kern w:val="0"/>
          <w:sz w:val="24"/>
          <w:szCs w:val="24"/>
        </w:rPr>
        <w:t>其他约定：</w:t>
      </w:r>
      <w:r>
        <w:rPr>
          <w:rFonts w:cs="仿宋_GB2312" w:asciiTheme="minorEastAsia" w:hAnsiTheme="minorEastAsia" w:eastAsiaTheme="minorEastAsia"/>
          <w:color w:val="auto"/>
          <w:kern w:val="0"/>
          <w:sz w:val="24"/>
          <w:szCs w:val="24"/>
          <w:u w:val="single"/>
        </w:rPr>
        <w:t xml:space="preserve">                                                 </w:t>
      </w:r>
    </w:p>
    <w:p>
      <w:pPr>
        <w:autoSpaceDE w:val="0"/>
        <w:autoSpaceDN w:val="0"/>
        <w:adjustRightInd w:val="0"/>
        <w:spacing w:line="420" w:lineRule="exact"/>
        <w:ind w:right="-56" w:rightChars="-20" w:firstLine="480" w:firstLineChars="200"/>
        <w:rPr>
          <w:rFonts w:ascii="仿宋_GB2312" w:cs="仿宋_GB2312"/>
          <w:color w:val="auto"/>
          <w:kern w:val="0"/>
          <w:sz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.4  计息方式：</w:t>
      </w:r>
      <w:r>
        <w:rPr>
          <w:rFonts w:hint="eastAsia" w:ascii="仿宋_GB2312" w:hAnsi="宋体" w:cs="仿宋_GB2312"/>
          <w:color w:val="auto"/>
          <w:kern w:val="0"/>
          <w:sz w:val="24"/>
        </w:rPr>
        <w:t>本合同项下的贷款按下列第</w:t>
      </w:r>
      <w:r>
        <w:rPr>
          <w:rFonts w:ascii="仿宋_GB2312" w:hAnsi="宋体" w:cs="仿宋_GB2312"/>
          <w:color w:val="auto"/>
          <w:kern w:val="0"/>
          <w:sz w:val="24"/>
          <w:u w:val="single"/>
        </w:rPr>
        <w:t xml:space="preserve"> （  ） </w:t>
      </w:r>
      <w:r>
        <w:rPr>
          <w:rFonts w:hint="eastAsia" w:ascii="仿宋_GB2312" w:hAnsi="宋体" w:cs="仿宋_GB2312"/>
          <w:color w:val="auto"/>
          <w:kern w:val="0"/>
          <w:sz w:val="24"/>
        </w:rPr>
        <w:t>种方式结息：</w:t>
      </w:r>
    </w:p>
    <w:p>
      <w:pPr>
        <w:tabs>
          <w:tab w:val="left" w:pos="8610"/>
        </w:tabs>
        <w:snapToGrid w:val="0"/>
        <w:spacing w:line="42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）每月的</w:t>
      </w:r>
      <w:r>
        <w:rPr>
          <w:rFonts w:ascii="仿宋_GB2312" w:hAnsi="宋体" w:cs="仿宋_GB2312"/>
          <w:color w:val="auto"/>
          <w:kern w:val="0"/>
          <w:sz w:val="24"/>
        </w:rPr>
        <w:t>20</w:t>
      </w:r>
      <w:r>
        <w:rPr>
          <w:rFonts w:hint="eastAsia" w:ascii="仿宋_GB2312" w:hAnsi="宋体" w:cs="仿宋_GB2312"/>
          <w:color w:val="auto"/>
          <w:kern w:val="0"/>
          <w:sz w:val="24"/>
        </w:rPr>
        <w:t>日结息；</w:t>
      </w:r>
    </w:p>
    <w:p>
      <w:pPr>
        <w:tabs>
          <w:tab w:val="left" w:pos="8610"/>
        </w:tabs>
        <w:snapToGrid w:val="0"/>
        <w:spacing w:line="420" w:lineRule="exact"/>
        <w:ind w:firstLine="480" w:firstLineChars="200"/>
        <w:textAlignment w:val="bottom"/>
        <w:rPr>
          <w:rFonts w:ascii="仿宋_GB2312" w:hAnsi="宋体" w:cs="宋体"/>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）每季末月的</w:t>
      </w:r>
      <w:r>
        <w:rPr>
          <w:rFonts w:ascii="仿宋_GB2312" w:hAnsi="宋体" w:cs="仿宋_GB2312"/>
          <w:color w:val="auto"/>
          <w:kern w:val="0"/>
          <w:sz w:val="24"/>
        </w:rPr>
        <w:t>20</w:t>
      </w:r>
      <w:r>
        <w:rPr>
          <w:rFonts w:hint="eastAsia" w:ascii="仿宋_GB2312" w:hAnsi="宋体" w:cs="仿宋_GB2312"/>
          <w:color w:val="auto"/>
          <w:kern w:val="0"/>
          <w:sz w:val="24"/>
        </w:rPr>
        <w:t>日结息；</w:t>
      </w:r>
      <w:r>
        <w:rPr>
          <w:rFonts w:hint="eastAsia" w:ascii="仿宋_GB2312" w:hAnsi="宋体" w:cs="宋体"/>
          <w:color w:val="auto"/>
          <w:kern w:val="0"/>
          <w:sz w:val="24"/>
        </w:rPr>
        <w:t xml:space="preserve"> </w:t>
      </w:r>
    </w:p>
    <w:p>
      <w:pPr>
        <w:autoSpaceDE w:val="0"/>
        <w:autoSpaceDN w:val="0"/>
        <w:adjustRightInd w:val="0"/>
        <w:spacing w:line="420" w:lineRule="exact"/>
        <w:ind w:right="-56" w:rightChars="-20" w:firstLine="480" w:firstLineChars="200"/>
        <w:rPr>
          <w:rFonts w:ascii="仿宋_GB2312" w:hAnsi="宋体" w:cs="仿宋_GB2312"/>
          <w:color w:val="auto"/>
          <w:kern w:val="0"/>
          <w:sz w:val="24"/>
        </w:rPr>
      </w:pPr>
      <w:r>
        <w:rPr>
          <w:rFonts w:hint="eastAsia" w:ascii="仿宋_GB2312" w:hAnsi="宋体" w:cs="仿宋_GB2312"/>
          <w:color w:val="auto"/>
          <w:kern w:val="0"/>
          <w:sz w:val="24"/>
        </w:rPr>
        <w:t>（3）其他：</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 xml:space="preserve">.5 </w:t>
      </w:r>
      <w:r>
        <w:rPr>
          <w:rFonts w:cs="仿宋_GB2312" w:asciiTheme="minorEastAsia" w:hAnsiTheme="minorEastAsia" w:eastAsiaTheme="minorEastAsia"/>
          <w:color w:val="auto"/>
          <w:kern w:val="0"/>
          <w:sz w:val="24"/>
          <w:szCs w:val="24"/>
        </w:rPr>
        <w:t>还款方式，甲方选择的还款方式为以下第</w:t>
      </w:r>
      <w:r>
        <w:rPr>
          <w:rFonts w:cs="仿宋_GB2312" w:asciiTheme="minorEastAsia" w:hAnsiTheme="minorEastAsia" w:eastAsiaTheme="minorEastAsia"/>
          <w:color w:val="auto"/>
          <w:kern w:val="0"/>
          <w:sz w:val="24"/>
          <w:szCs w:val="24"/>
          <w:u w:val="single"/>
        </w:rPr>
        <w:t>（  ）</w:t>
      </w:r>
      <w:r>
        <w:rPr>
          <w:rFonts w:cs="仿宋_GB2312" w:asciiTheme="minorEastAsia" w:hAnsiTheme="minorEastAsia" w:eastAsiaTheme="minorEastAsia"/>
          <w:color w:val="auto"/>
          <w:kern w:val="0"/>
          <w:sz w:val="24"/>
          <w:szCs w:val="24"/>
        </w:rPr>
        <w:t>种：</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（1）按期付息，到期还本；</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（2）按月等额本息还款；</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（3）按月等额本金还款；</w:t>
      </w:r>
    </w:p>
    <w:p>
      <w:pPr>
        <w:autoSpaceDE w:val="0"/>
        <w:autoSpaceDN w:val="0"/>
        <w:adjustRightInd w:val="0"/>
        <w:spacing w:line="420" w:lineRule="exact"/>
        <w:ind w:right="-56" w:rightChars="-20" w:firstLine="480" w:firstLineChars="200"/>
        <w:rPr>
          <w:rFonts w:ascii="宋体" w:cs="宋体"/>
          <w:color w:val="auto"/>
          <w:kern w:val="0"/>
          <w:sz w:val="24"/>
          <w:szCs w:val="24"/>
          <w:lang w:val="zh-CN"/>
        </w:rPr>
      </w:pPr>
      <w:r>
        <w:rPr>
          <w:rFonts w:cs="仿宋_GB2312" w:asciiTheme="minorEastAsia" w:hAnsiTheme="minorEastAsia" w:eastAsiaTheme="minorEastAsia"/>
          <w:color w:val="auto"/>
          <w:kern w:val="0"/>
          <w:sz w:val="24"/>
          <w:szCs w:val="24"/>
        </w:rPr>
        <w:t>（4）</w:t>
      </w:r>
      <w:r>
        <w:rPr>
          <w:rFonts w:hint="eastAsia" w:ascii="宋体" w:cs="宋体"/>
          <w:color w:val="auto"/>
          <w:kern w:val="0"/>
          <w:sz w:val="24"/>
          <w:szCs w:val="24"/>
          <w:lang w:val="zh-CN"/>
        </w:rPr>
        <w:t>按计划分期偿还贷款：</w:t>
      </w:r>
    </w:p>
    <w:p>
      <w:pPr>
        <w:autoSpaceDE w:val="0"/>
        <w:autoSpaceDN w:val="0"/>
        <w:adjustRightInd w:val="0"/>
        <w:spacing w:line="420" w:lineRule="exact"/>
        <w:ind w:right="-56" w:rightChars="-20" w:firstLine="480" w:firstLineChars="200"/>
        <w:rPr>
          <w:rFonts w:ascii="宋体" w:cs="宋体"/>
          <w:color w:val="auto"/>
          <w:kern w:val="0"/>
          <w:sz w:val="24"/>
          <w:szCs w:val="24"/>
          <w:lang w:val="zh-CN"/>
        </w:rPr>
      </w:pPr>
      <w:r>
        <w:rPr>
          <w:rFonts w:hint="eastAsia" w:ascii="宋体" w:cs="宋体"/>
          <w:color w:val="auto"/>
          <w:kern w:val="0"/>
          <w:sz w:val="24"/>
          <w:szCs w:val="24"/>
          <w:lang w:val="zh-CN"/>
        </w:rPr>
        <w:t>1.</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widowControl/>
        <w:tabs>
          <w:tab w:val="left" w:pos="8610"/>
        </w:tabs>
        <w:autoSpaceDE w:val="0"/>
        <w:autoSpaceDN w:val="0"/>
        <w:spacing w:line="420" w:lineRule="exact"/>
        <w:ind w:firstLine="465"/>
        <w:textAlignment w:val="bottom"/>
        <w:rPr>
          <w:rFonts w:ascii="宋体" w:cs="宋体" w:hAnsiTheme="minorHAnsi"/>
          <w:color w:val="auto"/>
          <w:sz w:val="24"/>
          <w:szCs w:val="24"/>
          <w:u w:val="single"/>
          <w:lang w:val="zh-CN"/>
        </w:rPr>
      </w:pPr>
      <w:r>
        <w:rPr>
          <w:rFonts w:hint="eastAsia" w:ascii="宋体" w:cs="宋体" w:hAnsiTheme="minorHAnsi"/>
          <w:color w:val="auto"/>
          <w:sz w:val="24"/>
          <w:szCs w:val="24"/>
          <w:lang w:val="zh-CN"/>
        </w:rPr>
        <w:t>2.</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widowControl/>
        <w:tabs>
          <w:tab w:val="left" w:pos="8610"/>
        </w:tabs>
        <w:autoSpaceDE w:val="0"/>
        <w:autoSpaceDN w:val="0"/>
        <w:spacing w:line="420" w:lineRule="exact"/>
        <w:ind w:left="480"/>
        <w:textAlignment w:val="bottom"/>
        <w:rPr>
          <w:rFonts w:ascii="宋体" w:cs="宋体" w:hAnsiTheme="minorHAnsi"/>
          <w:color w:val="auto"/>
          <w:sz w:val="24"/>
          <w:szCs w:val="24"/>
          <w:u w:val="single"/>
          <w:lang w:val="zh-CN"/>
        </w:rPr>
      </w:pPr>
      <w:r>
        <w:rPr>
          <w:rFonts w:hint="eastAsia" w:ascii="宋体" w:cs="宋体" w:hAnsiTheme="minorHAnsi"/>
          <w:color w:val="auto"/>
          <w:sz w:val="24"/>
          <w:szCs w:val="24"/>
          <w:lang w:val="zh-CN"/>
        </w:rPr>
        <w:t>3.</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autoSpaceDE w:val="0"/>
        <w:autoSpaceDN w:val="0"/>
        <w:adjustRightInd w:val="0"/>
        <w:spacing w:line="420" w:lineRule="exact"/>
        <w:ind w:right="-56" w:rightChars="-20" w:firstLine="480" w:firstLineChars="200"/>
        <w:rPr>
          <w:rFonts w:ascii="仿宋_GB2312" w:hAnsi="宋体" w:cs="仿宋_GB2312"/>
          <w:color w:val="auto"/>
          <w:kern w:val="0"/>
          <w:sz w:val="24"/>
          <w:u w:val="single"/>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.6  贷款用途：</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420" w:lineRule="exact"/>
        <w:ind w:right="-56" w:rightChars="-20" w:firstLine="480" w:firstLineChars="200"/>
        <w:rPr>
          <w:rFonts w:hint="default" w:cs="仿宋_GB2312" w:asciiTheme="minorEastAsia" w:hAnsiTheme="minorEastAsia" w:eastAsiaTheme="minorEastAsia"/>
          <w:color w:val="auto"/>
          <w:kern w:val="0"/>
          <w:sz w:val="24"/>
          <w:szCs w:val="24"/>
          <w:lang w:val="en-US" w:eastAsia="zh-CN"/>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 xml:space="preserve">.7  </w:t>
      </w:r>
      <w:r>
        <w:rPr>
          <w:rFonts w:hint="eastAsia" w:cs="仿宋_GB2312" w:asciiTheme="minorEastAsia" w:hAnsiTheme="minorEastAsia" w:eastAsiaTheme="minorEastAsia"/>
          <w:color w:val="auto"/>
          <w:kern w:val="0"/>
          <w:sz w:val="24"/>
          <w:szCs w:val="24"/>
          <w:lang w:val="en-US" w:eastAsia="zh-CN"/>
        </w:rPr>
        <w:t>贷款发放账户：</w:t>
      </w:r>
      <w:r>
        <w:rPr>
          <w:rFonts w:hint="eastAsia" w:ascii="宋体" w:cs="宋体" w:hAnsiTheme="minorHAnsi"/>
          <w:color w:val="auto"/>
          <w:sz w:val="24"/>
          <w:szCs w:val="24"/>
          <w:u w:val="single"/>
          <w:lang w:val="zh-CN"/>
        </w:rPr>
        <w:t xml:space="preserve">                       </w:t>
      </w:r>
      <w:r>
        <w:rPr>
          <w:rFonts w:hint="eastAsia" w:cs="仿宋_GB2312" w:asciiTheme="minorEastAsia" w:hAnsiTheme="minorEastAsia" w:eastAsiaTheme="minorEastAsia"/>
          <w:color w:val="auto"/>
          <w:kern w:val="0"/>
          <w:sz w:val="24"/>
          <w:szCs w:val="24"/>
        </w:rPr>
        <w:t>，包含但不限于借款人在桂林银行开立的任一账户。</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lang w:val="en-US" w:eastAsia="zh-CN"/>
        </w:rPr>
        <w:t xml:space="preserve">17.8  </w:t>
      </w:r>
      <w:r>
        <w:rPr>
          <w:rFonts w:hint="eastAsia" w:cs="仿宋_GB2312" w:asciiTheme="minorEastAsia" w:hAnsiTheme="minorEastAsia" w:eastAsiaTheme="minorEastAsia"/>
          <w:color w:val="auto"/>
          <w:kern w:val="0"/>
          <w:sz w:val="24"/>
          <w:szCs w:val="24"/>
        </w:rPr>
        <w:t>贷款还款账号：</w:t>
      </w:r>
      <w:r>
        <w:rPr>
          <w:rFonts w:hint="eastAsia" w:ascii="宋体" w:cs="宋体" w:hAnsiTheme="minorHAnsi"/>
          <w:color w:val="auto"/>
          <w:sz w:val="24"/>
          <w:szCs w:val="24"/>
          <w:u w:val="single"/>
          <w:lang w:val="zh-CN"/>
        </w:rPr>
        <w:t xml:space="preserve">                       </w:t>
      </w:r>
      <w:r>
        <w:rPr>
          <w:rFonts w:hint="eastAsia" w:cs="仿宋_GB2312" w:asciiTheme="minorEastAsia" w:hAnsiTheme="minorEastAsia" w:eastAsiaTheme="minorEastAsia"/>
          <w:color w:val="auto"/>
          <w:kern w:val="0"/>
          <w:sz w:val="24"/>
          <w:szCs w:val="24"/>
        </w:rPr>
        <w:t>，包含但不限于借款人在桂林银行开立的任一账户。</w:t>
      </w:r>
    </w:p>
    <w:p>
      <w:pPr>
        <w:pStyle w:val="15"/>
        <w:spacing w:line="420" w:lineRule="exact"/>
        <w:ind w:firstLine="482"/>
        <w:rPr>
          <w:rFonts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17</w:t>
      </w:r>
      <w:r>
        <w:rPr>
          <w:rFonts w:hint="eastAsia" w:asciiTheme="minorEastAsia" w:hAnsiTheme="minorEastAsia" w:eastAsiaTheme="minorEastAsia"/>
          <w:b/>
          <w:bCs/>
          <w:color w:val="auto"/>
          <w:sz w:val="24"/>
          <w:szCs w:val="24"/>
        </w:rPr>
        <w:t>.</w:t>
      </w:r>
      <w:r>
        <w:rPr>
          <w:rFonts w:hint="eastAsia" w:asciiTheme="minorEastAsia" w:hAnsiTheme="minorEastAsia" w:eastAsiaTheme="minorEastAsia"/>
          <w:b/>
          <w:bCs/>
          <w:color w:val="auto"/>
          <w:sz w:val="24"/>
          <w:szCs w:val="24"/>
          <w:lang w:val="en-US" w:eastAsia="zh-CN"/>
        </w:rPr>
        <w:t>9</w:t>
      </w:r>
      <w:r>
        <w:rPr>
          <w:rFonts w:hint="eastAsia" w:asciiTheme="minorEastAsia" w:hAnsiTheme="minorEastAsia" w:eastAsiaTheme="minorEastAsia"/>
          <w:b/>
          <w:bCs/>
          <w:color w:val="auto"/>
          <w:sz w:val="24"/>
          <w:szCs w:val="24"/>
        </w:rPr>
        <w:t xml:space="preserve">  借款人是否同意本合同1</w:t>
      </w:r>
      <w:r>
        <w:rPr>
          <w:rFonts w:asciiTheme="minorEastAsia" w:hAnsiTheme="minorEastAsia" w:eastAsiaTheme="minorEastAsia"/>
          <w:b/>
          <w:bCs/>
          <w:color w:val="auto"/>
          <w:sz w:val="24"/>
          <w:szCs w:val="24"/>
        </w:rPr>
        <w:t>3.2</w:t>
      </w:r>
      <w:r>
        <w:rPr>
          <w:rFonts w:hint="eastAsia" w:asciiTheme="minorEastAsia" w:hAnsiTheme="minorEastAsia" w:eastAsiaTheme="minorEastAsia"/>
          <w:b/>
          <w:bCs/>
          <w:color w:val="auto"/>
          <w:sz w:val="24"/>
          <w:szCs w:val="24"/>
        </w:rPr>
        <w:t>（2）的约定条款：</w:t>
      </w:r>
    </w:p>
    <w:p>
      <w:pPr>
        <w:pStyle w:val="15"/>
        <w:spacing w:line="420" w:lineRule="exact"/>
        <w:ind w:firstLine="482"/>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（1）同意  □    （2）不同意  □</w:t>
      </w:r>
    </w:p>
    <w:p>
      <w:pPr>
        <w:pStyle w:val="15"/>
        <w:spacing w:line="420" w:lineRule="exact"/>
        <w:ind w:firstLine="482"/>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b/>
          <w:bCs/>
          <w:color w:val="auto"/>
          <w:sz w:val="24"/>
          <w:szCs w:val="24"/>
        </w:rPr>
        <w:t>如借款人未勾选，视为不同意本合同1</w:t>
      </w:r>
      <w:r>
        <w:rPr>
          <w:rFonts w:asciiTheme="minorEastAsia" w:hAnsiTheme="minorEastAsia" w:eastAsiaTheme="minorEastAsia"/>
          <w:b/>
          <w:bCs/>
          <w:color w:val="auto"/>
          <w:sz w:val="24"/>
          <w:szCs w:val="24"/>
        </w:rPr>
        <w:t>3.2</w:t>
      </w:r>
      <w:r>
        <w:rPr>
          <w:rFonts w:hint="eastAsia" w:asciiTheme="minorEastAsia" w:hAnsiTheme="minorEastAsia" w:eastAsiaTheme="minorEastAsia"/>
          <w:b/>
          <w:bCs/>
          <w:color w:val="auto"/>
          <w:sz w:val="24"/>
          <w:szCs w:val="24"/>
        </w:rPr>
        <w:t>（2）的约定条款。</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w:t>
      </w:r>
      <w:r>
        <w:rPr>
          <w:rFonts w:hint="eastAsia" w:cs="仿宋_GB2312" w:asciiTheme="minorEastAsia" w:hAnsiTheme="minorEastAsia" w:eastAsiaTheme="minorEastAsia"/>
          <w:color w:val="auto"/>
          <w:kern w:val="0"/>
          <w:sz w:val="24"/>
          <w:szCs w:val="24"/>
          <w:lang w:val="en-US" w:eastAsia="zh-CN"/>
        </w:rPr>
        <w:t>10</w:t>
      </w:r>
      <w:r>
        <w:rPr>
          <w:rFonts w:hint="eastAsia" w:cs="仿宋_GB2312" w:asciiTheme="minorEastAsia" w:hAnsiTheme="minorEastAsia" w:eastAsiaTheme="minorEastAsia"/>
          <w:color w:val="auto"/>
          <w:kern w:val="0"/>
          <w:sz w:val="24"/>
          <w:szCs w:val="24"/>
        </w:rPr>
        <w:t xml:space="preserve"> 本合同项下争议，双方约定按以下第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w:t>
      </w:r>
      <w:r>
        <w:rPr>
          <w:rFonts w:hint="eastAsia" w:cs="仿宋_GB2312" w:asciiTheme="minorEastAsia" w:hAnsiTheme="minorEastAsia" w:eastAsiaTheme="minorEastAsia"/>
          <w:color w:val="auto"/>
          <w:kern w:val="0"/>
          <w:sz w:val="24"/>
          <w:szCs w:val="24"/>
        </w:rPr>
        <w:t>种方式加以解决：</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（1）依法向贷款人或贷款人分支机构住所地的人民法院起诉；</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（2）依法向本合同签署地有管辖权的人民法院起诉，合同签署地为</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（3）提交</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仲裁委员会根据其届时有效的仲裁规则进行仲裁，仲裁裁决是终局的，对双方均具有约束力。</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.1</w:t>
      </w:r>
      <w:r>
        <w:rPr>
          <w:rFonts w:hint="eastAsia" w:cs="仿宋_GB2312" w:asciiTheme="minorEastAsia" w:hAnsiTheme="minorEastAsia" w:eastAsiaTheme="minorEastAsia"/>
          <w:color w:val="auto"/>
          <w:kern w:val="0"/>
          <w:sz w:val="24"/>
          <w:szCs w:val="24"/>
          <w:lang w:val="en-US" w:eastAsia="zh-CN"/>
        </w:rPr>
        <w:t>1</w:t>
      </w:r>
      <w:r>
        <w:rPr>
          <w:rFonts w:hint="eastAsia" w:cs="仿宋_GB2312" w:asciiTheme="minorEastAsia" w:hAnsiTheme="minorEastAsia" w:eastAsiaTheme="minorEastAsia"/>
          <w:color w:val="auto"/>
          <w:kern w:val="0"/>
          <w:sz w:val="24"/>
          <w:szCs w:val="24"/>
        </w:rPr>
        <w:t xml:space="preserve"> 其他约定事项：</w:t>
      </w:r>
    </w:p>
    <w:p>
      <w:pPr>
        <w:spacing w:line="420" w:lineRule="exact"/>
        <w:ind w:hanging="142"/>
        <w:rPr>
          <w:rFonts w:ascii="仿宋_GB2312" w:hAnsi="宋体" w:cs="仿宋_GB2312"/>
          <w:color w:val="auto"/>
          <w:kern w:val="0"/>
          <w:sz w:val="24"/>
          <w:u w:val="single"/>
        </w:rPr>
      </w:pP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420" w:lineRule="exact"/>
        <w:ind w:hanging="142"/>
        <w:rPr>
          <w:rFonts w:ascii="仿宋_GB2312" w:hAnsi="宋体" w:cs="仿宋_GB2312"/>
          <w:color w:val="auto"/>
          <w:kern w:val="0"/>
          <w:sz w:val="24"/>
          <w:u w:val="single"/>
        </w:rPr>
      </w:pP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420" w:lineRule="exact"/>
        <w:ind w:hanging="142"/>
        <w:rPr>
          <w:rFonts w:ascii="仿宋_GB2312" w:hAnsi="宋体" w:cs="仿宋_GB2312"/>
          <w:color w:val="auto"/>
          <w:kern w:val="0"/>
          <w:sz w:val="24"/>
          <w:u w:val="single"/>
        </w:rPr>
      </w:pP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tabs>
          <w:tab w:val="left" w:pos="8610"/>
        </w:tabs>
        <w:snapToGrid w:val="0"/>
        <w:spacing w:line="420" w:lineRule="exact"/>
        <w:ind w:firstLine="480" w:firstLineChars="200"/>
        <w:textAlignment w:val="bottom"/>
        <w:rPr>
          <w:rFonts w:ascii="仿宋_GB2312" w:hAnsi="宋体" w:cs="仿宋_GB2312"/>
          <w:color w:val="auto"/>
          <w:kern w:val="0"/>
          <w:sz w:val="24"/>
        </w:rPr>
      </w:pPr>
      <w:r>
        <w:rPr>
          <w:rFonts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lang w:val="en-US" w:eastAsia="zh-CN"/>
        </w:rPr>
        <w:t>2</w:t>
      </w:r>
      <w:r>
        <w:rPr>
          <w:rFonts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rPr>
        <w:t xml:space="preserve"> </w:t>
      </w:r>
      <w:r>
        <w:rPr>
          <w:rFonts w:hint="eastAsia" w:ascii="仿宋_GB2312" w:hAnsi="宋体" w:cs="仿宋_GB2312"/>
          <w:color w:val="auto"/>
          <w:kern w:val="0"/>
          <w:sz w:val="24"/>
        </w:rPr>
        <w:t>本合同正本一式</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份，签约双方、担保人（如有）各执</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份及登记部门</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w:t>
      </w:r>
    </w:p>
    <w:p>
      <w:pPr>
        <w:widowControl/>
        <w:tabs>
          <w:tab w:val="left" w:pos="8610"/>
        </w:tabs>
        <w:snapToGrid w:val="0"/>
        <w:spacing w:line="420" w:lineRule="exact"/>
        <w:ind w:firstLine="480" w:firstLineChars="200"/>
        <w:jc w:val="left"/>
        <w:textAlignment w:val="bottom"/>
        <w:rPr>
          <w:rFonts w:asciiTheme="minorEastAsia" w:hAnsiTheme="minorEastAsia" w:eastAsiaTheme="minorEastAsia"/>
          <w:color w:val="auto"/>
          <w:sz w:val="24"/>
          <w:szCs w:val="24"/>
        </w:rPr>
      </w:pPr>
      <w:r>
        <w:rPr>
          <w:rFonts w:hint="eastAsia" w:ascii="仿宋_GB2312" w:hAnsi="宋体" w:cs="仿宋_GB2312"/>
          <w:bCs/>
          <w:color w:val="auto"/>
          <w:kern w:val="0"/>
          <w:sz w:val="24"/>
        </w:rPr>
        <w:t>（以下无正文）</w:t>
      </w:r>
    </w:p>
    <w:p>
      <w:pPr>
        <w:widowControl/>
        <w:tabs>
          <w:tab w:val="left" w:pos="8610"/>
        </w:tabs>
        <w:autoSpaceDE w:val="0"/>
        <w:autoSpaceDN w:val="0"/>
        <w:spacing w:line="380" w:lineRule="exact"/>
        <w:jc w:val="left"/>
        <w:textAlignment w:val="bottom"/>
        <w:outlineLvl w:val="0"/>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 xml:space="preserve">（本页无正文，为编号【 </w:t>
      </w:r>
      <w:r>
        <w:rPr>
          <w:rFonts w:asciiTheme="minorEastAsia" w:hAnsiTheme="minorEastAsia" w:eastAsiaTheme="minorEastAsia"/>
          <w:b/>
          <w:color w:val="auto"/>
          <w:sz w:val="21"/>
          <w:szCs w:val="21"/>
        </w:rPr>
        <w:t xml:space="preserve">               </w:t>
      </w:r>
      <w:r>
        <w:rPr>
          <w:rFonts w:hint="eastAsia" w:asciiTheme="minorEastAsia" w:hAnsiTheme="minorEastAsia" w:eastAsiaTheme="minorEastAsia"/>
          <w:b/>
          <w:color w:val="auto"/>
          <w:sz w:val="21"/>
          <w:szCs w:val="21"/>
        </w:rPr>
        <w:t>】《固定资产借款合同》的签署页）</w:t>
      </w: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甲方：借款人（签章）</w:t>
      </w:r>
    </w:p>
    <w:p>
      <w:pPr>
        <w:widowControl/>
        <w:tabs>
          <w:tab w:val="left" w:pos="8610"/>
        </w:tabs>
        <w:autoSpaceDE w:val="0"/>
        <w:autoSpaceDN w:val="0"/>
        <w:spacing w:line="380" w:lineRule="exac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法定代表人（负责人）或授权代表：</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（签名或盖名章）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乙方：贷款人（盖章）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负责人或授权代表：</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（签名或盖名章）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sectPr>
          <w:headerReference r:id="rId13" w:type="default"/>
          <w:type w:val="continuous"/>
          <w:pgSz w:w="11906" w:h="16838"/>
          <w:pgMar w:top="1440" w:right="1800" w:bottom="1440" w:left="1800" w:header="851" w:footer="992" w:gutter="0"/>
          <w:pgNumType w:fmt="decimal"/>
          <w:cols w:space="425" w:num="1"/>
          <w:formProt w:val="0"/>
          <w:docGrid w:type="lines" w:linePitch="312" w:charSpace="0"/>
        </w:sectPr>
      </w:pPr>
    </w:p>
    <w:p>
      <w:pPr>
        <w:autoSpaceDE w:val="0"/>
        <w:autoSpaceDN w:val="0"/>
        <w:adjustRightInd w:val="0"/>
        <w:ind w:left="-426" w:leftChars="-152" w:right="-199" w:rightChars="-71"/>
        <w:rPr>
          <w:rFonts w:ascii="仿宋_GB2312" w:hAnsi="宋体" w:cs="宋体"/>
          <w:b/>
          <w:color w:val="auto"/>
          <w:kern w:val="0"/>
          <w:sz w:val="24"/>
          <w:szCs w:val="24"/>
        </w:rPr>
      </w:pPr>
      <w:r>
        <w:rPr>
          <w:rFonts w:hint="eastAsia" w:ascii="仿宋_GB2312" w:hAnsi="宋体" w:cs="宋体"/>
          <w:b/>
          <w:color w:val="auto"/>
          <w:kern w:val="0"/>
          <w:sz w:val="24"/>
          <w:szCs w:val="24"/>
        </w:rPr>
        <w:t>附件：</w:t>
      </w:r>
    </w:p>
    <w:p>
      <w:pPr>
        <w:autoSpaceDE w:val="0"/>
        <w:autoSpaceDN w:val="0"/>
        <w:adjustRightInd w:val="0"/>
        <w:ind w:left="-426" w:leftChars="-152" w:right="-199" w:rightChars="-71"/>
        <w:jc w:val="center"/>
        <w:outlineLvl w:val="0"/>
        <w:rPr>
          <w:rFonts w:ascii="仿宋_GB2312" w:hAnsi="宋体" w:cs="宋体"/>
          <w:b/>
          <w:color w:val="auto"/>
          <w:kern w:val="0"/>
          <w:sz w:val="44"/>
          <w:szCs w:val="44"/>
        </w:rPr>
      </w:pPr>
      <w:r>
        <w:rPr>
          <w:rFonts w:hint="eastAsia" w:ascii="仿宋_GB2312" w:hAnsi="宋体" w:cs="宋体"/>
          <w:b/>
          <w:color w:val="auto"/>
          <w:kern w:val="0"/>
          <w:sz w:val="44"/>
          <w:szCs w:val="44"/>
        </w:rPr>
        <w:t>提款申请书</w:t>
      </w:r>
    </w:p>
    <w:p>
      <w:pPr>
        <w:autoSpaceDE w:val="0"/>
        <w:autoSpaceDN w:val="0"/>
        <w:adjustRightInd w:val="0"/>
        <w:spacing w:line="400" w:lineRule="exact"/>
        <w:ind w:left="-426" w:leftChars="-152" w:right="-199" w:rightChars="-71" w:firstLine="480" w:firstLineChars="200"/>
        <w:jc w:val="left"/>
        <w:rPr>
          <w:rFonts w:ascii="仿宋_GB2312" w:hAnsi="宋体" w:cs="宋体"/>
          <w:color w:val="auto"/>
          <w:kern w:val="0"/>
          <w:sz w:val="24"/>
          <w:szCs w:val="24"/>
          <w:u w:val="single"/>
        </w:rPr>
      </w:pPr>
      <w:r>
        <w:rPr>
          <w:rFonts w:hint="eastAsia" w:ascii="仿宋_GB2312" w:hAnsi="宋体" w:cs="宋体"/>
          <w:color w:val="auto"/>
          <w:kern w:val="0"/>
          <w:sz w:val="24"/>
          <w:szCs w:val="24"/>
        </w:rPr>
        <w:t xml:space="preserve">                                           编号：</w:t>
      </w:r>
      <w:r>
        <w:rPr>
          <w:rFonts w:hint="eastAsia" w:ascii="仿宋_GB2312" w:hAnsi="宋体" w:cs="宋体"/>
          <w:color w:val="auto"/>
          <w:kern w:val="0"/>
          <w:sz w:val="24"/>
          <w:szCs w:val="24"/>
          <w:u w:val="single"/>
        </w:rPr>
        <w:t xml:space="preserve"> </w:t>
      </w:r>
      <w:r>
        <w:rPr>
          <w:rFonts w:ascii="仿宋_GB2312" w:hAnsi="宋体" w:cs="宋体"/>
          <w:color w:val="auto"/>
          <w:kern w:val="0"/>
          <w:sz w:val="24"/>
          <w:szCs w:val="24"/>
          <w:u w:val="single"/>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宋体"/>
          <w:color w:val="auto"/>
          <w:kern w:val="0"/>
          <w:sz w:val="24"/>
          <w:szCs w:val="24"/>
          <w:u w:val="single"/>
        </w:rPr>
      </w:pPr>
    </w:p>
    <w:p>
      <w:pPr>
        <w:autoSpaceDE w:val="0"/>
        <w:autoSpaceDN w:val="0"/>
        <w:adjustRightInd w:val="0"/>
        <w:spacing w:line="370" w:lineRule="exact"/>
        <w:ind w:left="-426" w:leftChars="-152" w:right="-199" w:rightChars="-71" w:firstLine="480" w:firstLineChars="200"/>
        <w:jc w:val="left"/>
        <w:rPr>
          <w:rFonts w:ascii="仿宋_GB2312" w:hAnsi="宋体" w:cs="宋体"/>
          <w:color w:val="auto"/>
          <w:kern w:val="0"/>
          <w:sz w:val="24"/>
          <w:szCs w:val="24"/>
        </w:rPr>
      </w:pP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color w:val="auto"/>
          <w:kern w:val="0"/>
          <w:sz w:val="24"/>
          <w:szCs w:val="24"/>
        </w:rPr>
        <w:t>根据借款人与贷款人签订的编号为</w:t>
      </w:r>
      <w:r>
        <w:rPr>
          <w:rFonts w:hint="eastAsia" w:ascii="仿宋_GB2312" w:hAnsi="宋体" w:cs="仿宋_GB2312"/>
          <w:color w:val="auto"/>
          <w:kern w:val="0"/>
          <w:sz w:val="24"/>
          <w:u w:val="single"/>
        </w:rPr>
        <w:t xml:space="preserve">                </w:t>
      </w:r>
      <w:r>
        <w:rPr>
          <w:rFonts w:hint="eastAsia" w:cs="仿宋_GB2312" w:asciiTheme="minorEastAsia" w:hAnsiTheme="minorEastAsia"/>
          <w:color w:val="auto"/>
          <w:kern w:val="0"/>
          <w:sz w:val="24"/>
          <w:szCs w:val="24"/>
        </w:rPr>
        <w:t>的《固定资产借款合同》（下称《合同》）的约定，借款人现申请提用《合同》项下贷款。具体贷款要素为：</w:t>
      </w:r>
    </w:p>
    <w:p>
      <w:pPr>
        <w:autoSpaceDE w:val="0"/>
        <w:autoSpaceDN w:val="0"/>
        <w:adjustRightInd w:val="0"/>
        <w:spacing w:line="370" w:lineRule="exact"/>
        <w:ind w:right="-56" w:rightChars="-2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一、借款金额：币种（人民币）</w:t>
      </w:r>
    </w:p>
    <w:p>
      <w:pPr>
        <w:autoSpaceDE w:val="0"/>
        <w:autoSpaceDN w:val="0"/>
        <w:adjustRightInd w:val="0"/>
        <w:spacing w:line="370" w:lineRule="exact"/>
        <w:ind w:right="-56" w:rightChars="-20" w:firstLine="480" w:firstLineChars="200"/>
        <w:jc w:val="left"/>
        <w:rPr>
          <w:rFonts w:cs="仿宋_GB2312" w:asciiTheme="minorEastAsia" w:hAnsiTheme="minorEastAsia" w:eastAsiaTheme="minorEastAsia"/>
          <w:color w:val="auto"/>
          <w:kern w:val="0"/>
          <w:sz w:val="24"/>
          <w:szCs w:val="24"/>
          <w:u w:val="single"/>
        </w:rPr>
      </w:pPr>
      <w:r>
        <w:rPr>
          <w:rFonts w:hint="eastAsia" w:cs="仿宋_GB2312" w:asciiTheme="minorEastAsia" w:hAnsiTheme="minorEastAsia" w:eastAsiaTheme="minorEastAsia"/>
          <w:color w:val="auto"/>
          <w:kern w:val="0"/>
          <w:sz w:val="24"/>
          <w:szCs w:val="24"/>
        </w:rPr>
        <w:t xml:space="preserve">（小写）：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（大写）：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仿宋_GB2312"/>
          <w:color w:val="auto"/>
          <w:kern w:val="0"/>
          <w:sz w:val="24"/>
        </w:rPr>
      </w:pPr>
      <w:r>
        <w:rPr>
          <w:rFonts w:hint="eastAsia" w:cs="仿宋_GB2312" w:asciiTheme="minorEastAsia" w:hAnsiTheme="minorEastAsia" w:eastAsiaTheme="minorEastAsia"/>
          <w:color w:val="auto"/>
          <w:kern w:val="0"/>
          <w:sz w:val="24"/>
          <w:szCs w:val="24"/>
        </w:rPr>
        <w:t>二、借款期限：自</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日至</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ascii="仿宋_GB2312" w:hAnsi="宋体" w:cs="仿宋_GB2312"/>
          <w:color w:val="auto"/>
          <w:kern w:val="0"/>
          <w:sz w:val="24"/>
        </w:rPr>
        <w:t>三、贷款人同意发放贷款的，实际的发放金额、发放日、到期日以贷款人发放贷款的记账凭证（包括但不限于借据、放款通知书等实际放款材料）记载为准。</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四、借款用途：</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hint="eastAsia" w:ascii="仿宋_GB2312" w:hAnsi="宋体" w:cs="仿宋_GB2312"/>
          <w:color w:val="auto"/>
          <w:kern w:val="0"/>
          <w:sz w:val="24"/>
        </w:rPr>
        <w:t>。</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五、贷款支付方式：本笔贷款选择第</w:t>
      </w:r>
      <w:r>
        <w:rPr>
          <w:rFonts w:hint="eastAsia" w:cs="仿宋_GB2312" w:asciiTheme="minorEastAsia" w:hAnsiTheme="minorEastAsia" w:eastAsiaTheme="minorEastAsia"/>
          <w:color w:val="auto"/>
          <w:kern w:val="0"/>
          <w:sz w:val="24"/>
          <w:szCs w:val="24"/>
          <w:u w:val="single"/>
        </w:rPr>
        <w:t>（  ）</w:t>
      </w:r>
      <w:r>
        <w:rPr>
          <w:rFonts w:hint="eastAsia" w:cs="仿宋_GB2312" w:asciiTheme="minorEastAsia" w:hAnsiTheme="minorEastAsia" w:eastAsiaTheme="minorEastAsia"/>
          <w:color w:val="auto"/>
          <w:kern w:val="0"/>
          <w:sz w:val="24"/>
          <w:szCs w:val="24"/>
        </w:rPr>
        <w:t>项支付方式：</w:t>
      </w:r>
    </w:p>
    <w:p>
      <w:pPr>
        <w:autoSpaceDE w:val="0"/>
        <w:autoSpaceDN w:val="0"/>
        <w:adjustRightInd w:val="0"/>
        <w:spacing w:line="370" w:lineRule="exact"/>
        <w:ind w:left="-426" w:leftChars="-152" w:right="-199" w:rightChars="-71" w:firstLine="480" w:firstLineChars="200"/>
        <w:jc w:val="left"/>
        <w:outlineLvl w:val="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（1）自主支付；</w:t>
      </w:r>
    </w:p>
    <w:p>
      <w:pPr>
        <w:autoSpaceDE w:val="0"/>
        <w:autoSpaceDN w:val="0"/>
        <w:adjustRightInd w:val="0"/>
        <w:spacing w:line="370" w:lineRule="exact"/>
        <w:ind w:left="-426" w:leftChars="-152" w:right="-199" w:rightChars="-71" w:firstLine="480" w:firstLineChars="200"/>
        <w:jc w:val="left"/>
        <w:outlineLvl w:val="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（2）受托支付，受托支付对象为：</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户名：</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仿宋_GB2312"/>
          <w:color w:val="auto"/>
          <w:kern w:val="0"/>
          <w:sz w:val="24"/>
          <w:u w:val="single"/>
        </w:rPr>
      </w:pPr>
      <w:r>
        <w:rPr>
          <w:rFonts w:hint="eastAsia" w:cs="仿宋_GB2312" w:asciiTheme="minorEastAsia" w:hAnsiTheme="minorEastAsia" w:eastAsiaTheme="minorEastAsia"/>
          <w:color w:val="auto"/>
          <w:kern w:val="0"/>
          <w:sz w:val="24"/>
          <w:szCs w:val="24"/>
        </w:rPr>
        <w:t>账号：</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开户行：</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六、本申请书是对《合同》的补充。除本申请书另有约定外，借款人与贷款人之间的权利义务及有关事项仍按《合同》的约定执行。</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七、其他事项：</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370" w:lineRule="exact"/>
        <w:ind w:left="-426" w:leftChars="-152" w:right="-199" w:rightChars="-71" w:firstLine="46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八、本申请书一式二份，借款人、贷款人各留一份。</w:t>
      </w:r>
    </w:p>
    <w:p>
      <w:pPr>
        <w:tabs>
          <w:tab w:val="left" w:pos="8610"/>
        </w:tabs>
        <w:snapToGrid w:val="0"/>
        <w:spacing w:line="370" w:lineRule="exact"/>
        <w:ind w:firstLine="560" w:firstLineChars="200"/>
        <w:jc w:val="left"/>
        <w:textAlignment w:val="bottom"/>
        <w:rPr>
          <w:color w:val="auto"/>
        </w:rPr>
      </w:pPr>
    </w:p>
    <w:p>
      <w:pPr>
        <w:tabs>
          <w:tab w:val="left" w:pos="8610"/>
        </w:tabs>
        <w:snapToGrid w:val="0"/>
        <w:spacing w:line="370" w:lineRule="exact"/>
        <w:jc w:val="left"/>
        <w:textAlignment w:val="bottom"/>
        <w:rPr>
          <w:color w:val="auto"/>
        </w:rPr>
      </w:pPr>
    </w:p>
    <w:p>
      <w:pPr>
        <w:widowControl/>
        <w:tabs>
          <w:tab w:val="left" w:pos="8610"/>
        </w:tabs>
        <w:autoSpaceDE w:val="0"/>
        <w:autoSpaceDN w:val="0"/>
        <w:spacing w:line="370" w:lineRule="exact"/>
        <w:ind w:firstLine="480" w:firstLineChars="20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甲方：借款人（签章）</w:t>
      </w:r>
      <w:r>
        <w:rPr>
          <w:rFonts w:asciiTheme="minorEastAsia" w:hAnsiTheme="minorEastAsia" w:eastAsiaTheme="minorEastAsia"/>
          <w:color w:val="auto"/>
          <w:sz w:val="24"/>
          <w:szCs w:val="24"/>
        </w:rPr>
        <w:t xml:space="preserve">          </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法定代表人（负责人）          </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或授权代表</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（签名或盖名章）</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w:t>
      </w:r>
    </w:p>
    <w:p>
      <w:pPr>
        <w:tabs>
          <w:tab w:val="left" w:pos="1276"/>
          <w:tab w:val="left" w:pos="1843"/>
        </w:tabs>
        <w:autoSpaceDE w:val="0"/>
        <w:autoSpaceDN w:val="0"/>
        <w:adjustRightInd w:val="0"/>
        <w:spacing w:line="370" w:lineRule="exact"/>
        <w:ind w:left="480" w:right="-56" w:rightChars="-20" w:hanging="480" w:hangingChars="200"/>
        <w:jc w:val="left"/>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color w:val="auto"/>
          <w:sz w:val="24"/>
          <w:szCs w:val="24"/>
        </w:rPr>
        <w:t xml:space="preserve">    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 xml:space="preserve">日        </w:t>
      </w:r>
    </w:p>
    <w:p>
      <w:pPr>
        <w:tabs>
          <w:tab w:val="left" w:pos="8610"/>
        </w:tabs>
        <w:snapToGrid w:val="0"/>
        <w:spacing w:line="370" w:lineRule="exact"/>
        <w:jc w:val="left"/>
        <w:textAlignment w:val="bottom"/>
        <w:rPr>
          <w:color w:val="auto"/>
        </w:rPr>
      </w:pPr>
    </w:p>
    <w:p>
      <w:pPr>
        <w:tabs>
          <w:tab w:val="left" w:pos="8610"/>
        </w:tabs>
        <w:snapToGrid w:val="0"/>
        <w:spacing w:line="370" w:lineRule="exact"/>
        <w:jc w:val="left"/>
        <w:textAlignment w:val="bottom"/>
        <w:rPr>
          <w:color w:val="auto"/>
        </w:rPr>
      </w:pPr>
    </w:p>
    <w:p>
      <w:pPr>
        <w:tabs>
          <w:tab w:val="left" w:pos="567"/>
          <w:tab w:val="left" w:pos="8610"/>
        </w:tabs>
        <w:snapToGrid w:val="0"/>
        <w:spacing w:line="370" w:lineRule="exact"/>
        <w:ind w:firstLine="482" w:firstLineChars="200"/>
        <w:jc w:val="left"/>
        <w:textAlignment w:val="bottom"/>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贷款银行审核意见：</w:t>
      </w:r>
      <w:r>
        <w:rPr>
          <w:rFonts w:asciiTheme="minorEastAsia" w:hAnsiTheme="minorEastAsia" w:eastAsiaTheme="minorEastAsia"/>
          <w:color w:val="auto"/>
          <w:sz w:val="24"/>
          <w:szCs w:val="24"/>
        </w:rPr>
        <w:t>经审核同意发放贷款。</w:t>
      </w: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贷款人（公章）</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负责人或授权代表（</w:t>
      </w:r>
      <w:r>
        <w:rPr>
          <w:rFonts w:hint="eastAsia" w:asciiTheme="minorEastAsia" w:hAnsiTheme="minorEastAsia" w:eastAsiaTheme="minorEastAsia"/>
          <w:color w:val="auto"/>
          <w:sz w:val="24"/>
          <w:szCs w:val="24"/>
        </w:rPr>
        <w:t>签名或盖名章</w:t>
      </w:r>
      <w:r>
        <w:rPr>
          <w:rFonts w:asciiTheme="minorEastAsia" w:hAnsiTheme="minorEastAsia" w:eastAsiaTheme="minorEastAsia"/>
          <w:color w:val="auto"/>
          <w:sz w:val="24"/>
          <w:szCs w:val="24"/>
        </w:rPr>
        <w:t>）</w:t>
      </w:r>
    </w:p>
    <w:p>
      <w:pPr>
        <w:tabs>
          <w:tab w:val="left" w:pos="3402"/>
        </w:tabs>
        <w:autoSpaceDE w:val="0"/>
        <w:autoSpaceDN w:val="0"/>
        <w:adjustRightInd w:val="0"/>
        <w:spacing w:line="370" w:lineRule="exact"/>
        <w:ind w:right="-56" w:rightChars="-20" w:firstLine="480" w:firstLineChars="200"/>
        <w:jc w:val="left"/>
        <w:rPr>
          <w:rFonts w:asciiTheme="minorEastAsia" w:hAnsiTheme="minorEastAsia" w:eastAsiaTheme="minorEastAsia"/>
          <w:color w:val="auto"/>
          <w:sz w:val="24"/>
          <w:szCs w:val="24"/>
        </w:rPr>
        <w:sectPr>
          <w:headerReference r:id="rId16" w:type="first"/>
          <w:headerReference r:id="rId14" w:type="default"/>
          <w:footerReference r:id="rId17" w:type="default"/>
          <w:headerReference r:id="rId15" w:type="even"/>
          <w:pgSz w:w="11906" w:h="16838"/>
          <w:pgMar w:top="1135" w:right="1800" w:bottom="1440" w:left="1800" w:header="851" w:footer="992" w:gutter="0"/>
          <w:pgNumType w:fmt="decimal" w:start="1"/>
          <w:cols w:space="425" w:num="1"/>
          <w:formProt w:val="0"/>
          <w:docGrid w:type="lines" w:linePitch="312" w:charSpace="0"/>
        </w:sectPr>
      </w:pPr>
      <w:r>
        <w:rPr>
          <w:rFonts w:asciiTheme="minorEastAsia" w:hAnsiTheme="minorEastAsia" w:eastAsiaTheme="minorEastAsia"/>
          <w:color w:val="auto"/>
          <w:sz w:val="24"/>
          <w:szCs w:val="24"/>
        </w:rPr>
        <w:t>日期：</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年</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月</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日</w:t>
      </w:r>
    </w:p>
    <w:p>
      <w:pPr>
        <w:tabs>
          <w:tab w:val="left" w:pos="3402"/>
        </w:tabs>
        <w:autoSpaceDE w:val="0"/>
        <w:autoSpaceDN w:val="0"/>
        <w:adjustRightInd w:val="0"/>
        <w:spacing w:line="440" w:lineRule="exact"/>
        <w:ind w:right="-56" w:rightChars="-20" w:firstLine="480" w:firstLineChars="200"/>
        <w:jc w:val="left"/>
        <w:rPr>
          <w:rFonts w:asciiTheme="minorEastAsia" w:hAnsiTheme="minorEastAsia" w:eastAsiaTheme="minorEastAsia"/>
          <w:color w:val="auto"/>
          <w:sz w:val="24"/>
          <w:szCs w:val="24"/>
        </w:rPr>
      </w:pPr>
      <w:r>
        <w:rPr>
          <w:rFonts w:ascii="宋体" w:hAnsi="宋体" w:cs="宋体"/>
          <w:color w:val="auto"/>
          <w:kern w:val="0"/>
          <w:sz w:val="24"/>
          <w:szCs w:val="24"/>
        </w:rPr>
        <mc:AlternateContent>
          <mc:Choice Requires="wps">
            <w:drawing>
              <wp:anchor distT="45720" distB="45720" distL="114300" distR="114300" simplePos="0" relativeHeight="251670528" behindDoc="1" locked="0" layoutInCell="1" allowOverlap="1">
                <wp:simplePos x="0" y="0"/>
                <wp:positionH relativeFrom="column">
                  <wp:posOffset>-709295</wp:posOffset>
                </wp:positionH>
                <wp:positionV relativeFrom="page">
                  <wp:posOffset>9534525</wp:posOffset>
                </wp:positionV>
                <wp:extent cx="2828925" cy="68580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2828925" cy="685800"/>
                        </a:xfrm>
                        <a:prstGeom prst="rect">
                          <a:avLst/>
                        </a:prstGeom>
                        <a:solidFill>
                          <a:srgbClr val="FFFFFF"/>
                        </a:solidFill>
                        <a:ln>
                          <a:noFill/>
                        </a:ln>
                      </wps:spPr>
                      <wps:txbx>
                        <w:txbxContent>
                          <w:p>
                            <w:pPr>
                              <w:rPr>
                                <w:sz w:val="18"/>
                                <w:szCs w:val="18"/>
                              </w:rPr>
                            </w:pPr>
                            <w:r>
                              <w:rPr>
                                <w:rFonts w:hint="eastAsia"/>
                                <w:sz w:val="18"/>
                                <w:szCs w:val="18"/>
                              </w:rPr>
                              <w:t>桂林银行股份有限公司</w:t>
                            </w:r>
                          </w:p>
                          <w:p>
                            <w:pPr>
                              <w:rPr>
                                <w:sz w:val="18"/>
                                <w:szCs w:val="18"/>
                              </w:rPr>
                            </w:pPr>
                            <w:r>
                              <w:rPr>
                                <w:rFonts w:hint="eastAsia"/>
                                <w:sz w:val="18"/>
                                <w:szCs w:val="18"/>
                              </w:rPr>
                              <w:t>桂林市临桂区公园北路</w:t>
                            </w:r>
                            <w:r>
                              <w:rPr>
                                <w:sz w:val="18"/>
                                <w:szCs w:val="18"/>
                              </w:rPr>
                              <w:t>8</w:t>
                            </w:r>
                            <w:r>
                              <w:rPr>
                                <w:rFonts w:hint="eastAsia"/>
                                <w:sz w:val="18"/>
                                <w:szCs w:val="18"/>
                              </w:rPr>
                              <w:t>号</w:t>
                            </w:r>
                            <w:r>
                              <w:rPr>
                                <w:sz w:val="18"/>
                                <w:szCs w:val="18"/>
                              </w:rPr>
                              <w:t xml:space="preserve">  541199</w:t>
                            </w:r>
                          </w:p>
                          <w:p>
                            <w:pPr>
                              <w:rPr>
                                <w:sz w:val="18"/>
                                <w:szCs w:val="18"/>
                              </w:rPr>
                            </w:pPr>
                            <w:r>
                              <w:rPr>
                                <w:rFonts w:hint="eastAsia"/>
                                <w:sz w:val="18"/>
                                <w:szCs w:val="18"/>
                              </w:rPr>
                              <w:t>客服热线：</w:t>
                            </w:r>
                            <w:r>
                              <w:rPr>
                                <w:sz w:val="18"/>
                                <w:szCs w:val="18"/>
                              </w:rPr>
                              <w:t>96299</w:t>
                            </w:r>
                            <w:r>
                              <w:rPr>
                                <w:rFonts w:hint="eastAsia"/>
                                <w:sz w:val="18"/>
                                <w:szCs w:val="18"/>
                              </w:rPr>
                              <w:t>（广西）</w:t>
                            </w:r>
                            <w:r>
                              <w:rPr>
                                <w:sz w:val="18"/>
                                <w:szCs w:val="18"/>
                              </w:rPr>
                              <w:t>400-86-96299</w:t>
                            </w:r>
                            <w:r>
                              <w:rPr>
                                <w:rFonts w:hint="eastAsia"/>
                                <w:sz w:val="18"/>
                                <w:szCs w:val="18"/>
                              </w:rPr>
                              <w:t>（全国）</w:t>
                            </w:r>
                          </w:p>
                          <w:p>
                            <w:pPr>
                              <w:rPr>
                                <w:sz w:val="18"/>
                                <w:szCs w:val="18"/>
                              </w:rPr>
                            </w:pPr>
                            <w:r>
                              <w:rPr>
                                <w:rFonts w:hint="eastAsia"/>
                                <w:sz w:val="18"/>
                                <w:szCs w:val="18"/>
                              </w:rPr>
                              <w:t>官网：</w:t>
                            </w:r>
                            <w:r>
                              <w:rPr>
                                <w:sz w:val="18"/>
                                <w:szCs w:val="18"/>
                              </w:rPr>
                              <w:t>www.guilinbank.com.cn</w:t>
                            </w:r>
                          </w:p>
                        </w:txbxContent>
                      </wps:txbx>
                      <wps:bodyPr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5.85pt;margin-top:750.75pt;height:54pt;width:222.75pt;mso-position-vertical-relative:page;z-index:-251645952;mso-width-relative:page;mso-height-relative:margin;mso-height-percent:200;" fillcolor="#FFFFFF" filled="t" stroked="f" coordsize="21600,21600" o:gfxdata="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6vvJdoA&#10;AAAOAQAADwAAAAAAAAABACAAAAAiAAAAZHJzL2Rvd25yZXYueG1sUEsBAhQAFAAAAAgAh07iQKz3&#10;BC/kAQAAuAMAAA4AAAAAAAAAAQAgAAAAKQEAAGRycy9lMm9Eb2MueG1sUEsFBgAAAAAGAAYAWQEA&#10;AH8FAAAAAA==&#10;">
                <v:fill on="t" focussize="0,0"/>
                <v:stroke on="f"/>
                <v:imagedata o:title=""/>
                <o:lock v:ext="edit" aspectratio="f"/>
                <v:textbox style="mso-fit-shape-to-text:t;">
                  <w:txbxContent>
                    <w:p>
                      <w:pPr>
                        <w:rPr>
                          <w:sz w:val="18"/>
                          <w:szCs w:val="18"/>
                        </w:rPr>
                      </w:pPr>
                      <w:r>
                        <w:rPr>
                          <w:rFonts w:hint="eastAsia"/>
                          <w:sz w:val="18"/>
                          <w:szCs w:val="18"/>
                        </w:rPr>
                        <w:t>桂林银行股份有限公司</w:t>
                      </w:r>
                    </w:p>
                    <w:p>
                      <w:pPr>
                        <w:rPr>
                          <w:sz w:val="18"/>
                          <w:szCs w:val="18"/>
                        </w:rPr>
                      </w:pPr>
                      <w:r>
                        <w:rPr>
                          <w:rFonts w:hint="eastAsia"/>
                          <w:sz w:val="18"/>
                          <w:szCs w:val="18"/>
                        </w:rPr>
                        <w:t>桂林市临桂区公园北路</w:t>
                      </w:r>
                      <w:r>
                        <w:rPr>
                          <w:sz w:val="18"/>
                          <w:szCs w:val="18"/>
                        </w:rPr>
                        <w:t>8</w:t>
                      </w:r>
                      <w:r>
                        <w:rPr>
                          <w:rFonts w:hint="eastAsia"/>
                          <w:sz w:val="18"/>
                          <w:szCs w:val="18"/>
                        </w:rPr>
                        <w:t>号</w:t>
                      </w:r>
                      <w:r>
                        <w:rPr>
                          <w:sz w:val="18"/>
                          <w:szCs w:val="18"/>
                        </w:rPr>
                        <w:t xml:space="preserve">  541199</w:t>
                      </w:r>
                    </w:p>
                    <w:p>
                      <w:pPr>
                        <w:rPr>
                          <w:sz w:val="18"/>
                          <w:szCs w:val="18"/>
                        </w:rPr>
                      </w:pPr>
                      <w:r>
                        <w:rPr>
                          <w:rFonts w:hint="eastAsia"/>
                          <w:sz w:val="18"/>
                          <w:szCs w:val="18"/>
                        </w:rPr>
                        <w:t>客服热线：</w:t>
                      </w:r>
                      <w:r>
                        <w:rPr>
                          <w:sz w:val="18"/>
                          <w:szCs w:val="18"/>
                        </w:rPr>
                        <w:t>96299</w:t>
                      </w:r>
                      <w:r>
                        <w:rPr>
                          <w:rFonts w:hint="eastAsia"/>
                          <w:sz w:val="18"/>
                          <w:szCs w:val="18"/>
                        </w:rPr>
                        <w:t>（广西）</w:t>
                      </w:r>
                      <w:r>
                        <w:rPr>
                          <w:sz w:val="18"/>
                          <w:szCs w:val="18"/>
                        </w:rPr>
                        <w:t>400-86-96299</w:t>
                      </w:r>
                      <w:r>
                        <w:rPr>
                          <w:rFonts w:hint="eastAsia"/>
                          <w:sz w:val="18"/>
                          <w:szCs w:val="18"/>
                        </w:rPr>
                        <w:t>（全国）</w:t>
                      </w:r>
                    </w:p>
                    <w:p>
                      <w:pPr>
                        <w:rPr>
                          <w:sz w:val="18"/>
                          <w:szCs w:val="18"/>
                        </w:rPr>
                      </w:pPr>
                      <w:r>
                        <w:rPr>
                          <w:rFonts w:hint="eastAsia"/>
                          <w:sz w:val="18"/>
                          <w:szCs w:val="18"/>
                        </w:rPr>
                        <w:t>官网：</w:t>
                      </w:r>
                      <w:r>
                        <w:rPr>
                          <w:sz w:val="18"/>
                          <w:szCs w:val="18"/>
                        </w:rPr>
                        <w:t>www.guilinbank.com.cn</w:t>
                      </w:r>
                    </w:p>
                  </w:txbxContent>
                </v:textbox>
              </v:shape>
            </w:pict>
          </mc:Fallback>
        </mc:AlternateContent>
      </w:r>
    </w:p>
    <w:sectPr>
      <w:headerReference r:id="rId20" w:type="first"/>
      <w:headerReference r:id="rId18" w:type="default"/>
      <w:footerReference r:id="rId21" w:type="default"/>
      <w:headerReference r:id="rId19" w:type="even"/>
      <w:pgSz w:w="11906" w:h="16838"/>
      <w:pgMar w:top="1135" w:right="1800" w:bottom="1440" w:left="1800" w:header="851" w:footer="992" w:gutter="0"/>
      <w:pgNumType w:fmt="decimal"/>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Malgun Gothic Semilight"/>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2416810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202</w:t>
                          </w:r>
                          <w:r>
                            <w:rPr>
                              <w:rFonts w:hint="eastAsia"/>
                              <w:lang w:val="en-US" w:eastAsia="zh-CN"/>
                            </w:rPr>
                            <w:t>4</w:t>
                          </w:r>
                          <w:r>
                            <w:rPr>
                              <w:rFonts w:hint="eastAsia"/>
                            </w:rPr>
                            <w:t>V1.0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0.3pt;margin-top:0pt;height:144pt;width:144pt;mso-position-horizontal-relative:margin;mso-wrap-style:none;z-index:251659264;mso-width-relative:page;mso-height-relative:page;" filled="f" stroked="f" coordsize="21600,21600" o:gfxdata="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5ZLrUAAAACA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pPr>
                      <w:pStyle w:val="4"/>
                    </w:pPr>
                    <w:r>
                      <w:rPr>
                        <w:rFonts w:hint="eastAsia"/>
                      </w:rPr>
                      <w:t>202</w:t>
                    </w:r>
                    <w:r>
                      <w:rPr>
                        <w:rFonts w:hint="eastAsia"/>
                        <w:lang w:val="en-US" w:eastAsia="zh-CN"/>
                      </w:rPr>
                      <w:t>4</w:t>
                    </w:r>
                    <w:r>
                      <w:rPr>
                        <w:rFonts w:hint="eastAsia"/>
                      </w:rPr>
                      <w:t>V1.0</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2271979"/>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872271979"/>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sdt>
      <w:sdtPr>
        <w:id w:val="969169713"/>
        <w:placeholder>
          <w:docPart w:val="F2325E9F25564A2FAC2575582F36711D"/>
        </w:placeholder>
        <w:temporary/>
        <w:showingPlcHdr/>
        <w15:appearance w15:val="hidden"/>
      </w:sdtPr>
      <w:sdtContent>
        <w:r>
          <w:rPr>
            <w:lang w:val="zh-CN"/>
          </w:rPr>
          <w:t>[在此处键入]</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8" o:spid="_x0000_s2059"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7" o:spid="_x0000_s2058"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91" o:spid="_x0000_s2062"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90" o:spid="_x0000_s2061"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79" o:spid="_x0000_s2050"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78" o:spid="_x0000_s2049"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ins w:id="0" w:author="Administrator" w:date="2024-06-25T17:40:55Z">
      <w:r>
        <w:rPr>
          <w:sz w:val="18"/>
        </w:rPr>
        <w:drawing>
          <wp:anchor distT="0" distB="0" distL="114300" distR="114300" simplePos="0" relativeHeight="251671552" behindDoc="1" locked="0" layoutInCell="1" allowOverlap="1">
            <wp:simplePos x="0" y="0"/>
            <wp:positionH relativeFrom="margin">
              <wp:align>center</wp:align>
            </wp:positionH>
            <wp:positionV relativeFrom="margin">
              <wp:align>center</wp:align>
            </wp:positionV>
            <wp:extent cx="13601700" cy="18792825"/>
            <wp:effectExtent l="0" t="0" r="0" b="9525"/>
            <wp:wrapNone/>
            <wp:docPr id="9" name="WordPictureWatermark10713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07133" descr="水印"/>
                    <pic:cNvPicPr>
                      <a:picLocks noChangeAspect="1"/>
                    </pic:cNvPicPr>
                  </pic:nvPicPr>
                  <pic:blipFill>
                    <a:blip r:embed="rId1"/>
                    <a:stretch>
                      <a:fillRect/>
                    </a:stretch>
                  </pic:blipFill>
                  <pic:spPr>
                    <a:xfrm>
                      <a:off x="0" y="0"/>
                      <a:ext cx="13601700" cy="18792825"/>
                    </a:xfrm>
                    <a:prstGeom prst="rect">
                      <a:avLst/>
                    </a:prstGeom>
                    <a:noFill/>
                    <a:ln>
                      <a:noFill/>
                    </a:ln>
                  </pic:spPr>
                </pic:pic>
              </a:graphicData>
            </a:graphic>
          </wp:anchor>
        </w:drawing>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2" o:spid="_x0000_s2053"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1" o:spid="_x0000_s2052"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ins w:id="2" w:author="Administrator" w:date="2024-06-25T17:40:55Z">
      <w:r>
        <w:rPr>
          <w:sz w:val="18"/>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13601700" cy="18792825"/>
            <wp:effectExtent l="0" t="0" r="0" b="9525"/>
            <wp:wrapNone/>
            <wp:docPr id="10" name="WordPictureWatermark10713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07133" descr="水印"/>
                    <pic:cNvPicPr>
                      <a:picLocks noChangeAspect="1"/>
                    </pic:cNvPicPr>
                  </pic:nvPicPr>
                  <pic:blipFill>
                    <a:blip r:embed="rId1"/>
                    <a:stretch>
                      <a:fillRect/>
                    </a:stretch>
                  </pic:blipFill>
                  <pic:spPr>
                    <a:xfrm>
                      <a:off x="0" y="0"/>
                      <a:ext cx="13601700" cy="18792825"/>
                    </a:xfrm>
                    <a:prstGeom prst="rect">
                      <a:avLst/>
                    </a:prstGeom>
                    <a:noFill/>
                    <a:ln>
                      <a:noFill/>
                    </a:ln>
                  </pic:spPr>
                </pic:pic>
              </a:graphicData>
            </a:graphic>
          </wp:anchor>
        </w:drawing>
      </w:r>
    </w:ins>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ins w:id="4" w:author="Administrator" w:date="2024-06-25T17:40:55Z">
      <w:r>
        <w:rPr>
          <w:sz w:val="18"/>
        </w:rPr>
        <w:drawing>
          <wp:anchor distT="0" distB="0" distL="114300" distR="114300" simplePos="0" relativeHeight="251673600" behindDoc="1" locked="0" layoutInCell="1" allowOverlap="1">
            <wp:simplePos x="0" y="0"/>
            <wp:positionH relativeFrom="margin">
              <wp:align>center</wp:align>
            </wp:positionH>
            <wp:positionV relativeFrom="margin">
              <wp:align>center</wp:align>
            </wp:positionV>
            <wp:extent cx="13601700" cy="18792825"/>
            <wp:effectExtent l="0" t="0" r="0" b="9525"/>
            <wp:wrapNone/>
            <wp:docPr id="12" name="WordPictureWatermark10713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07133" descr="水印"/>
                    <pic:cNvPicPr>
                      <a:picLocks noChangeAspect="1"/>
                    </pic:cNvPicPr>
                  </pic:nvPicPr>
                  <pic:blipFill>
                    <a:blip r:embed="rId1"/>
                    <a:stretch>
                      <a:fillRect/>
                    </a:stretch>
                  </pic:blipFill>
                  <pic:spPr>
                    <a:xfrm>
                      <a:off x="0" y="0"/>
                      <a:ext cx="13601700" cy="18792825"/>
                    </a:xfrm>
                    <a:prstGeom prst="rect">
                      <a:avLst/>
                    </a:prstGeom>
                    <a:noFill/>
                    <a:ln>
                      <a:noFill/>
                    </a:ln>
                  </pic:spPr>
                </pic:pic>
              </a:graphicData>
            </a:graphic>
          </wp:anchor>
        </w:drawing>
      </w:r>
    </w:ins>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ins w:id="6" w:author="Administrator" w:date="2024-06-25T17:40:55Z">
      <w:r>
        <w:rPr>
          <w:sz w:val="18"/>
        </w:rPr>
        <w:drawing>
          <wp:anchor distT="0" distB="0" distL="114300" distR="114300" simplePos="0" relativeHeight="251674624" behindDoc="1" locked="0" layoutInCell="1" allowOverlap="1">
            <wp:simplePos x="0" y="0"/>
            <wp:positionH relativeFrom="margin">
              <wp:align>center</wp:align>
            </wp:positionH>
            <wp:positionV relativeFrom="margin">
              <wp:align>center</wp:align>
            </wp:positionV>
            <wp:extent cx="13601700" cy="18792825"/>
            <wp:effectExtent l="0" t="0" r="0" b="9525"/>
            <wp:wrapNone/>
            <wp:docPr id="13" name="WordPictureWatermark10713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07133" descr="水印"/>
                    <pic:cNvPicPr>
                      <a:picLocks noChangeAspect="1"/>
                    </pic:cNvPicPr>
                  </pic:nvPicPr>
                  <pic:blipFill>
                    <a:blip r:embed="rId1"/>
                    <a:stretch>
                      <a:fillRect/>
                    </a:stretch>
                  </pic:blipFill>
                  <pic:spPr>
                    <a:xfrm>
                      <a:off x="0" y="0"/>
                      <a:ext cx="13601700" cy="18792825"/>
                    </a:xfrm>
                    <a:prstGeom prst="rect">
                      <a:avLst/>
                    </a:prstGeom>
                    <a:noFill/>
                    <a:ln>
                      <a:noFill/>
                    </a:ln>
                  </pic:spPr>
                </pic:pic>
              </a:graphicData>
            </a:graphic>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DE31E"/>
    <w:multiLevelType w:val="singleLevel"/>
    <w:tmpl w:val="015DE31E"/>
    <w:lvl w:ilvl="0" w:tentative="0">
      <w:start w:val="3"/>
      <w:numFmt w:val="decimal"/>
      <w:suff w:val="nothing"/>
      <w:lvlText w:val="（%1）"/>
      <w:lvlJc w:val="left"/>
    </w:lvl>
  </w:abstractNum>
  <w:abstractNum w:abstractNumId="1">
    <w:nsid w:val="2B995481"/>
    <w:multiLevelType w:val="multilevel"/>
    <w:tmpl w:val="2B995481"/>
    <w:lvl w:ilvl="0" w:tentative="0">
      <w:start w:val="1"/>
      <w:numFmt w:val="decimal"/>
      <w:lvlText w:val="%1"/>
      <w:lvlJc w:val="left"/>
      <w:pPr>
        <w:ind w:left="-425" w:hanging="425"/>
      </w:pPr>
    </w:lvl>
    <w:lvl w:ilvl="1" w:tentative="0">
      <w:start w:val="1"/>
      <w:numFmt w:val="decimal"/>
      <w:lvlText w:val="%1.%2"/>
      <w:lvlJc w:val="left"/>
      <w:pPr>
        <w:ind w:left="142" w:hanging="567"/>
      </w:pPr>
    </w:lvl>
    <w:lvl w:ilvl="2" w:tentative="0">
      <w:start w:val="1"/>
      <w:numFmt w:val="decimal"/>
      <w:lvlText w:val="%1.%2.%3"/>
      <w:lvlJc w:val="left"/>
      <w:pPr>
        <w:ind w:left="568" w:hanging="567"/>
      </w:pPr>
    </w:lvl>
    <w:lvl w:ilvl="3" w:tentative="0">
      <w:start w:val="1"/>
      <w:numFmt w:val="decimal"/>
      <w:lvlText w:val="%1.%2.%3.%4"/>
      <w:lvlJc w:val="left"/>
      <w:pPr>
        <w:ind w:left="1134" w:hanging="708"/>
      </w:pPr>
    </w:lvl>
    <w:lvl w:ilvl="4" w:tentative="0">
      <w:start w:val="1"/>
      <w:numFmt w:val="decimal"/>
      <w:lvlText w:val="%1.%2.%3.%4.%5"/>
      <w:lvlJc w:val="left"/>
      <w:pPr>
        <w:ind w:left="1701" w:hanging="850"/>
      </w:pPr>
    </w:lvl>
    <w:lvl w:ilvl="5" w:tentative="0">
      <w:start w:val="1"/>
      <w:numFmt w:val="decimal"/>
      <w:lvlText w:val="%1.%2.%3.%4.%5.%6"/>
      <w:lvlJc w:val="left"/>
      <w:pPr>
        <w:ind w:left="2410" w:hanging="1134"/>
      </w:pPr>
    </w:lvl>
    <w:lvl w:ilvl="6" w:tentative="0">
      <w:start w:val="1"/>
      <w:numFmt w:val="decimal"/>
      <w:lvlText w:val="%1.%2.%3.%4.%5.%6.%7"/>
      <w:lvlJc w:val="left"/>
      <w:pPr>
        <w:ind w:left="2977" w:hanging="1276"/>
      </w:pPr>
    </w:lvl>
    <w:lvl w:ilvl="7" w:tentative="0">
      <w:start w:val="1"/>
      <w:numFmt w:val="decimal"/>
      <w:lvlText w:val="%1.%2.%3.%4.%5.%6.%7.%8"/>
      <w:lvlJc w:val="left"/>
      <w:pPr>
        <w:ind w:left="3544" w:hanging="1418"/>
      </w:pPr>
    </w:lvl>
    <w:lvl w:ilvl="8" w:tentative="0">
      <w:start w:val="1"/>
      <w:numFmt w:val="decimal"/>
      <w:lvlText w:val="%1.%2.%3.%4.%5.%6.%7.%8.%9"/>
      <w:lvlJc w:val="left"/>
      <w:pPr>
        <w:ind w:left="4252" w:hanging="170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1" w:cryptProviderType="rsaFull" w:cryptAlgorithmClass="hash" w:cryptAlgorithmType="typeAny" w:cryptAlgorithmSid="4" w:cryptSpinCount="0" w:hash="K1dIqYO7YYRdiTSk1hSKzslIAXs=" w:salt="7TQWsYqVhVQS8UcC5SEEH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0E"/>
    <w:rsid w:val="000001CF"/>
    <w:rsid w:val="00005949"/>
    <w:rsid w:val="00007700"/>
    <w:rsid w:val="00012229"/>
    <w:rsid w:val="00016A7B"/>
    <w:rsid w:val="000200E7"/>
    <w:rsid w:val="00020BA3"/>
    <w:rsid w:val="0002148C"/>
    <w:rsid w:val="000321F8"/>
    <w:rsid w:val="000405A7"/>
    <w:rsid w:val="00041E4F"/>
    <w:rsid w:val="00043F6C"/>
    <w:rsid w:val="00044D44"/>
    <w:rsid w:val="00045CE3"/>
    <w:rsid w:val="00060B98"/>
    <w:rsid w:val="00075C46"/>
    <w:rsid w:val="000762EA"/>
    <w:rsid w:val="00081D1F"/>
    <w:rsid w:val="00090814"/>
    <w:rsid w:val="00091DBD"/>
    <w:rsid w:val="000A157F"/>
    <w:rsid w:val="000A2AA6"/>
    <w:rsid w:val="000A3826"/>
    <w:rsid w:val="000A4A3F"/>
    <w:rsid w:val="000C6B63"/>
    <w:rsid w:val="000D3162"/>
    <w:rsid w:val="000D4DA8"/>
    <w:rsid w:val="000D6F58"/>
    <w:rsid w:val="000D7743"/>
    <w:rsid w:val="000E78AA"/>
    <w:rsid w:val="000E79EB"/>
    <w:rsid w:val="001000DD"/>
    <w:rsid w:val="00102C7C"/>
    <w:rsid w:val="00112992"/>
    <w:rsid w:val="00116CF9"/>
    <w:rsid w:val="00124657"/>
    <w:rsid w:val="00132394"/>
    <w:rsid w:val="00133F2D"/>
    <w:rsid w:val="00134018"/>
    <w:rsid w:val="00134130"/>
    <w:rsid w:val="001566DB"/>
    <w:rsid w:val="0016229F"/>
    <w:rsid w:val="00171023"/>
    <w:rsid w:val="00192AE1"/>
    <w:rsid w:val="001A40E9"/>
    <w:rsid w:val="001A45D0"/>
    <w:rsid w:val="001A797E"/>
    <w:rsid w:val="001B7513"/>
    <w:rsid w:val="001B7545"/>
    <w:rsid w:val="001B7C3C"/>
    <w:rsid w:val="001C24E0"/>
    <w:rsid w:val="001C357B"/>
    <w:rsid w:val="001C3F32"/>
    <w:rsid w:val="001C7B6D"/>
    <w:rsid w:val="001D239E"/>
    <w:rsid w:val="001D630C"/>
    <w:rsid w:val="001E10F6"/>
    <w:rsid w:val="001E1102"/>
    <w:rsid w:val="001E13E6"/>
    <w:rsid w:val="001E5100"/>
    <w:rsid w:val="001E6395"/>
    <w:rsid w:val="001F21FE"/>
    <w:rsid w:val="001F345D"/>
    <w:rsid w:val="001F6A89"/>
    <w:rsid w:val="00203C4E"/>
    <w:rsid w:val="00203DB6"/>
    <w:rsid w:val="0020763A"/>
    <w:rsid w:val="00207DE5"/>
    <w:rsid w:val="002120EA"/>
    <w:rsid w:val="002223A9"/>
    <w:rsid w:val="00231AE2"/>
    <w:rsid w:val="00231E6A"/>
    <w:rsid w:val="0024214E"/>
    <w:rsid w:val="00244271"/>
    <w:rsid w:val="00250534"/>
    <w:rsid w:val="00255676"/>
    <w:rsid w:val="00257266"/>
    <w:rsid w:val="0027455D"/>
    <w:rsid w:val="002748B8"/>
    <w:rsid w:val="00274D07"/>
    <w:rsid w:val="00275F4F"/>
    <w:rsid w:val="00286532"/>
    <w:rsid w:val="002A1A5B"/>
    <w:rsid w:val="002A2E6C"/>
    <w:rsid w:val="002B1308"/>
    <w:rsid w:val="002B61FB"/>
    <w:rsid w:val="002C1202"/>
    <w:rsid w:val="002D49BB"/>
    <w:rsid w:val="002F1C2C"/>
    <w:rsid w:val="002F3781"/>
    <w:rsid w:val="003000FE"/>
    <w:rsid w:val="00312070"/>
    <w:rsid w:val="00313051"/>
    <w:rsid w:val="00315820"/>
    <w:rsid w:val="00316618"/>
    <w:rsid w:val="003166CE"/>
    <w:rsid w:val="00324F78"/>
    <w:rsid w:val="00336742"/>
    <w:rsid w:val="00342F57"/>
    <w:rsid w:val="00355461"/>
    <w:rsid w:val="00357F66"/>
    <w:rsid w:val="00362B78"/>
    <w:rsid w:val="003655DF"/>
    <w:rsid w:val="00365D78"/>
    <w:rsid w:val="00370A6E"/>
    <w:rsid w:val="003733F2"/>
    <w:rsid w:val="003756A8"/>
    <w:rsid w:val="00375AA9"/>
    <w:rsid w:val="00380F2E"/>
    <w:rsid w:val="00387054"/>
    <w:rsid w:val="003877FC"/>
    <w:rsid w:val="003976E7"/>
    <w:rsid w:val="003A11F3"/>
    <w:rsid w:val="003C4116"/>
    <w:rsid w:val="003C62C7"/>
    <w:rsid w:val="003D3F55"/>
    <w:rsid w:val="003E25D6"/>
    <w:rsid w:val="003E5D88"/>
    <w:rsid w:val="00401586"/>
    <w:rsid w:val="00403531"/>
    <w:rsid w:val="00404EEF"/>
    <w:rsid w:val="004128A0"/>
    <w:rsid w:val="004257B8"/>
    <w:rsid w:val="00447FBA"/>
    <w:rsid w:val="004557E2"/>
    <w:rsid w:val="00457757"/>
    <w:rsid w:val="00457F3A"/>
    <w:rsid w:val="0046148E"/>
    <w:rsid w:val="00461A1C"/>
    <w:rsid w:val="004676C5"/>
    <w:rsid w:val="0047040B"/>
    <w:rsid w:val="004752AB"/>
    <w:rsid w:val="00483CA9"/>
    <w:rsid w:val="004855B8"/>
    <w:rsid w:val="004858D2"/>
    <w:rsid w:val="00487B9E"/>
    <w:rsid w:val="004916B6"/>
    <w:rsid w:val="00495231"/>
    <w:rsid w:val="00495E49"/>
    <w:rsid w:val="004A1A8D"/>
    <w:rsid w:val="004A3D51"/>
    <w:rsid w:val="004B3C7F"/>
    <w:rsid w:val="004C2FBA"/>
    <w:rsid w:val="004C374C"/>
    <w:rsid w:val="004C5356"/>
    <w:rsid w:val="004C5F06"/>
    <w:rsid w:val="004E0087"/>
    <w:rsid w:val="004F0C6E"/>
    <w:rsid w:val="004F6059"/>
    <w:rsid w:val="00505AAE"/>
    <w:rsid w:val="00507218"/>
    <w:rsid w:val="0050726D"/>
    <w:rsid w:val="00511BB7"/>
    <w:rsid w:val="00511C14"/>
    <w:rsid w:val="00513378"/>
    <w:rsid w:val="0051558C"/>
    <w:rsid w:val="00515BD1"/>
    <w:rsid w:val="0051640E"/>
    <w:rsid w:val="0051664D"/>
    <w:rsid w:val="005169A7"/>
    <w:rsid w:val="005239A2"/>
    <w:rsid w:val="005241B8"/>
    <w:rsid w:val="005273D3"/>
    <w:rsid w:val="00530EBD"/>
    <w:rsid w:val="005312EE"/>
    <w:rsid w:val="005316F3"/>
    <w:rsid w:val="00534ED1"/>
    <w:rsid w:val="00535AD5"/>
    <w:rsid w:val="00537AA8"/>
    <w:rsid w:val="00546801"/>
    <w:rsid w:val="00560F3D"/>
    <w:rsid w:val="00561A4B"/>
    <w:rsid w:val="0056368D"/>
    <w:rsid w:val="00565DD9"/>
    <w:rsid w:val="005850F7"/>
    <w:rsid w:val="00590598"/>
    <w:rsid w:val="0059726E"/>
    <w:rsid w:val="005A30C2"/>
    <w:rsid w:val="005B3E0C"/>
    <w:rsid w:val="005B45C8"/>
    <w:rsid w:val="005D1839"/>
    <w:rsid w:val="005D46C1"/>
    <w:rsid w:val="005E2D9B"/>
    <w:rsid w:val="005E4ADB"/>
    <w:rsid w:val="005E4ADC"/>
    <w:rsid w:val="005E4FEC"/>
    <w:rsid w:val="005E5903"/>
    <w:rsid w:val="005E7785"/>
    <w:rsid w:val="005F2ACA"/>
    <w:rsid w:val="006002F2"/>
    <w:rsid w:val="00602832"/>
    <w:rsid w:val="006057E1"/>
    <w:rsid w:val="00606A8D"/>
    <w:rsid w:val="00607D9A"/>
    <w:rsid w:val="00614FF1"/>
    <w:rsid w:val="00615ACC"/>
    <w:rsid w:val="006233FF"/>
    <w:rsid w:val="00625536"/>
    <w:rsid w:val="0064263D"/>
    <w:rsid w:val="00644430"/>
    <w:rsid w:val="0064643E"/>
    <w:rsid w:val="006573BC"/>
    <w:rsid w:val="00665C1B"/>
    <w:rsid w:val="00671C1B"/>
    <w:rsid w:val="00672B26"/>
    <w:rsid w:val="00685FE2"/>
    <w:rsid w:val="00686293"/>
    <w:rsid w:val="0068658A"/>
    <w:rsid w:val="00691F5B"/>
    <w:rsid w:val="00693ED6"/>
    <w:rsid w:val="00694868"/>
    <w:rsid w:val="006B0E5B"/>
    <w:rsid w:val="006B4A94"/>
    <w:rsid w:val="006B4D43"/>
    <w:rsid w:val="006C047D"/>
    <w:rsid w:val="006C2D52"/>
    <w:rsid w:val="006C3911"/>
    <w:rsid w:val="006C6F13"/>
    <w:rsid w:val="006C7AF5"/>
    <w:rsid w:val="006D07A1"/>
    <w:rsid w:val="006D1D48"/>
    <w:rsid w:val="006E5487"/>
    <w:rsid w:val="007005A4"/>
    <w:rsid w:val="007006C7"/>
    <w:rsid w:val="007047AD"/>
    <w:rsid w:val="007058E8"/>
    <w:rsid w:val="00712BA1"/>
    <w:rsid w:val="00720B17"/>
    <w:rsid w:val="00730582"/>
    <w:rsid w:val="00737944"/>
    <w:rsid w:val="007441FA"/>
    <w:rsid w:val="007566E3"/>
    <w:rsid w:val="00756857"/>
    <w:rsid w:val="007625E1"/>
    <w:rsid w:val="00763569"/>
    <w:rsid w:val="00774106"/>
    <w:rsid w:val="00775956"/>
    <w:rsid w:val="00776EEA"/>
    <w:rsid w:val="00777B50"/>
    <w:rsid w:val="00780A60"/>
    <w:rsid w:val="00792426"/>
    <w:rsid w:val="00793EBB"/>
    <w:rsid w:val="00797322"/>
    <w:rsid w:val="007A1625"/>
    <w:rsid w:val="007A4054"/>
    <w:rsid w:val="007B2D3B"/>
    <w:rsid w:val="007B4C7A"/>
    <w:rsid w:val="007B5126"/>
    <w:rsid w:val="007D0779"/>
    <w:rsid w:val="007D0C91"/>
    <w:rsid w:val="007D328C"/>
    <w:rsid w:val="007D68C8"/>
    <w:rsid w:val="007E1558"/>
    <w:rsid w:val="007F0274"/>
    <w:rsid w:val="007F0279"/>
    <w:rsid w:val="007F7A07"/>
    <w:rsid w:val="0080384D"/>
    <w:rsid w:val="008116F6"/>
    <w:rsid w:val="00816DDC"/>
    <w:rsid w:val="0082121D"/>
    <w:rsid w:val="008262DE"/>
    <w:rsid w:val="00830328"/>
    <w:rsid w:val="00843667"/>
    <w:rsid w:val="00843C54"/>
    <w:rsid w:val="008448AC"/>
    <w:rsid w:val="0085311B"/>
    <w:rsid w:val="0086475F"/>
    <w:rsid w:val="008675BE"/>
    <w:rsid w:val="008775F4"/>
    <w:rsid w:val="0088051D"/>
    <w:rsid w:val="008914E2"/>
    <w:rsid w:val="00891540"/>
    <w:rsid w:val="008949A3"/>
    <w:rsid w:val="008A18BB"/>
    <w:rsid w:val="008A2405"/>
    <w:rsid w:val="008A621F"/>
    <w:rsid w:val="008B3C2F"/>
    <w:rsid w:val="008B4445"/>
    <w:rsid w:val="008B695E"/>
    <w:rsid w:val="008B7117"/>
    <w:rsid w:val="008C4E69"/>
    <w:rsid w:val="008C67CF"/>
    <w:rsid w:val="008C6990"/>
    <w:rsid w:val="008D074D"/>
    <w:rsid w:val="008D26CF"/>
    <w:rsid w:val="008D2AD7"/>
    <w:rsid w:val="008E3E5D"/>
    <w:rsid w:val="008E6CCF"/>
    <w:rsid w:val="008F21CE"/>
    <w:rsid w:val="008F6A61"/>
    <w:rsid w:val="00903A49"/>
    <w:rsid w:val="00905C67"/>
    <w:rsid w:val="00905CA4"/>
    <w:rsid w:val="00906073"/>
    <w:rsid w:val="0091328D"/>
    <w:rsid w:val="00913618"/>
    <w:rsid w:val="009177B9"/>
    <w:rsid w:val="00927C44"/>
    <w:rsid w:val="009305C8"/>
    <w:rsid w:val="009319E6"/>
    <w:rsid w:val="00935A21"/>
    <w:rsid w:val="00936D90"/>
    <w:rsid w:val="009371CE"/>
    <w:rsid w:val="00937C62"/>
    <w:rsid w:val="00937C66"/>
    <w:rsid w:val="00945393"/>
    <w:rsid w:val="0094717B"/>
    <w:rsid w:val="00956172"/>
    <w:rsid w:val="00961590"/>
    <w:rsid w:val="00961910"/>
    <w:rsid w:val="009628C4"/>
    <w:rsid w:val="009646A6"/>
    <w:rsid w:val="00966CD0"/>
    <w:rsid w:val="009747CD"/>
    <w:rsid w:val="00975872"/>
    <w:rsid w:val="00980938"/>
    <w:rsid w:val="00984312"/>
    <w:rsid w:val="009865B6"/>
    <w:rsid w:val="0099666C"/>
    <w:rsid w:val="0099694E"/>
    <w:rsid w:val="009A02F0"/>
    <w:rsid w:val="009A0320"/>
    <w:rsid w:val="009A370E"/>
    <w:rsid w:val="009A6BAD"/>
    <w:rsid w:val="009B0957"/>
    <w:rsid w:val="009B1255"/>
    <w:rsid w:val="009B20D5"/>
    <w:rsid w:val="009B2D90"/>
    <w:rsid w:val="009C0DB9"/>
    <w:rsid w:val="009C1F17"/>
    <w:rsid w:val="009C39B8"/>
    <w:rsid w:val="009C3A9F"/>
    <w:rsid w:val="009D48EB"/>
    <w:rsid w:val="009D66DB"/>
    <w:rsid w:val="009D680A"/>
    <w:rsid w:val="009D7A3A"/>
    <w:rsid w:val="009E4055"/>
    <w:rsid w:val="009E648D"/>
    <w:rsid w:val="009E7A01"/>
    <w:rsid w:val="00A02CEC"/>
    <w:rsid w:val="00A030DE"/>
    <w:rsid w:val="00A07BD6"/>
    <w:rsid w:val="00A16BBB"/>
    <w:rsid w:val="00A177ED"/>
    <w:rsid w:val="00A202CA"/>
    <w:rsid w:val="00A21E10"/>
    <w:rsid w:val="00A27879"/>
    <w:rsid w:val="00A376E2"/>
    <w:rsid w:val="00A41774"/>
    <w:rsid w:val="00A453AD"/>
    <w:rsid w:val="00A4553F"/>
    <w:rsid w:val="00A45E3E"/>
    <w:rsid w:val="00A4685B"/>
    <w:rsid w:val="00A4714A"/>
    <w:rsid w:val="00A558A6"/>
    <w:rsid w:val="00A55DBD"/>
    <w:rsid w:val="00A62EEB"/>
    <w:rsid w:val="00A656D0"/>
    <w:rsid w:val="00A720E8"/>
    <w:rsid w:val="00A737DF"/>
    <w:rsid w:val="00A75F17"/>
    <w:rsid w:val="00A85CA6"/>
    <w:rsid w:val="00A866C6"/>
    <w:rsid w:val="00A87394"/>
    <w:rsid w:val="00A91DE5"/>
    <w:rsid w:val="00A920D4"/>
    <w:rsid w:val="00A97D78"/>
    <w:rsid w:val="00AA434C"/>
    <w:rsid w:val="00AA5A65"/>
    <w:rsid w:val="00AD557E"/>
    <w:rsid w:val="00AD5DC4"/>
    <w:rsid w:val="00AE4581"/>
    <w:rsid w:val="00AF10D7"/>
    <w:rsid w:val="00AF2439"/>
    <w:rsid w:val="00B00DD4"/>
    <w:rsid w:val="00B024D1"/>
    <w:rsid w:val="00B038B1"/>
    <w:rsid w:val="00B04C68"/>
    <w:rsid w:val="00B078F7"/>
    <w:rsid w:val="00B07F8D"/>
    <w:rsid w:val="00B10059"/>
    <w:rsid w:val="00B12BC6"/>
    <w:rsid w:val="00B13E7D"/>
    <w:rsid w:val="00B328F8"/>
    <w:rsid w:val="00B336DA"/>
    <w:rsid w:val="00B37B8B"/>
    <w:rsid w:val="00B46BE5"/>
    <w:rsid w:val="00B477A3"/>
    <w:rsid w:val="00B53C56"/>
    <w:rsid w:val="00B5693C"/>
    <w:rsid w:val="00B6210E"/>
    <w:rsid w:val="00B625EE"/>
    <w:rsid w:val="00B631A0"/>
    <w:rsid w:val="00B74318"/>
    <w:rsid w:val="00B76A4F"/>
    <w:rsid w:val="00B82712"/>
    <w:rsid w:val="00B90AF7"/>
    <w:rsid w:val="00B91770"/>
    <w:rsid w:val="00B9536E"/>
    <w:rsid w:val="00B97281"/>
    <w:rsid w:val="00BA08EF"/>
    <w:rsid w:val="00BA2C18"/>
    <w:rsid w:val="00BA33E3"/>
    <w:rsid w:val="00BB1073"/>
    <w:rsid w:val="00BB39B1"/>
    <w:rsid w:val="00BB7403"/>
    <w:rsid w:val="00BB7F2D"/>
    <w:rsid w:val="00BC2597"/>
    <w:rsid w:val="00BC2BC6"/>
    <w:rsid w:val="00BE2045"/>
    <w:rsid w:val="00BF7557"/>
    <w:rsid w:val="00BF7EAA"/>
    <w:rsid w:val="00C0203E"/>
    <w:rsid w:val="00C02436"/>
    <w:rsid w:val="00C03591"/>
    <w:rsid w:val="00C07BE7"/>
    <w:rsid w:val="00C15EA2"/>
    <w:rsid w:val="00C16F2C"/>
    <w:rsid w:val="00C17D24"/>
    <w:rsid w:val="00C26860"/>
    <w:rsid w:val="00C2711F"/>
    <w:rsid w:val="00C362A2"/>
    <w:rsid w:val="00C37586"/>
    <w:rsid w:val="00C42407"/>
    <w:rsid w:val="00C42F0C"/>
    <w:rsid w:val="00C435D9"/>
    <w:rsid w:val="00C459B5"/>
    <w:rsid w:val="00C462FB"/>
    <w:rsid w:val="00C46850"/>
    <w:rsid w:val="00C46AF6"/>
    <w:rsid w:val="00C46D41"/>
    <w:rsid w:val="00C56EFD"/>
    <w:rsid w:val="00C61004"/>
    <w:rsid w:val="00C620C1"/>
    <w:rsid w:val="00C67536"/>
    <w:rsid w:val="00C77FC5"/>
    <w:rsid w:val="00C80E1D"/>
    <w:rsid w:val="00C814AA"/>
    <w:rsid w:val="00C82008"/>
    <w:rsid w:val="00C82742"/>
    <w:rsid w:val="00C830FD"/>
    <w:rsid w:val="00C840E7"/>
    <w:rsid w:val="00C84987"/>
    <w:rsid w:val="00C87BEC"/>
    <w:rsid w:val="00C9707E"/>
    <w:rsid w:val="00CA3467"/>
    <w:rsid w:val="00CA4454"/>
    <w:rsid w:val="00CB3F52"/>
    <w:rsid w:val="00CB735E"/>
    <w:rsid w:val="00CC1771"/>
    <w:rsid w:val="00CD4DC4"/>
    <w:rsid w:val="00CD5FAD"/>
    <w:rsid w:val="00CD6034"/>
    <w:rsid w:val="00CE4AC1"/>
    <w:rsid w:val="00CE5E76"/>
    <w:rsid w:val="00CF5D0E"/>
    <w:rsid w:val="00CF7747"/>
    <w:rsid w:val="00CF7E67"/>
    <w:rsid w:val="00D01BD9"/>
    <w:rsid w:val="00D1077A"/>
    <w:rsid w:val="00D228FD"/>
    <w:rsid w:val="00D32ADB"/>
    <w:rsid w:val="00D34D8D"/>
    <w:rsid w:val="00D400D3"/>
    <w:rsid w:val="00D56DB1"/>
    <w:rsid w:val="00D756EE"/>
    <w:rsid w:val="00D84D8C"/>
    <w:rsid w:val="00D85C38"/>
    <w:rsid w:val="00D9386E"/>
    <w:rsid w:val="00D94151"/>
    <w:rsid w:val="00D971E6"/>
    <w:rsid w:val="00DA5E42"/>
    <w:rsid w:val="00DA731F"/>
    <w:rsid w:val="00DB38E4"/>
    <w:rsid w:val="00DC12AD"/>
    <w:rsid w:val="00DC345D"/>
    <w:rsid w:val="00DC5636"/>
    <w:rsid w:val="00DC7013"/>
    <w:rsid w:val="00DC71DA"/>
    <w:rsid w:val="00DD3896"/>
    <w:rsid w:val="00DE135B"/>
    <w:rsid w:val="00DE3A88"/>
    <w:rsid w:val="00DE4EA2"/>
    <w:rsid w:val="00DE7BCA"/>
    <w:rsid w:val="00DE7C6A"/>
    <w:rsid w:val="00E00517"/>
    <w:rsid w:val="00E0057F"/>
    <w:rsid w:val="00E0329C"/>
    <w:rsid w:val="00E03C73"/>
    <w:rsid w:val="00E1127D"/>
    <w:rsid w:val="00E13AFD"/>
    <w:rsid w:val="00E20666"/>
    <w:rsid w:val="00E3711C"/>
    <w:rsid w:val="00E52141"/>
    <w:rsid w:val="00E52AB3"/>
    <w:rsid w:val="00E57496"/>
    <w:rsid w:val="00E655C1"/>
    <w:rsid w:val="00E75141"/>
    <w:rsid w:val="00E77E37"/>
    <w:rsid w:val="00E82D9B"/>
    <w:rsid w:val="00E86431"/>
    <w:rsid w:val="00E94587"/>
    <w:rsid w:val="00E95C44"/>
    <w:rsid w:val="00EA2555"/>
    <w:rsid w:val="00EA2F0E"/>
    <w:rsid w:val="00EA4CF5"/>
    <w:rsid w:val="00EA527B"/>
    <w:rsid w:val="00EC1000"/>
    <w:rsid w:val="00EC24E9"/>
    <w:rsid w:val="00ED589E"/>
    <w:rsid w:val="00ED5A12"/>
    <w:rsid w:val="00EE0774"/>
    <w:rsid w:val="00EE213B"/>
    <w:rsid w:val="00EE4CB2"/>
    <w:rsid w:val="00EE643A"/>
    <w:rsid w:val="00EE7089"/>
    <w:rsid w:val="00EF78A8"/>
    <w:rsid w:val="00F06BEB"/>
    <w:rsid w:val="00F1039D"/>
    <w:rsid w:val="00F33286"/>
    <w:rsid w:val="00F3421D"/>
    <w:rsid w:val="00F346D5"/>
    <w:rsid w:val="00F50E85"/>
    <w:rsid w:val="00F53118"/>
    <w:rsid w:val="00F53D2D"/>
    <w:rsid w:val="00F55DD4"/>
    <w:rsid w:val="00F573FA"/>
    <w:rsid w:val="00F618D4"/>
    <w:rsid w:val="00F6454F"/>
    <w:rsid w:val="00F6659F"/>
    <w:rsid w:val="00F66E92"/>
    <w:rsid w:val="00F71251"/>
    <w:rsid w:val="00F75145"/>
    <w:rsid w:val="00F77DA8"/>
    <w:rsid w:val="00F814F1"/>
    <w:rsid w:val="00F84851"/>
    <w:rsid w:val="00F85D26"/>
    <w:rsid w:val="00F91202"/>
    <w:rsid w:val="00F94D61"/>
    <w:rsid w:val="00FA26DF"/>
    <w:rsid w:val="00FB2F30"/>
    <w:rsid w:val="00FB78F4"/>
    <w:rsid w:val="00FC2D8A"/>
    <w:rsid w:val="00FC4F50"/>
    <w:rsid w:val="00FE1012"/>
    <w:rsid w:val="00FE13E1"/>
    <w:rsid w:val="00FE50BD"/>
    <w:rsid w:val="00FF3B1D"/>
    <w:rsid w:val="00FF5E86"/>
    <w:rsid w:val="00FF731D"/>
    <w:rsid w:val="016C389A"/>
    <w:rsid w:val="033650AB"/>
    <w:rsid w:val="034F2812"/>
    <w:rsid w:val="0528706D"/>
    <w:rsid w:val="079C08CC"/>
    <w:rsid w:val="085F577F"/>
    <w:rsid w:val="09B256E5"/>
    <w:rsid w:val="0AF475DD"/>
    <w:rsid w:val="0B086442"/>
    <w:rsid w:val="0C3E5083"/>
    <w:rsid w:val="0F5244EE"/>
    <w:rsid w:val="10433FA0"/>
    <w:rsid w:val="12AE5B8E"/>
    <w:rsid w:val="17C04AAE"/>
    <w:rsid w:val="19DC73C1"/>
    <w:rsid w:val="1A2661DE"/>
    <w:rsid w:val="202F4658"/>
    <w:rsid w:val="230E6D70"/>
    <w:rsid w:val="24284AE1"/>
    <w:rsid w:val="24F73A05"/>
    <w:rsid w:val="25444F0E"/>
    <w:rsid w:val="25754CCF"/>
    <w:rsid w:val="26753EE4"/>
    <w:rsid w:val="26770F97"/>
    <w:rsid w:val="27517DE4"/>
    <w:rsid w:val="295F3A86"/>
    <w:rsid w:val="29752BB9"/>
    <w:rsid w:val="29CB670D"/>
    <w:rsid w:val="2A8C13D9"/>
    <w:rsid w:val="2B8B5BD4"/>
    <w:rsid w:val="2C4A396F"/>
    <w:rsid w:val="2DAB00BB"/>
    <w:rsid w:val="2DAB5C53"/>
    <w:rsid w:val="2FDE220F"/>
    <w:rsid w:val="31735FE0"/>
    <w:rsid w:val="32D2780B"/>
    <w:rsid w:val="330E42CD"/>
    <w:rsid w:val="385B3BD3"/>
    <w:rsid w:val="39E407BD"/>
    <w:rsid w:val="3AB85F64"/>
    <w:rsid w:val="3ECE07DB"/>
    <w:rsid w:val="43D217D5"/>
    <w:rsid w:val="45420620"/>
    <w:rsid w:val="457171A7"/>
    <w:rsid w:val="45F7719C"/>
    <w:rsid w:val="489B2A3D"/>
    <w:rsid w:val="5119093C"/>
    <w:rsid w:val="52082240"/>
    <w:rsid w:val="5359033F"/>
    <w:rsid w:val="556554DD"/>
    <w:rsid w:val="59D05505"/>
    <w:rsid w:val="5BA647F4"/>
    <w:rsid w:val="5C0113C3"/>
    <w:rsid w:val="66C346E6"/>
    <w:rsid w:val="6C9D1AB9"/>
    <w:rsid w:val="6CEE0D62"/>
    <w:rsid w:val="6FC23143"/>
    <w:rsid w:val="6FC74B01"/>
    <w:rsid w:val="72F0170A"/>
    <w:rsid w:val="73625569"/>
    <w:rsid w:val="746D7E67"/>
    <w:rsid w:val="7933595E"/>
    <w:rsid w:val="7B865FE4"/>
    <w:rsid w:val="7BBD5CF4"/>
    <w:rsid w:val="7C647766"/>
    <w:rsid w:val="7E1F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Times New Roman" w:hAnsi="Times New Roman" w:eastAsia="宋体" w:cs="Times New Roman"/>
      <w:sz w:val="28"/>
      <w:szCs w:val="20"/>
    </w:rPr>
  </w:style>
  <w:style w:type="character" w:customStyle="1" w:styleId="13">
    <w:name w:val="批注主题 字符"/>
    <w:basedOn w:val="12"/>
    <w:link w:val="6"/>
    <w:semiHidden/>
    <w:qFormat/>
    <w:uiPriority w:val="99"/>
    <w:rPr>
      <w:rFonts w:ascii="Times New Roman" w:hAnsi="Times New Roman" w:eastAsia="宋体" w:cs="Times New Roman"/>
      <w:b/>
      <w:bCs/>
      <w:sz w:val="28"/>
      <w:szCs w:val="20"/>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glossaryDocument" Target="glossary/document.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325E9F25564A2FAC2575582F36711D"/>
        <w:style w:val=""/>
        <w:category>
          <w:name w:val="常规"/>
          <w:gallery w:val="placeholder"/>
        </w:category>
        <w:types>
          <w:type w:val="bbPlcHdr"/>
        </w:types>
        <w:behaviors>
          <w:behavior w:val="content"/>
        </w:behaviors>
        <w:description w:val=""/>
        <w:guid w:val="{89DC9C94-8193-4FB9-AF60-691ACB44B16A}"/>
      </w:docPartPr>
      <w:docPartBody>
        <w:p>
          <w:pPr>
            <w:pStyle w:val="4"/>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3E"/>
    <w:rsid w:val="00092EC7"/>
    <w:rsid w:val="000C689C"/>
    <w:rsid w:val="00255D96"/>
    <w:rsid w:val="002949FE"/>
    <w:rsid w:val="00472382"/>
    <w:rsid w:val="005821CC"/>
    <w:rsid w:val="005A7EE9"/>
    <w:rsid w:val="005C305B"/>
    <w:rsid w:val="006A22CA"/>
    <w:rsid w:val="007C2573"/>
    <w:rsid w:val="00806C50"/>
    <w:rsid w:val="00904FD2"/>
    <w:rsid w:val="00A43314"/>
    <w:rsid w:val="00A43779"/>
    <w:rsid w:val="00A6783E"/>
    <w:rsid w:val="00A73158"/>
    <w:rsid w:val="00AB4E0A"/>
    <w:rsid w:val="00AE3F23"/>
    <w:rsid w:val="00AF2533"/>
    <w:rsid w:val="00B949F5"/>
    <w:rsid w:val="00CB6B26"/>
    <w:rsid w:val="00D155FD"/>
    <w:rsid w:val="00D626D1"/>
    <w:rsid w:val="00EB5185"/>
    <w:rsid w:val="00F0148E"/>
    <w:rsid w:val="00F57103"/>
    <w:rsid w:val="00FB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2325E9F25564A2FAC2575582F36711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26" textRotate="1"/>
    <customShpInfo spid="_x0000_s2053"/>
    <customShpInfo spid="_x0000_s2052"/>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0A46A-0D5A-4F34-AD25-F13BBD36C878}">
  <ds:schemaRefs/>
</ds:datastoreItem>
</file>

<file path=customXml/itemProps3.xml><?xml version="1.0" encoding="utf-8"?>
<ds:datastoreItem xmlns:ds="http://schemas.openxmlformats.org/officeDocument/2006/customXml" ds:itemID="{42F745F4-2E0E-4602-AF3D-D4B505B82875}">
  <ds:schemaRefs/>
</ds:datastoreItem>
</file>

<file path=customXml/itemProps4.xml><?xml version="1.0" encoding="utf-8"?>
<ds:datastoreItem xmlns:ds="http://schemas.openxmlformats.org/officeDocument/2006/customXml" ds:itemID="{B477BB48-2ADB-460F-9F87-F0DFC95D0D13}">
  <ds:schemaRefs/>
</ds:datastoreItem>
</file>

<file path=customXml/itemProps5.xml><?xml version="1.0" encoding="utf-8"?>
<ds:datastoreItem xmlns:ds="http://schemas.openxmlformats.org/officeDocument/2006/customXml" ds:itemID="{ABA2C322-55CF-4A2E-A5EA-5D8F82241D89}">
  <ds:schemaRefs/>
</ds:datastoreItem>
</file>

<file path=docProps/app.xml><?xml version="1.0" encoding="utf-8"?>
<Properties xmlns="http://schemas.openxmlformats.org/officeDocument/2006/extended-properties" xmlns:vt="http://schemas.openxmlformats.org/officeDocument/2006/docPropsVTypes">
  <Template>Normal</Template>
  <Pages>19</Pages>
  <Words>1906</Words>
  <Characters>10869</Characters>
  <Lines>90</Lines>
  <Paragraphs>25</Paragraphs>
  <TotalTime>4</TotalTime>
  <ScaleCrop>false</ScaleCrop>
  <LinksUpToDate>false</LinksUpToDate>
  <CharactersWithSpaces>12750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2019-10-15T07:49:00Z</dcterms:created>
  <dc:creator>lenovo</dc:creator>
  <cp:lastModifiedBy>Administrator</cp:lastModifiedBy>
  <dcterms:modified xsi:type="dcterms:W3CDTF">2024-07-02T07:35:42Z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ContentTypeId">
    <vt:lpwstr>0x010100E5D77506CBEDFB408E5455BBDBBD9170</vt:lpwstr>
  </property>
  <property fmtid="{D5CDD505-2E9C-101B-9397-08002B2CF9AE}" pid="4" name="ICV">
    <vt:lpwstr>ABE34B790BCF4D3FBA39CEB234E0A58D</vt:lpwstr>
  </property>
</Properties>
</file>