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55" w:rsidRDefault="007D0B55" w:rsidP="00F1731E">
      <w:pPr>
        <w:spacing w:line="360" w:lineRule="auto"/>
        <w:ind w:leftChars="270" w:left="567"/>
        <w:jc w:val="center"/>
        <w:rPr>
          <w:rFonts w:asciiTheme="minorEastAsia" w:eastAsiaTheme="minorEastAsia" w:hAnsiTheme="minorEastAsia"/>
          <w:b/>
          <w:sz w:val="30"/>
          <w:szCs w:val="30"/>
        </w:rPr>
      </w:pPr>
    </w:p>
    <w:p w:rsidR="00351CD9" w:rsidRPr="0005742D" w:rsidRDefault="00351CD9" w:rsidP="0005742D">
      <w:pPr>
        <w:spacing w:line="360" w:lineRule="auto"/>
        <w:jc w:val="center"/>
        <w:rPr>
          <w:rFonts w:asciiTheme="minorEastAsia" w:eastAsiaTheme="minorEastAsia" w:hAnsiTheme="minorEastAsia"/>
          <w:b/>
          <w:sz w:val="32"/>
          <w:szCs w:val="32"/>
        </w:rPr>
      </w:pPr>
      <w:r w:rsidRPr="0005742D">
        <w:rPr>
          <w:rFonts w:asciiTheme="minorEastAsia" w:eastAsiaTheme="minorEastAsia" w:hAnsiTheme="minorEastAsia" w:hint="eastAsia"/>
          <w:b/>
          <w:sz w:val="32"/>
          <w:szCs w:val="32"/>
        </w:rPr>
        <w:t>博时基金管理有限公司</w:t>
      </w:r>
      <w:r w:rsidR="00C3526B" w:rsidRPr="0005742D">
        <w:rPr>
          <w:rFonts w:asciiTheme="minorEastAsia" w:eastAsiaTheme="minorEastAsia" w:hAnsiTheme="minorEastAsia" w:hint="eastAsia"/>
          <w:b/>
          <w:sz w:val="32"/>
          <w:szCs w:val="32"/>
        </w:rPr>
        <w:t>基金</w:t>
      </w:r>
      <w:r w:rsidRPr="0005742D">
        <w:rPr>
          <w:rFonts w:asciiTheme="minorEastAsia" w:eastAsiaTheme="minorEastAsia" w:hAnsiTheme="minorEastAsia" w:hint="eastAsia"/>
          <w:b/>
          <w:sz w:val="32"/>
          <w:szCs w:val="32"/>
        </w:rPr>
        <w:t>产品风险评价规则</w:t>
      </w:r>
    </w:p>
    <w:p w:rsidR="00351CD9" w:rsidRPr="0005742D" w:rsidRDefault="00351CD9" w:rsidP="0005742D">
      <w:pPr>
        <w:spacing w:line="360" w:lineRule="auto"/>
        <w:rPr>
          <w:rFonts w:asciiTheme="minorEastAsia" w:eastAsiaTheme="minorEastAsia" w:hAnsiTheme="minorEastAsia"/>
          <w:b/>
          <w:sz w:val="24"/>
        </w:rPr>
      </w:pPr>
    </w:p>
    <w:p w:rsidR="00A20A57" w:rsidRPr="0044775F" w:rsidRDefault="00F40960" w:rsidP="0044775F">
      <w:pPr>
        <w:pStyle w:val="a3"/>
        <w:numPr>
          <w:ilvl w:val="0"/>
          <w:numId w:val="8"/>
        </w:numPr>
        <w:spacing w:line="480" w:lineRule="auto"/>
        <w:ind w:firstLineChars="0"/>
        <w:rPr>
          <w:rFonts w:asciiTheme="minorEastAsia" w:eastAsiaTheme="minorEastAsia" w:hAnsiTheme="minorEastAsia"/>
          <w:b/>
          <w:sz w:val="24"/>
        </w:rPr>
      </w:pPr>
      <w:r w:rsidRPr="0044775F">
        <w:rPr>
          <w:rFonts w:asciiTheme="minorEastAsia" w:eastAsiaTheme="minorEastAsia" w:hAnsiTheme="minorEastAsia" w:hint="eastAsia"/>
          <w:b/>
          <w:sz w:val="24"/>
        </w:rPr>
        <w:t>风险评价原则</w:t>
      </w:r>
    </w:p>
    <w:p w:rsidR="0044775F" w:rsidRDefault="0044775F" w:rsidP="0044775F">
      <w:pPr>
        <w:spacing w:line="360" w:lineRule="auto"/>
        <w:ind w:firstLineChars="200" w:firstLine="480"/>
        <w:textAlignment w:val="baseline"/>
        <w:rPr>
          <w:rFonts w:asciiTheme="minorEastAsia" w:eastAsiaTheme="minorEastAsia" w:hAnsiTheme="minorEastAsia"/>
          <w:sz w:val="24"/>
          <w:lang w:val="zh-CN"/>
        </w:rPr>
      </w:pPr>
      <w:r>
        <w:rPr>
          <w:rFonts w:asciiTheme="minorEastAsia" w:eastAsiaTheme="minorEastAsia" w:hAnsiTheme="minorEastAsia" w:hint="eastAsia"/>
          <w:sz w:val="24"/>
        </w:rPr>
        <w:t>公司</w:t>
      </w:r>
      <w:r w:rsidR="00C61F60" w:rsidRPr="0044775F">
        <w:rPr>
          <w:rFonts w:asciiTheme="minorEastAsia" w:eastAsiaTheme="minorEastAsia" w:hAnsiTheme="minorEastAsia" w:hint="eastAsia"/>
          <w:sz w:val="24"/>
          <w:lang w:val="zh-CN"/>
        </w:rPr>
        <w:t>在销售基金和相关产品的过程中，</w:t>
      </w:r>
      <w:r>
        <w:rPr>
          <w:rFonts w:asciiTheme="minorEastAsia" w:eastAsiaTheme="minorEastAsia" w:hAnsiTheme="minorEastAsia" w:hint="eastAsia"/>
          <w:sz w:val="24"/>
          <w:lang w:val="zh-CN"/>
        </w:rPr>
        <w:t>需</w:t>
      </w:r>
      <w:r w:rsidR="00C61F60" w:rsidRPr="0044775F">
        <w:rPr>
          <w:rFonts w:asciiTheme="minorEastAsia" w:eastAsiaTheme="minorEastAsia" w:hAnsiTheme="minorEastAsia" w:hint="eastAsia"/>
          <w:sz w:val="24"/>
          <w:lang w:val="zh-CN"/>
        </w:rPr>
        <w:t>注重投资人的适当性管理，根</w:t>
      </w:r>
      <w:r>
        <w:rPr>
          <w:rFonts w:asciiTheme="minorEastAsia" w:eastAsiaTheme="minorEastAsia" w:hAnsiTheme="minorEastAsia" w:hint="eastAsia"/>
          <w:sz w:val="24"/>
          <w:lang w:val="zh-CN"/>
        </w:rPr>
        <w:t>据</w:t>
      </w:r>
      <w:r w:rsidR="00C61F60" w:rsidRPr="0044775F">
        <w:rPr>
          <w:rFonts w:asciiTheme="minorEastAsia" w:eastAsiaTheme="minorEastAsia" w:hAnsiTheme="minorEastAsia" w:hint="eastAsia"/>
          <w:sz w:val="24"/>
          <w:lang w:val="zh-CN"/>
        </w:rPr>
        <w:t>投资人的风险承受能力销售不同风险等级的产品，把合适的基金产品</w:t>
      </w:r>
      <w:r>
        <w:rPr>
          <w:rFonts w:asciiTheme="minorEastAsia" w:eastAsiaTheme="minorEastAsia" w:hAnsiTheme="minorEastAsia" w:hint="eastAsia"/>
          <w:sz w:val="24"/>
          <w:lang w:val="zh-CN"/>
        </w:rPr>
        <w:t>卖给合适的</w:t>
      </w:r>
      <w:r w:rsidR="00C61F60" w:rsidRPr="0044775F">
        <w:rPr>
          <w:rFonts w:asciiTheme="minorEastAsia" w:eastAsiaTheme="minorEastAsia" w:hAnsiTheme="minorEastAsia" w:hint="eastAsia"/>
          <w:sz w:val="24"/>
          <w:lang w:val="zh-CN"/>
        </w:rPr>
        <w:t>投资人。</w:t>
      </w:r>
      <w:r>
        <w:rPr>
          <w:rFonts w:asciiTheme="minorEastAsia" w:eastAsiaTheme="minorEastAsia" w:hAnsiTheme="minorEastAsia" w:hint="eastAsia"/>
          <w:sz w:val="24"/>
          <w:lang w:val="zh-CN"/>
        </w:rPr>
        <w:t>为此，</w:t>
      </w:r>
      <w:r w:rsidR="00C61F60" w:rsidRPr="0005742D">
        <w:rPr>
          <w:rFonts w:asciiTheme="minorEastAsia" w:eastAsiaTheme="minorEastAsia" w:hAnsiTheme="minorEastAsia" w:hint="eastAsia"/>
          <w:sz w:val="24"/>
          <w:lang w:val="zh-CN"/>
        </w:rPr>
        <w:t>公司</w:t>
      </w:r>
      <w:r>
        <w:rPr>
          <w:rFonts w:asciiTheme="minorEastAsia" w:eastAsiaTheme="minorEastAsia" w:hAnsiTheme="minorEastAsia" w:hint="eastAsia"/>
          <w:sz w:val="24"/>
          <w:lang w:val="zh-CN"/>
        </w:rPr>
        <w:t>需</w:t>
      </w:r>
      <w:r w:rsidR="00CD35C0">
        <w:rPr>
          <w:rFonts w:asciiTheme="minorEastAsia" w:eastAsiaTheme="minorEastAsia" w:hAnsiTheme="minorEastAsia" w:hint="eastAsia"/>
          <w:sz w:val="24"/>
          <w:lang w:val="zh-CN"/>
        </w:rPr>
        <w:t>对基金产品的风险等级进行设置并</w:t>
      </w:r>
      <w:r w:rsidR="00C61F60" w:rsidRPr="0005742D">
        <w:rPr>
          <w:rFonts w:asciiTheme="minorEastAsia" w:eastAsiaTheme="minorEastAsia" w:hAnsiTheme="minorEastAsia" w:hint="eastAsia"/>
          <w:sz w:val="24"/>
          <w:lang w:val="zh-CN"/>
        </w:rPr>
        <w:t>对基金产品</w:t>
      </w:r>
      <w:r w:rsidR="00CD35C0">
        <w:rPr>
          <w:rFonts w:asciiTheme="minorEastAsia" w:eastAsiaTheme="minorEastAsia" w:hAnsiTheme="minorEastAsia" w:hint="eastAsia"/>
          <w:sz w:val="24"/>
          <w:lang w:val="zh-CN"/>
        </w:rPr>
        <w:t>进行风险评价，</w:t>
      </w:r>
      <w:r>
        <w:rPr>
          <w:rFonts w:asciiTheme="minorEastAsia" w:eastAsiaTheme="minorEastAsia" w:hAnsiTheme="minorEastAsia" w:hint="eastAsia"/>
          <w:sz w:val="24"/>
          <w:lang w:val="zh-CN"/>
        </w:rPr>
        <w:t>以</w:t>
      </w:r>
      <w:r w:rsidR="008037D0">
        <w:rPr>
          <w:rFonts w:asciiTheme="minorEastAsia" w:eastAsiaTheme="minorEastAsia" w:hAnsiTheme="minorEastAsia" w:hint="eastAsia"/>
          <w:sz w:val="24"/>
          <w:lang w:val="zh-CN"/>
        </w:rPr>
        <w:t>风险评价结果</w:t>
      </w:r>
      <w:r w:rsidR="00C61F60" w:rsidRPr="0005742D">
        <w:rPr>
          <w:rFonts w:asciiTheme="minorEastAsia" w:eastAsiaTheme="minorEastAsia" w:hAnsiTheme="minorEastAsia" w:hint="eastAsia"/>
          <w:sz w:val="24"/>
          <w:lang w:val="zh-CN"/>
        </w:rPr>
        <w:t>作为公司向投资人推介基金</w:t>
      </w:r>
      <w:r>
        <w:rPr>
          <w:rFonts w:asciiTheme="minorEastAsia" w:eastAsiaTheme="minorEastAsia" w:hAnsiTheme="minorEastAsia" w:hint="eastAsia"/>
          <w:sz w:val="24"/>
          <w:lang w:val="zh-CN"/>
        </w:rPr>
        <w:t>产品</w:t>
      </w:r>
      <w:r w:rsidR="00C61F60" w:rsidRPr="0005742D">
        <w:rPr>
          <w:rFonts w:asciiTheme="minorEastAsia" w:eastAsiaTheme="minorEastAsia" w:hAnsiTheme="minorEastAsia" w:hint="eastAsia"/>
          <w:sz w:val="24"/>
          <w:lang w:val="zh-CN"/>
        </w:rPr>
        <w:t>的重要依据。</w:t>
      </w:r>
    </w:p>
    <w:p w:rsidR="00A20A57" w:rsidRPr="00F1731E" w:rsidRDefault="00C61F60" w:rsidP="00F1731E">
      <w:pPr>
        <w:spacing w:line="360" w:lineRule="auto"/>
        <w:ind w:firstLineChars="200" w:firstLine="480"/>
        <w:textAlignment w:val="baseline"/>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根据《证券投资基金销售适用性指导意见》、《证券期货投资者适当性管理办法》及其他相关法律法规的有关规定，</w:t>
      </w:r>
      <w:r w:rsidR="00A10E5A">
        <w:rPr>
          <w:rFonts w:asciiTheme="minorEastAsia" w:eastAsiaTheme="minorEastAsia" w:hAnsiTheme="minorEastAsia" w:hint="eastAsia"/>
          <w:sz w:val="24"/>
          <w:lang w:val="zh-CN"/>
        </w:rPr>
        <w:t>本</w:t>
      </w:r>
      <w:r w:rsidRPr="0005742D">
        <w:rPr>
          <w:rFonts w:asciiTheme="minorEastAsia" w:eastAsiaTheme="minorEastAsia" w:hAnsiTheme="minorEastAsia"/>
          <w:sz w:val="24"/>
          <w:lang w:val="zh-CN"/>
        </w:rPr>
        <w:t>公司</w:t>
      </w:r>
      <w:r w:rsidRPr="0005742D">
        <w:rPr>
          <w:rFonts w:asciiTheme="minorEastAsia" w:eastAsiaTheme="minorEastAsia" w:hAnsiTheme="minorEastAsia" w:hint="eastAsia"/>
          <w:sz w:val="24"/>
          <w:lang w:val="zh-CN"/>
        </w:rPr>
        <w:t>将</w:t>
      </w:r>
      <w:r w:rsidRPr="0005742D">
        <w:rPr>
          <w:rFonts w:asciiTheme="minorEastAsia" w:eastAsiaTheme="minorEastAsia" w:hAnsiTheme="minorEastAsia"/>
          <w:sz w:val="24"/>
          <w:lang w:val="zh-CN"/>
        </w:rPr>
        <w:t>基金</w:t>
      </w:r>
      <w:r w:rsidRPr="0005742D">
        <w:rPr>
          <w:rFonts w:asciiTheme="minorEastAsia" w:eastAsiaTheme="minorEastAsia" w:hAnsiTheme="minorEastAsia" w:hint="eastAsia"/>
          <w:sz w:val="24"/>
          <w:lang w:val="zh-CN"/>
        </w:rPr>
        <w:t>产品风险等级设置为</w:t>
      </w:r>
      <w:r w:rsidRPr="0005742D">
        <w:rPr>
          <w:rFonts w:asciiTheme="minorEastAsia" w:eastAsiaTheme="minorEastAsia" w:hAnsiTheme="minorEastAsia"/>
          <w:sz w:val="24"/>
          <w:lang w:val="zh-CN"/>
        </w:rPr>
        <w:t>高风险、中高风险、</w:t>
      </w:r>
      <w:r w:rsidR="008037D0">
        <w:rPr>
          <w:rFonts w:asciiTheme="minorEastAsia" w:eastAsiaTheme="minorEastAsia" w:hAnsiTheme="minorEastAsia"/>
          <w:sz w:val="24"/>
          <w:lang w:val="zh-CN"/>
        </w:rPr>
        <w:t>中</w:t>
      </w:r>
      <w:r w:rsidRPr="0005742D">
        <w:rPr>
          <w:rFonts w:asciiTheme="minorEastAsia" w:eastAsiaTheme="minorEastAsia" w:hAnsiTheme="minorEastAsia"/>
          <w:sz w:val="24"/>
          <w:lang w:val="zh-CN"/>
        </w:rPr>
        <w:t>风险、中低风险、低风险五个风险</w:t>
      </w:r>
      <w:r w:rsidRPr="0005742D">
        <w:rPr>
          <w:rFonts w:asciiTheme="minorEastAsia" w:eastAsiaTheme="minorEastAsia" w:hAnsiTheme="minorEastAsia" w:hint="eastAsia"/>
          <w:sz w:val="24"/>
          <w:lang w:val="zh-CN"/>
        </w:rPr>
        <w:t>等</w:t>
      </w:r>
      <w:r w:rsidR="00C229D5">
        <w:rPr>
          <w:rFonts w:asciiTheme="minorEastAsia" w:eastAsiaTheme="minorEastAsia" w:hAnsiTheme="minorEastAsia"/>
          <w:sz w:val="24"/>
          <w:lang w:val="zh-CN"/>
        </w:rPr>
        <w:t>级</w:t>
      </w:r>
      <w:r w:rsidR="00C229D5">
        <w:rPr>
          <w:rFonts w:asciiTheme="minorEastAsia" w:eastAsiaTheme="minorEastAsia" w:hAnsiTheme="minorEastAsia" w:hint="eastAsia"/>
          <w:sz w:val="24"/>
          <w:lang w:val="zh-CN"/>
        </w:rPr>
        <w:t>，并将各类风险等级的基金产品与</w:t>
      </w:r>
      <w:r w:rsidR="00F1731E">
        <w:rPr>
          <w:rFonts w:asciiTheme="minorEastAsia" w:eastAsiaTheme="minorEastAsia" w:hAnsiTheme="minorEastAsia" w:hint="eastAsia"/>
          <w:sz w:val="24"/>
          <w:lang w:val="zh-CN"/>
        </w:rPr>
        <w:t>不同风险承受能力的投资人相对应</w:t>
      </w:r>
      <w:r w:rsidR="0096315C">
        <w:rPr>
          <w:rFonts w:asciiTheme="minorEastAsia" w:eastAsiaTheme="minorEastAsia" w:hAnsiTheme="minorEastAsia" w:hint="eastAsia"/>
          <w:sz w:val="24"/>
          <w:lang w:val="zh-CN"/>
        </w:rPr>
        <w:t>（其可购买对应风险等级及以下的产品）</w:t>
      </w:r>
      <w:r w:rsidR="00F1731E">
        <w:rPr>
          <w:rFonts w:asciiTheme="minorEastAsia" w:eastAsiaTheme="minorEastAsia" w:hAnsiTheme="minorEastAsia" w:hint="eastAsia"/>
          <w:sz w:val="24"/>
          <w:lang w:val="zh-CN"/>
        </w:rPr>
        <w:t>，具体标准如下：</w:t>
      </w:r>
    </w:p>
    <w:p w:rsidR="00A20A57" w:rsidRPr="004020B1" w:rsidRDefault="004020B1" w:rsidP="004020B1">
      <w:pPr>
        <w:spacing w:line="360" w:lineRule="auto"/>
        <w:ind w:left="420"/>
        <w:rPr>
          <w:rFonts w:asciiTheme="minorEastAsia" w:eastAsiaTheme="minorEastAsia" w:hAnsiTheme="minorEastAsia"/>
          <w:color w:val="0D0D0D"/>
          <w:sz w:val="24"/>
        </w:rPr>
      </w:pPr>
      <w:r>
        <w:rPr>
          <w:rFonts w:asciiTheme="minorEastAsia" w:eastAsiaTheme="minorEastAsia" w:hAnsiTheme="minorEastAsia" w:hint="eastAsia"/>
          <w:color w:val="0D0D0D"/>
          <w:sz w:val="24"/>
        </w:rPr>
        <w:t>1、</w:t>
      </w:r>
      <w:r w:rsidR="00A20A57" w:rsidRPr="004020B1">
        <w:rPr>
          <w:rFonts w:asciiTheme="minorEastAsia" w:eastAsiaTheme="minorEastAsia" w:hAnsiTheme="minorEastAsia" w:hint="eastAsia"/>
          <w:color w:val="0D0D0D"/>
          <w:sz w:val="24"/>
        </w:rPr>
        <w:t>低风险等级</w:t>
      </w:r>
      <w:r w:rsidR="00F1731E" w:rsidRPr="004020B1">
        <w:rPr>
          <w:rFonts w:asciiTheme="minorEastAsia" w:eastAsiaTheme="minorEastAsia" w:hAnsiTheme="minorEastAsia" w:hint="eastAsia"/>
          <w:color w:val="0D0D0D"/>
          <w:sz w:val="24"/>
        </w:rPr>
        <w:t xml:space="preserve"> </w:t>
      </w:r>
      <w:r w:rsidR="00465523">
        <w:rPr>
          <w:rFonts w:asciiTheme="minorEastAsia" w:eastAsiaTheme="minorEastAsia" w:hAnsiTheme="minorEastAsia" w:hint="eastAsia"/>
          <w:color w:val="0D0D0D"/>
          <w:sz w:val="24"/>
        </w:rPr>
        <w:t>R1</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对应</w:t>
      </w:r>
      <w:r w:rsidR="00A20A57" w:rsidRPr="004020B1">
        <w:rPr>
          <w:rFonts w:asciiTheme="minorEastAsia" w:eastAsiaTheme="minorEastAsia" w:hAnsiTheme="minorEastAsia" w:hint="eastAsia"/>
          <w:color w:val="0D0D0D"/>
          <w:sz w:val="24"/>
          <w:u w:val="single"/>
        </w:rPr>
        <w:t>保守型</w:t>
      </w:r>
      <w:r w:rsidR="00F1731E" w:rsidRPr="004020B1">
        <w:rPr>
          <w:rFonts w:asciiTheme="minorEastAsia" w:eastAsiaTheme="minorEastAsia" w:hAnsiTheme="minorEastAsia" w:hint="eastAsia"/>
          <w:color w:val="0D0D0D"/>
          <w:sz w:val="24"/>
        </w:rPr>
        <w:t>投资人</w:t>
      </w:r>
    </w:p>
    <w:p w:rsidR="00A20A57" w:rsidRPr="004020B1" w:rsidRDefault="004020B1" w:rsidP="004020B1">
      <w:pPr>
        <w:spacing w:line="360" w:lineRule="auto"/>
        <w:ind w:left="420"/>
        <w:rPr>
          <w:rFonts w:asciiTheme="minorEastAsia" w:eastAsiaTheme="minorEastAsia" w:hAnsiTheme="minorEastAsia"/>
          <w:color w:val="0D0D0D"/>
          <w:sz w:val="24"/>
        </w:rPr>
      </w:pPr>
      <w:r>
        <w:rPr>
          <w:rFonts w:asciiTheme="minorEastAsia" w:eastAsiaTheme="minorEastAsia" w:hAnsiTheme="minorEastAsia" w:hint="eastAsia"/>
          <w:color w:val="0D0D0D"/>
          <w:sz w:val="24"/>
        </w:rPr>
        <w:t>2、</w:t>
      </w:r>
      <w:r w:rsidR="00A20A57" w:rsidRPr="004020B1">
        <w:rPr>
          <w:rFonts w:asciiTheme="minorEastAsia" w:eastAsiaTheme="minorEastAsia" w:hAnsiTheme="minorEastAsia" w:hint="eastAsia"/>
          <w:color w:val="0D0D0D"/>
          <w:sz w:val="24"/>
        </w:rPr>
        <w:t>中低风险等级</w:t>
      </w:r>
      <w:r w:rsidR="00465523">
        <w:rPr>
          <w:rFonts w:asciiTheme="minorEastAsia" w:eastAsiaTheme="minorEastAsia" w:hAnsiTheme="minorEastAsia" w:hint="eastAsia"/>
          <w:color w:val="0D0D0D"/>
          <w:sz w:val="24"/>
        </w:rPr>
        <w:t xml:space="preserve"> R2</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对应</w:t>
      </w:r>
      <w:r w:rsidR="00B43AA7">
        <w:rPr>
          <w:rFonts w:asciiTheme="minorEastAsia" w:eastAsiaTheme="minorEastAsia" w:hAnsiTheme="minorEastAsia" w:hint="eastAsia"/>
          <w:color w:val="0D0D0D"/>
          <w:sz w:val="24"/>
          <w:u w:val="single"/>
        </w:rPr>
        <w:t>谨慎</w:t>
      </w:r>
      <w:r w:rsidR="00A20A57" w:rsidRPr="004020B1">
        <w:rPr>
          <w:rFonts w:asciiTheme="minorEastAsia" w:eastAsiaTheme="minorEastAsia" w:hAnsiTheme="minorEastAsia" w:hint="eastAsia"/>
          <w:color w:val="0D0D0D"/>
          <w:sz w:val="24"/>
          <w:u w:val="single"/>
        </w:rPr>
        <w:t>型</w:t>
      </w:r>
      <w:r w:rsidR="00F1731E" w:rsidRPr="004020B1">
        <w:rPr>
          <w:rFonts w:asciiTheme="minorEastAsia" w:eastAsiaTheme="minorEastAsia" w:hAnsiTheme="minorEastAsia" w:hint="eastAsia"/>
          <w:color w:val="0D0D0D"/>
          <w:sz w:val="24"/>
        </w:rPr>
        <w:t>投资人</w:t>
      </w:r>
    </w:p>
    <w:p w:rsidR="00A20A57" w:rsidRPr="004020B1" w:rsidRDefault="004020B1" w:rsidP="004020B1">
      <w:pPr>
        <w:spacing w:line="360" w:lineRule="auto"/>
        <w:ind w:left="420"/>
        <w:rPr>
          <w:rFonts w:asciiTheme="minorEastAsia" w:eastAsiaTheme="minorEastAsia" w:hAnsiTheme="minorEastAsia"/>
          <w:color w:val="0D0D0D"/>
          <w:sz w:val="24"/>
        </w:rPr>
      </w:pPr>
      <w:r>
        <w:rPr>
          <w:rFonts w:asciiTheme="minorEastAsia" w:eastAsiaTheme="minorEastAsia" w:hAnsiTheme="minorEastAsia" w:hint="eastAsia"/>
          <w:color w:val="0D0D0D"/>
          <w:sz w:val="24"/>
        </w:rPr>
        <w:t>3、</w:t>
      </w:r>
      <w:r w:rsidR="00A20A57" w:rsidRPr="004020B1">
        <w:rPr>
          <w:rFonts w:asciiTheme="minorEastAsia" w:eastAsiaTheme="minorEastAsia" w:hAnsiTheme="minorEastAsia" w:hint="eastAsia"/>
          <w:color w:val="0D0D0D"/>
          <w:sz w:val="24"/>
        </w:rPr>
        <w:t>中风险等级</w:t>
      </w:r>
      <w:r w:rsidR="00465523">
        <w:rPr>
          <w:rFonts w:asciiTheme="minorEastAsia" w:eastAsiaTheme="minorEastAsia" w:hAnsiTheme="minorEastAsia" w:hint="eastAsia"/>
          <w:color w:val="0D0D0D"/>
          <w:sz w:val="24"/>
        </w:rPr>
        <w:t xml:space="preserve"> R3</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对应</w:t>
      </w:r>
      <w:r w:rsidR="00B43AA7">
        <w:rPr>
          <w:rFonts w:asciiTheme="minorEastAsia" w:eastAsiaTheme="minorEastAsia" w:hAnsiTheme="minorEastAsia" w:hint="eastAsia"/>
          <w:color w:val="0D0D0D"/>
          <w:sz w:val="24"/>
          <w:u w:val="single"/>
        </w:rPr>
        <w:t>稳健</w:t>
      </w:r>
      <w:r w:rsidR="00A20A57" w:rsidRPr="004020B1">
        <w:rPr>
          <w:rFonts w:asciiTheme="minorEastAsia" w:eastAsiaTheme="minorEastAsia" w:hAnsiTheme="minorEastAsia" w:hint="eastAsia"/>
          <w:color w:val="0D0D0D"/>
          <w:sz w:val="24"/>
          <w:u w:val="single"/>
        </w:rPr>
        <w:t>型</w:t>
      </w:r>
      <w:r w:rsidR="00F1731E" w:rsidRPr="004020B1">
        <w:rPr>
          <w:rFonts w:asciiTheme="minorEastAsia" w:eastAsiaTheme="minorEastAsia" w:hAnsiTheme="minorEastAsia" w:hint="eastAsia"/>
          <w:color w:val="0D0D0D"/>
          <w:sz w:val="24"/>
        </w:rPr>
        <w:t>投资人</w:t>
      </w:r>
    </w:p>
    <w:p w:rsidR="00A20A57" w:rsidRPr="004020B1" w:rsidRDefault="004020B1" w:rsidP="004020B1">
      <w:pPr>
        <w:spacing w:line="360" w:lineRule="auto"/>
        <w:ind w:left="420"/>
        <w:rPr>
          <w:rFonts w:asciiTheme="minorEastAsia" w:eastAsiaTheme="minorEastAsia" w:hAnsiTheme="minorEastAsia"/>
          <w:color w:val="0D0D0D"/>
          <w:sz w:val="24"/>
        </w:rPr>
      </w:pPr>
      <w:r>
        <w:rPr>
          <w:rFonts w:asciiTheme="minorEastAsia" w:eastAsiaTheme="minorEastAsia" w:hAnsiTheme="minorEastAsia" w:hint="eastAsia"/>
          <w:color w:val="0D0D0D"/>
          <w:sz w:val="24"/>
        </w:rPr>
        <w:t>4、</w:t>
      </w:r>
      <w:r w:rsidR="00A20A57" w:rsidRPr="004020B1">
        <w:rPr>
          <w:rFonts w:asciiTheme="minorEastAsia" w:eastAsiaTheme="minorEastAsia" w:hAnsiTheme="minorEastAsia" w:hint="eastAsia"/>
          <w:color w:val="0D0D0D"/>
          <w:sz w:val="24"/>
        </w:rPr>
        <w:t>中高风险等级</w:t>
      </w:r>
      <w:r w:rsidR="00F1731E" w:rsidRPr="004020B1">
        <w:rPr>
          <w:rFonts w:asciiTheme="minorEastAsia" w:eastAsiaTheme="minorEastAsia" w:hAnsiTheme="minorEastAsia" w:hint="eastAsia"/>
          <w:color w:val="0D0D0D"/>
          <w:sz w:val="24"/>
        </w:rPr>
        <w:t xml:space="preserve"> </w:t>
      </w:r>
      <w:r w:rsidR="00465523">
        <w:rPr>
          <w:rFonts w:asciiTheme="minorEastAsia" w:eastAsiaTheme="minorEastAsia" w:hAnsiTheme="minorEastAsia" w:hint="eastAsia"/>
          <w:color w:val="0D0D0D"/>
          <w:sz w:val="24"/>
        </w:rPr>
        <w:t>R4</w:t>
      </w:r>
      <w:r w:rsidR="00A20A57" w:rsidRPr="004020B1">
        <w:rPr>
          <w:rFonts w:asciiTheme="minorEastAsia" w:eastAsiaTheme="minorEastAsia" w:hAnsiTheme="minorEastAsia" w:hint="eastAsia"/>
          <w:color w:val="0D0D0D"/>
          <w:sz w:val="24"/>
        </w:rPr>
        <w:t>---</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对应</w:t>
      </w:r>
      <w:r w:rsidR="00A20A57" w:rsidRPr="004020B1">
        <w:rPr>
          <w:rFonts w:asciiTheme="minorEastAsia" w:eastAsiaTheme="minorEastAsia" w:hAnsiTheme="minorEastAsia" w:hint="eastAsia"/>
          <w:color w:val="0D0D0D"/>
          <w:sz w:val="24"/>
          <w:u w:val="single"/>
        </w:rPr>
        <w:t>积极型</w:t>
      </w:r>
      <w:r w:rsidR="00F1731E" w:rsidRPr="004020B1">
        <w:rPr>
          <w:rFonts w:asciiTheme="minorEastAsia" w:eastAsiaTheme="minorEastAsia" w:hAnsiTheme="minorEastAsia" w:hint="eastAsia"/>
          <w:color w:val="0D0D0D"/>
          <w:sz w:val="24"/>
        </w:rPr>
        <w:t>投资人</w:t>
      </w:r>
    </w:p>
    <w:p w:rsidR="00A20A57" w:rsidRPr="004020B1" w:rsidRDefault="004020B1" w:rsidP="004020B1">
      <w:pPr>
        <w:spacing w:line="360" w:lineRule="auto"/>
        <w:ind w:left="420"/>
        <w:rPr>
          <w:rFonts w:asciiTheme="minorEastAsia" w:eastAsiaTheme="minorEastAsia" w:hAnsiTheme="minorEastAsia"/>
          <w:color w:val="0D0D0D"/>
          <w:sz w:val="24"/>
        </w:rPr>
      </w:pPr>
      <w:r>
        <w:rPr>
          <w:rFonts w:asciiTheme="minorEastAsia" w:eastAsiaTheme="minorEastAsia" w:hAnsiTheme="minorEastAsia" w:hint="eastAsia"/>
          <w:color w:val="0D0D0D"/>
          <w:sz w:val="24"/>
        </w:rPr>
        <w:t>5、</w:t>
      </w:r>
      <w:r w:rsidR="00A20A57" w:rsidRPr="004020B1">
        <w:rPr>
          <w:rFonts w:asciiTheme="minorEastAsia" w:eastAsiaTheme="minorEastAsia" w:hAnsiTheme="minorEastAsia" w:hint="eastAsia"/>
          <w:color w:val="0D0D0D"/>
          <w:sz w:val="24"/>
        </w:rPr>
        <w:t>高风险等级</w:t>
      </w:r>
      <w:r w:rsidR="00F1731E" w:rsidRPr="004020B1">
        <w:rPr>
          <w:rFonts w:asciiTheme="minorEastAsia" w:eastAsiaTheme="minorEastAsia" w:hAnsiTheme="minorEastAsia" w:hint="eastAsia"/>
          <w:color w:val="0D0D0D"/>
          <w:sz w:val="24"/>
        </w:rPr>
        <w:t xml:space="preserve"> </w:t>
      </w:r>
      <w:r w:rsidR="00465523">
        <w:rPr>
          <w:rFonts w:asciiTheme="minorEastAsia" w:eastAsiaTheme="minorEastAsia" w:hAnsiTheme="minorEastAsia" w:hint="eastAsia"/>
          <w:color w:val="0D0D0D"/>
          <w:sz w:val="24"/>
        </w:rPr>
        <w:t>R5</w:t>
      </w:r>
      <w:r w:rsidR="00A20A57" w:rsidRPr="004020B1">
        <w:rPr>
          <w:rFonts w:asciiTheme="minorEastAsia" w:eastAsiaTheme="minorEastAsia" w:hAnsiTheme="minorEastAsia" w:hint="eastAsia"/>
          <w:color w:val="0D0D0D"/>
          <w:sz w:val="24"/>
        </w:rPr>
        <w:t>---</w:t>
      </w:r>
      <w:r w:rsidR="00F1731E" w:rsidRPr="004020B1">
        <w:rPr>
          <w:rFonts w:asciiTheme="minorEastAsia" w:eastAsiaTheme="minorEastAsia" w:hAnsiTheme="minorEastAsia" w:hint="eastAsia"/>
          <w:color w:val="0D0D0D"/>
          <w:sz w:val="24"/>
        </w:rPr>
        <w:t xml:space="preserve">  </w:t>
      </w:r>
      <w:r w:rsidR="00A20A57" w:rsidRPr="004020B1">
        <w:rPr>
          <w:rFonts w:asciiTheme="minorEastAsia" w:eastAsiaTheme="minorEastAsia" w:hAnsiTheme="minorEastAsia" w:hint="eastAsia"/>
          <w:color w:val="0D0D0D"/>
          <w:sz w:val="24"/>
        </w:rPr>
        <w:t>对应</w:t>
      </w:r>
      <w:r w:rsidR="00A20A57" w:rsidRPr="004020B1">
        <w:rPr>
          <w:rFonts w:asciiTheme="minorEastAsia" w:eastAsiaTheme="minorEastAsia" w:hAnsiTheme="minorEastAsia" w:hint="eastAsia"/>
          <w:color w:val="0D0D0D"/>
          <w:sz w:val="24"/>
          <w:u w:val="single"/>
        </w:rPr>
        <w:t>激进型</w:t>
      </w:r>
      <w:r w:rsidR="00F1731E" w:rsidRPr="004020B1">
        <w:rPr>
          <w:rFonts w:asciiTheme="minorEastAsia" w:eastAsiaTheme="minorEastAsia" w:hAnsiTheme="minorEastAsia" w:hint="eastAsia"/>
          <w:color w:val="0D0D0D"/>
          <w:sz w:val="24"/>
        </w:rPr>
        <w:t>投资人</w:t>
      </w:r>
    </w:p>
    <w:p w:rsidR="00A20A57" w:rsidRPr="0005742D" w:rsidRDefault="00A20A57" w:rsidP="0005742D">
      <w:pPr>
        <w:spacing w:line="360" w:lineRule="auto"/>
        <w:rPr>
          <w:rFonts w:asciiTheme="minorEastAsia" w:eastAsiaTheme="minorEastAsia" w:hAnsiTheme="minorEastAsia"/>
          <w:color w:val="0D0D0D"/>
          <w:sz w:val="24"/>
        </w:rPr>
      </w:pPr>
    </w:p>
    <w:p w:rsidR="00A20A57" w:rsidRPr="0005742D" w:rsidRDefault="0005742D" w:rsidP="00D767CB">
      <w:pPr>
        <w:spacing w:line="480" w:lineRule="auto"/>
        <w:rPr>
          <w:rFonts w:asciiTheme="minorEastAsia" w:eastAsiaTheme="minorEastAsia" w:hAnsiTheme="minorEastAsia"/>
          <w:b/>
          <w:sz w:val="24"/>
        </w:rPr>
      </w:pPr>
      <w:r>
        <w:rPr>
          <w:rFonts w:asciiTheme="minorEastAsia" w:eastAsiaTheme="minorEastAsia" w:hAnsiTheme="minorEastAsia" w:hint="eastAsia"/>
          <w:b/>
          <w:sz w:val="24"/>
        </w:rPr>
        <w:t>二、</w:t>
      </w:r>
      <w:r w:rsidR="00A20A57" w:rsidRPr="0005742D">
        <w:rPr>
          <w:rFonts w:asciiTheme="minorEastAsia" w:eastAsiaTheme="minorEastAsia" w:hAnsiTheme="minorEastAsia" w:hint="eastAsia"/>
          <w:b/>
          <w:sz w:val="24"/>
        </w:rPr>
        <w:t>风险评价</w:t>
      </w:r>
      <w:r>
        <w:rPr>
          <w:rFonts w:asciiTheme="minorEastAsia" w:eastAsiaTheme="minorEastAsia" w:hAnsiTheme="minorEastAsia" w:hint="eastAsia"/>
          <w:b/>
          <w:sz w:val="24"/>
        </w:rPr>
        <w:t>因素</w:t>
      </w:r>
    </w:p>
    <w:p w:rsidR="00A20A57" w:rsidRPr="00D84A9B" w:rsidRDefault="00D84A9B" w:rsidP="00D84A9B">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公司针对基金产品的</w:t>
      </w:r>
      <w:r w:rsidR="00A20A57" w:rsidRPr="0005742D">
        <w:rPr>
          <w:rFonts w:asciiTheme="minorEastAsia" w:eastAsiaTheme="minorEastAsia" w:hAnsiTheme="minorEastAsia" w:hint="eastAsia"/>
          <w:color w:val="0D0D0D"/>
          <w:sz w:val="24"/>
        </w:rPr>
        <w:t>风险</w:t>
      </w:r>
      <w:r>
        <w:rPr>
          <w:rFonts w:asciiTheme="minorEastAsia" w:eastAsiaTheme="minorEastAsia" w:hAnsiTheme="minorEastAsia" w:hint="eastAsia"/>
          <w:color w:val="0D0D0D"/>
          <w:sz w:val="24"/>
        </w:rPr>
        <w:t>评价主要</w:t>
      </w:r>
      <w:r w:rsidR="00A10E5A">
        <w:rPr>
          <w:rFonts w:asciiTheme="minorEastAsia" w:eastAsiaTheme="minorEastAsia" w:hAnsiTheme="minorEastAsia" w:hint="eastAsia"/>
          <w:color w:val="0D0D0D"/>
          <w:sz w:val="24"/>
        </w:rPr>
        <w:t>考虑</w:t>
      </w:r>
      <w:r w:rsidR="00A20A57" w:rsidRPr="0005742D">
        <w:rPr>
          <w:rFonts w:asciiTheme="minorEastAsia" w:eastAsiaTheme="minorEastAsia" w:hAnsiTheme="minorEastAsia" w:hint="eastAsia"/>
          <w:color w:val="0D0D0D"/>
          <w:sz w:val="24"/>
        </w:rPr>
        <w:t>产品合同所</w:t>
      </w:r>
      <w:r w:rsidR="00A10E5A">
        <w:rPr>
          <w:rFonts w:asciiTheme="minorEastAsia" w:eastAsiaTheme="minorEastAsia" w:hAnsiTheme="minorEastAsia" w:hint="eastAsia"/>
          <w:color w:val="0D0D0D"/>
          <w:sz w:val="24"/>
        </w:rPr>
        <w:t>约定</w:t>
      </w:r>
      <w:r w:rsidR="00A20A57" w:rsidRPr="0005742D">
        <w:rPr>
          <w:rFonts w:asciiTheme="minorEastAsia" w:eastAsiaTheme="minorEastAsia" w:hAnsiTheme="minorEastAsia" w:hint="eastAsia"/>
          <w:color w:val="0D0D0D"/>
          <w:sz w:val="24"/>
        </w:rPr>
        <w:t>的投资比例、投资策略、投资基准</w:t>
      </w:r>
      <w:r w:rsidR="00DE1A88">
        <w:rPr>
          <w:rFonts w:asciiTheme="minorEastAsia" w:eastAsiaTheme="minorEastAsia" w:hAnsiTheme="minorEastAsia" w:hint="eastAsia"/>
          <w:color w:val="0D0D0D"/>
          <w:sz w:val="24"/>
        </w:rPr>
        <w:t>等内容</w:t>
      </w:r>
      <w:r w:rsidR="00FB1C95">
        <w:rPr>
          <w:rFonts w:asciiTheme="minorEastAsia" w:eastAsiaTheme="minorEastAsia" w:hAnsiTheme="minorEastAsia" w:hint="eastAsia"/>
          <w:color w:val="0D0D0D"/>
          <w:sz w:val="24"/>
        </w:rPr>
        <w:t>，并综合考虑基金</w:t>
      </w:r>
      <w:r w:rsidR="00A20A57" w:rsidRPr="0005742D">
        <w:rPr>
          <w:rFonts w:asciiTheme="minorEastAsia" w:eastAsiaTheme="minorEastAsia" w:hAnsiTheme="minorEastAsia" w:hint="eastAsia"/>
          <w:color w:val="0D0D0D"/>
          <w:sz w:val="24"/>
        </w:rPr>
        <w:t>产品的流动</w:t>
      </w:r>
      <w:r w:rsidR="00FB1C95">
        <w:rPr>
          <w:rFonts w:asciiTheme="minorEastAsia" w:eastAsiaTheme="minorEastAsia" w:hAnsiTheme="minorEastAsia" w:hint="eastAsia"/>
          <w:color w:val="0D0D0D"/>
          <w:sz w:val="24"/>
        </w:rPr>
        <w:t>性、到期期限、杠杆情况、产品结构的复杂性、投资单位产品的</w:t>
      </w:r>
      <w:r w:rsidR="00A20A57" w:rsidRPr="0005742D">
        <w:rPr>
          <w:rFonts w:asciiTheme="minorEastAsia" w:eastAsiaTheme="minorEastAsia" w:hAnsiTheme="minorEastAsia" w:hint="eastAsia"/>
          <w:color w:val="0D0D0D"/>
          <w:sz w:val="24"/>
        </w:rPr>
        <w:t>最低销售金额、产品募集方式、投资标的</w:t>
      </w:r>
      <w:proofErr w:type="gramStart"/>
      <w:r w:rsidR="00A20A57" w:rsidRPr="0005742D">
        <w:rPr>
          <w:rFonts w:asciiTheme="minorEastAsia" w:eastAsiaTheme="minorEastAsia" w:hAnsiTheme="minorEastAsia" w:hint="eastAsia"/>
          <w:color w:val="0D0D0D"/>
          <w:sz w:val="24"/>
        </w:rPr>
        <w:t>的</w:t>
      </w:r>
      <w:proofErr w:type="gramEnd"/>
      <w:r w:rsidR="00A20A57" w:rsidRPr="0005742D">
        <w:rPr>
          <w:rFonts w:asciiTheme="minorEastAsia" w:eastAsiaTheme="minorEastAsia" w:hAnsiTheme="minorEastAsia" w:hint="eastAsia"/>
          <w:color w:val="0D0D0D"/>
          <w:sz w:val="24"/>
        </w:rPr>
        <w:t>相关主体</w:t>
      </w:r>
      <w:r w:rsidR="00FB1C95">
        <w:rPr>
          <w:rFonts w:asciiTheme="minorEastAsia" w:eastAsiaTheme="minorEastAsia" w:hAnsiTheme="minorEastAsia" w:hint="eastAsia"/>
          <w:color w:val="0D0D0D"/>
          <w:sz w:val="24"/>
        </w:rPr>
        <w:t>信用状况、投资方向和投资范围、同类型产品过往风险业绩特征等因素，从而对基金</w:t>
      </w:r>
      <w:r w:rsidR="00A20A57" w:rsidRPr="0005742D">
        <w:rPr>
          <w:rFonts w:asciiTheme="minorEastAsia" w:eastAsiaTheme="minorEastAsia" w:hAnsiTheme="minorEastAsia" w:hint="eastAsia"/>
          <w:color w:val="0D0D0D"/>
          <w:sz w:val="24"/>
        </w:rPr>
        <w:t>产品进行风险等级划分</w:t>
      </w:r>
      <w:r w:rsidR="00A20A57" w:rsidRPr="0005742D">
        <w:rPr>
          <w:rFonts w:asciiTheme="minorEastAsia" w:eastAsiaTheme="minorEastAsia" w:hAnsiTheme="minorEastAsia" w:hint="eastAsia"/>
          <w:sz w:val="24"/>
        </w:rPr>
        <w:t>。</w:t>
      </w:r>
    </w:p>
    <w:p w:rsidR="00C61F60" w:rsidRPr="0005742D" w:rsidRDefault="00F45BF1" w:rsidP="0005742D">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sz w:val="24"/>
        </w:rPr>
        <w:t>同时，公司</w:t>
      </w:r>
      <w:r w:rsidR="00FB1C95">
        <w:rPr>
          <w:rFonts w:asciiTheme="minorEastAsia" w:eastAsiaTheme="minorEastAsia" w:hAnsiTheme="minorEastAsia" w:hint="eastAsia"/>
          <w:sz w:val="24"/>
        </w:rPr>
        <w:t>在实际的</w:t>
      </w:r>
      <w:r>
        <w:rPr>
          <w:rFonts w:asciiTheme="minorEastAsia" w:eastAsiaTheme="minorEastAsia" w:hAnsiTheme="minorEastAsia" w:hint="eastAsia"/>
          <w:sz w:val="24"/>
          <w:lang w:val="zh-CN"/>
        </w:rPr>
        <w:t>风险评价过程</w:t>
      </w:r>
      <w:r w:rsidR="00FB1C95">
        <w:rPr>
          <w:rFonts w:asciiTheme="minorEastAsia" w:eastAsiaTheme="minorEastAsia" w:hAnsiTheme="minorEastAsia" w:hint="eastAsia"/>
          <w:sz w:val="24"/>
          <w:lang w:val="zh-CN"/>
        </w:rPr>
        <w:t>中</w:t>
      </w:r>
      <w:r w:rsidR="00C61F60" w:rsidRPr="0005742D">
        <w:rPr>
          <w:rFonts w:asciiTheme="minorEastAsia" w:eastAsiaTheme="minorEastAsia" w:hAnsiTheme="minorEastAsia" w:hint="eastAsia"/>
          <w:sz w:val="24"/>
          <w:lang w:val="zh-CN"/>
        </w:rPr>
        <w:t>，</w:t>
      </w:r>
      <w:r>
        <w:rPr>
          <w:rFonts w:asciiTheme="minorEastAsia" w:eastAsiaTheme="minorEastAsia" w:hAnsiTheme="minorEastAsia" w:hint="eastAsia"/>
          <w:sz w:val="24"/>
          <w:lang w:val="zh-CN"/>
        </w:rPr>
        <w:t>也</w:t>
      </w:r>
      <w:r w:rsidR="004020B1">
        <w:rPr>
          <w:rFonts w:asciiTheme="minorEastAsia" w:eastAsiaTheme="minorEastAsia" w:hAnsiTheme="minorEastAsia" w:hint="eastAsia"/>
          <w:sz w:val="24"/>
          <w:lang w:val="zh-CN"/>
        </w:rPr>
        <w:t>对</w:t>
      </w:r>
      <w:r w:rsidR="00FB1C95">
        <w:rPr>
          <w:rFonts w:asciiTheme="minorEastAsia" w:eastAsiaTheme="minorEastAsia" w:hAnsiTheme="minorEastAsia" w:hint="eastAsia"/>
          <w:sz w:val="24"/>
          <w:lang w:val="zh-CN"/>
        </w:rPr>
        <w:t>影响基金业绩的</w:t>
      </w:r>
      <w:r w:rsidR="0039607E">
        <w:rPr>
          <w:rFonts w:asciiTheme="minorEastAsia" w:eastAsiaTheme="minorEastAsia" w:hAnsiTheme="minorEastAsia" w:hint="eastAsia"/>
          <w:sz w:val="24"/>
          <w:lang w:val="zh-CN"/>
        </w:rPr>
        <w:t>动态</w:t>
      </w:r>
      <w:r w:rsidR="00FB1C95">
        <w:rPr>
          <w:rFonts w:asciiTheme="minorEastAsia" w:eastAsiaTheme="minorEastAsia" w:hAnsiTheme="minorEastAsia" w:hint="eastAsia"/>
          <w:sz w:val="24"/>
          <w:lang w:val="zh-CN"/>
        </w:rPr>
        <w:t>量化因素</w:t>
      </w:r>
      <w:r w:rsidR="004020B1">
        <w:rPr>
          <w:rFonts w:asciiTheme="minorEastAsia" w:eastAsiaTheme="minorEastAsia" w:hAnsiTheme="minorEastAsia" w:hint="eastAsia"/>
          <w:sz w:val="24"/>
          <w:lang w:val="zh-CN"/>
        </w:rPr>
        <w:t>进行评估</w:t>
      </w:r>
      <w:r w:rsidR="00FB1C95">
        <w:rPr>
          <w:rFonts w:asciiTheme="minorEastAsia" w:eastAsiaTheme="minorEastAsia" w:hAnsiTheme="minorEastAsia" w:hint="eastAsia"/>
          <w:sz w:val="24"/>
          <w:lang w:val="zh-CN"/>
        </w:rPr>
        <w:t>，具体包括</w:t>
      </w:r>
      <w:r w:rsidR="00CD35C0">
        <w:rPr>
          <w:rFonts w:asciiTheme="minorEastAsia" w:eastAsiaTheme="minorEastAsia" w:hAnsiTheme="minorEastAsia" w:hint="eastAsia"/>
          <w:sz w:val="24"/>
          <w:lang w:val="zh-CN"/>
        </w:rPr>
        <w:t>投资管理中的</w:t>
      </w:r>
      <w:r w:rsidR="00C61F60" w:rsidRPr="0005742D">
        <w:rPr>
          <w:rFonts w:asciiTheme="minorEastAsia" w:eastAsiaTheme="minorEastAsia" w:hAnsiTheme="minorEastAsia" w:hint="eastAsia"/>
          <w:sz w:val="24"/>
          <w:lang w:val="zh-CN"/>
        </w:rPr>
        <w:t>基金</w:t>
      </w:r>
      <w:proofErr w:type="gramStart"/>
      <w:r w:rsidR="00C61F60" w:rsidRPr="0005742D">
        <w:rPr>
          <w:rFonts w:asciiTheme="minorEastAsia" w:eastAsiaTheme="minorEastAsia" w:hAnsiTheme="minorEastAsia" w:hint="eastAsia"/>
          <w:sz w:val="24"/>
          <w:lang w:val="zh-CN"/>
        </w:rPr>
        <w:t>仓位</w:t>
      </w:r>
      <w:proofErr w:type="gramEnd"/>
      <w:r w:rsidR="00C61F60" w:rsidRPr="0005742D">
        <w:rPr>
          <w:rFonts w:asciiTheme="minorEastAsia" w:eastAsiaTheme="minorEastAsia" w:hAnsiTheme="minorEastAsia" w:hint="eastAsia"/>
          <w:sz w:val="24"/>
          <w:lang w:val="zh-CN"/>
        </w:rPr>
        <w:t>、基金</w:t>
      </w:r>
      <w:r w:rsidR="003F7D9A">
        <w:rPr>
          <w:rFonts w:asciiTheme="minorEastAsia" w:eastAsiaTheme="minorEastAsia" w:hAnsiTheme="minorEastAsia" w:hint="eastAsia"/>
          <w:sz w:val="24"/>
          <w:lang w:val="zh-CN"/>
        </w:rPr>
        <w:t>规模、基金净值的历史波动</w:t>
      </w:r>
      <w:r w:rsidR="00C61F60" w:rsidRPr="0005742D">
        <w:rPr>
          <w:rFonts w:asciiTheme="minorEastAsia" w:eastAsiaTheme="minorEastAsia" w:hAnsiTheme="minorEastAsia" w:hint="eastAsia"/>
          <w:sz w:val="24"/>
          <w:lang w:val="zh-CN"/>
        </w:rPr>
        <w:t>、现金</w:t>
      </w:r>
      <w:r w:rsidR="00C61F60" w:rsidRPr="0005742D">
        <w:rPr>
          <w:rFonts w:asciiTheme="minorEastAsia" w:eastAsiaTheme="minorEastAsia" w:hAnsiTheme="minorEastAsia"/>
          <w:sz w:val="24"/>
          <w:lang w:val="zh-CN"/>
        </w:rPr>
        <w:t>占比、持有人集中度</w:t>
      </w:r>
      <w:r w:rsidR="00C61F60" w:rsidRPr="0005742D">
        <w:rPr>
          <w:rFonts w:asciiTheme="minorEastAsia" w:eastAsiaTheme="minorEastAsia" w:hAnsiTheme="minorEastAsia" w:hint="eastAsia"/>
          <w:sz w:val="24"/>
          <w:lang w:val="zh-CN"/>
        </w:rPr>
        <w:t>、流通受限</w:t>
      </w:r>
      <w:r w:rsidR="0015448A">
        <w:rPr>
          <w:rFonts w:asciiTheme="minorEastAsia" w:eastAsiaTheme="minorEastAsia" w:hAnsiTheme="minorEastAsia" w:hint="eastAsia"/>
          <w:sz w:val="24"/>
          <w:lang w:val="zh-CN"/>
        </w:rPr>
        <w:t>证券</w:t>
      </w:r>
      <w:r w:rsidR="00C61F60" w:rsidRPr="0005742D">
        <w:rPr>
          <w:rFonts w:asciiTheme="minorEastAsia" w:eastAsiaTheme="minorEastAsia" w:hAnsiTheme="minorEastAsia" w:hint="eastAsia"/>
          <w:sz w:val="24"/>
          <w:lang w:val="zh-CN"/>
        </w:rPr>
        <w:t>占比等</w:t>
      </w:r>
      <w:r w:rsidR="004020B1">
        <w:rPr>
          <w:rFonts w:asciiTheme="minorEastAsia" w:eastAsiaTheme="minorEastAsia" w:hAnsiTheme="minorEastAsia" w:hint="eastAsia"/>
          <w:sz w:val="24"/>
          <w:lang w:val="zh-CN"/>
        </w:rPr>
        <w:t>因素</w:t>
      </w:r>
      <w:r w:rsidR="00C61F60" w:rsidRPr="0005742D">
        <w:rPr>
          <w:rFonts w:asciiTheme="minorEastAsia" w:eastAsiaTheme="minorEastAsia" w:hAnsiTheme="minorEastAsia" w:hint="eastAsia"/>
          <w:sz w:val="24"/>
          <w:lang w:val="zh-CN"/>
        </w:rPr>
        <w:t>。</w:t>
      </w:r>
    </w:p>
    <w:p w:rsidR="006B7E38" w:rsidRPr="0015448A" w:rsidRDefault="0015448A" w:rsidP="0015448A">
      <w:pPr>
        <w:spacing w:line="360" w:lineRule="auto"/>
        <w:ind w:firstLineChars="200" w:firstLine="480"/>
        <w:textAlignment w:val="baseline"/>
        <w:rPr>
          <w:rFonts w:asciiTheme="minorEastAsia" w:eastAsiaTheme="minorEastAsia" w:hAnsiTheme="minorEastAsia"/>
          <w:sz w:val="24"/>
          <w:lang w:val="zh-CN"/>
        </w:rPr>
      </w:pPr>
      <w:r>
        <w:rPr>
          <w:rFonts w:asciiTheme="minorEastAsia" w:eastAsiaTheme="minorEastAsia" w:hAnsiTheme="minorEastAsia" w:hint="eastAsia"/>
          <w:sz w:val="24"/>
          <w:lang w:val="zh-CN"/>
        </w:rPr>
        <w:lastRenderedPageBreak/>
        <w:t>除上述标准外，</w:t>
      </w:r>
      <w:r w:rsidR="006B7E38" w:rsidRPr="0015448A">
        <w:rPr>
          <w:rFonts w:asciiTheme="minorEastAsia" w:eastAsiaTheme="minorEastAsia" w:hAnsiTheme="minorEastAsia" w:hint="eastAsia"/>
          <w:sz w:val="24"/>
          <w:lang w:val="zh-CN"/>
        </w:rPr>
        <w:t>公司</w:t>
      </w:r>
      <w:r w:rsidR="0039607E">
        <w:rPr>
          <w:rFonts w:asciiTheme="minorEastAsia" w:eastAsiaTheme="minorEastAsia" w:hAnsiTheme="minorEastAsia" w:hint="eastAsia"/>
          <w:sz w:val="24"/>
          <w:lang w:val="zh-CN"/>
        </w:rPr>
        <w:t>还</w:t>
      </w:r>
      <w:r>
        <w:rPr>
          <w:rFonts w:asciiTheme="minorEastAsia" w:eastAsiaTheme="minorEastAsia" w:hAnsiTheme="minorEastAsia" w:hint="eastAsia"/>
          <w:sz w:val="24"/>
          <w:lang w:val="zh-CN"/>
        </w:rPr>
        <w:t>综合考虑下列因素，审慎评估基金</w:t>
      </w:r>
      <w:r w:rsidR="006B7E38" w:rsidRPr="0015448A">
        <w:rPr>
          <w:rFonts w:asciiTheme="minorEastAsia" w:eastAsiaTheme="minorEastAsia" w:hAnsiTheme="minorEastAsia" w:hint="eastAsia"/>
          <w:sz w:val="24"/>
          <w:lang w:val="zh-CN"/>
        </w:rPr>
        <w:t>产品</w:t>
      </w:r>
      <w:r>
        <w:rPr>
          <w:rFonts w:asciiTheme="minorEastAsia" w:eastAsiaTheme="minorEastAsia" w:hAnsiTheme="minorEastAsia" w:hint="eastAsia"/>
          <w:sz w:val="24"/>
          <w:lang w:val="zh-CN"/>
        </w:rPr>
        <w:t>的风险等级：</w:t>
      </w:r>
    </w:p>
    <w:p w:rsidR="006B7E38" w:rsidRPr="0005742D" w:rsidRDefault="006B7E38" w:rsidP="0005742D">
      <w:pPr>
        <w:autoSpaceDE w:val="0"/>
        <w:autoSpaceDN w:val="0"/>
        <w:spacing w:line="360" w:lineRule="auto"/>
        <w:ind w:firstLineChars="200" w:firstLine="480"/>
        <w:jc w:val="left"/>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1</w:t>
      </w:r>
      <w:r w:rsidRPr="0005742D">
        <w:rPr>
          <w:rFonts w:asciiTheme="minorEastAsia" w:eastAsiaTheme="minorEastAsia" w:hAnsiTheme="minorEastAsia"/>
          <w:sz w:val="24"/>
          <w:lang w:val="zh-CN"/>
        </w:rPr>
        <w:t>、</w:t>
      </w:r>
      <w:r w:rsidRPr="0005742D">
        <w:rPr>
          <w:rFonts w:asciiTheme="minorEastAsia" w:eastAsiaTheme="minorEastAsia" w:hAnsiTheme="minorEastAsia" w:hint="eastAsia"/>
          <w:sz w:val="24"/>
          <w:lang w:val="zh-CN"/>
        </w:rPr>
        <w:t>存在本金损失的可能性，因杠杆交易等因素容易导致本金大部分或者全部损失的基金</w:t>
      </w:r>
      <w:r w:rsidRPr="0005742D">
        <w:rPr>
          <w:rFonts w:asciiTheme="minorEastAsia" w:eastAsiaTheme="minorEastAsia" w:hAnsiTheme="minorEastAsia"/>
          <w:sz w:val="24"/>
          <w:lang w:val="zh-CN"/>
        </w:rPr>
        <w:t>产品</w:t>
      </w:r>
      <w:r w:rsidR="000012B6">
        <w:rPr>
          <w:rFonts w:asciiTheme="minorEastAsia" w:eastAsiaTheme="minorEastAsia" w:hAnsiTheme="minorEastAsia" w:hint="eastAsia"/>
          <w:sz w:val="24"/>
          <w:lang w:val="zh-CN"/>
        </w:rPr>
        <w:t>。</w:t>
      </w:r>
    </w:p>
    <w:p w:rsidR="006B7E38" w:rsidRPr="0005742D" w:rsidRDefault="006B7E38" w:rsidP="0005742D">
      <w:pPr>
        <w:autoSpaceDE w:val="0"/>
        <w:autoSpaceDN w:val="0"/>
        <w:spacing w:line="360" w:lineRule="auto"/>
        <w:ind w:firstLineChars="200" w:firstLine="480"/>
        <w:jc w:val="left"/>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2</w:t>
      </w:r>
      <w:r w:rsidRPr="0005742D">
        <w:rPr>
          <w:rFonts w:asciiTheme="minorEastAsia" w:eastAsiaTheme="minorEastAsia" w:hAnsiTheme="minorEastAsia"/>
          <w:sz w:val="24"/>
          <w:lang w:val="zh-CN"/>
        </w:rPr>
        <w:t>、</w:t>
      </w:r>
      <w:r w:rsidRPr="0005742D">
        <w:rPr>
          <w:rFonts w:asciiTheme="minorEastAsia" w:eastAsiaTheme="minorEastAsia" w:hAnsiTheme="minorEastAsia" w:hint="eastAsia"/>
          <w:sz w:val="24"/>
          <w:lang w:val="zh-CN"/>
        </w:rPr>
        <w:t>流动变现能力，因无公开交易市场、参与投资者少等因素导致难以在短期内以合理价格顺利变现的基金产品</w:t>
      </w:r>
      <w:r w:rsidR="000012B6">
        <w:rPr>
          <w:rFonts w:asciiTheme="minorEastAsia" w:eastAsiaTheme="minorEastAsia" w:hAnsiTheme="minorEastAsia" w:hint="eastAsia"/>
          <w:sz w:val="24"/>
          <w:lang w:val="zh-CN"/>
        </w:rPr>
        <w:t>。</w:t>
      </w:r>
    </w:p>
    <w:p w:rsidR="006B7E38" w:rsidRPr="0005742D" w:rsidRDefault="006B7E38" w:rsidP="0005742D">
      <w:pPr>
        <w:autoSpaceDE w:val="0"/>
        <w:autoSpaceDN w:val="0"/>
        <w:spacing w:line="360" w:lineRule="auto"/>
        <w:ind w:firstLineChars="200" w:firstLine="480"/>
        <w:jc w:val="left"/>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3</w:t>
      </w:r>
      <w:r w:rsidRPr="0005742D">
        <w:rPr>
          <w:rFonts w:asciiTheme="minorEastAsia" w:eastAsiaTheme="minorEastAsia" w:hAnsiTheme="minorEastAsia"/>
          <w:sz w:val="24"/>
          <w:lang w:val="zh-CN"/>
        </w:rPr>
        <w:t>、</w:t>
      </w:r>
      <w:r w:rsidRPr="0005742D">
        <w:rPr>
          <w:rFonts w:asciiTheme="minorEastAsia" w:eastAsiaTheme="minorEastAsia" w:hAnsiTheme="minorEastAsia" w:hint="eastAsia"/>
          <w:sz w:val="24"/>
          <w:lang w:val="zh-CN"/>
        </w:rPr>
        <w:t>可理解性，因结</w:t>
      </w:r>
      <w:r w:rsidR="00CA6ABE">
        <w:rPr>
          <w:rFonts w:asciiTheme="minorEastAsia" w:eastAsiaTheme="minorEastAsia" w:hAnsiTheme="minorEastAsia" w:hint="eastAsia"/>
          <w:sz w:val="24"/>
          <w:lang w:val="zh-CN"/>
        </w:rPr>
        <w:t>构复杂、不易估值等因素导致普通人难以理解其条款和特征的基金产品。</w:t>
      </w:r>
    </w:p>
    <w:p w:rsidR="006B7E38" w:rsidRPr="0005742D" w:rsidRDefault="006B7E38" w:rsidP="0005742D">
      <w:pPr>
        <w:autoSpaceDE w:val="0"/>
        <w:autoSpaceDN w:val="0"/>
        <w:spacing w:line="360" w:lineRule="auto"/>
        <w:ind w:firstLineChars="200" w:firstLine="480"/>
        <w:jc w:val="left"/>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4</w:t>
      </w:r>
      <w:r w:rsidRPr="0005742D">
        <w:rPr>
          <w:rFonts w:asciiTheme="minorEastAsia" w:eastAsiaTheme="minorEastAsia" w:hAnsiTheme="minorEastAsia"/>
          <w:sz w:val="24"/>
          <w:lang w:val="zh-CN"/>
        </w:rPr>
        <w:t>、</w:t>
      </w:r>
      <w:r w:rsidRPr="0005742D">
        <w:rPr>
          <w:rFonts w:asciiTheme="minorEastAsia" w:eastAsiaTheme="minorEastAsia" w:hAnsiTheme="minorEastAsia" w:hint="eastAsia"/>
          <w:sz w:val="24"/>
          <w:lang w:val="zh-CN"/>
        </w:rPr>
        <w:t>募集方式</w:t>
      </w:r>
      <w:r w:rsidR="000012B6">
        <w:rPr>
          <w:rFonts w:asciiTheme="minorEastAsia" w:eastAsiaTheme="minorEastAsia" w:hAnsiTheme="minorEastAsia" w:hint="eastAsia"/>
          <w:sz w:val="24"/>
          <w:lang w:val="zh-CN"/>
        </w:rPr>
        <w:t>，</w:t>
      </w:r>
      <w:r w:rsidR="00CA6ABE">
        <w:rPr>
          <w:rFonts w:asciiTheme="minorEastAsia" w:eastAsiaTheme="minorEastAsia" w:hAnsiTheme="minorEastAsia" w:hint="eastAsia"/>
          <w:sz w:val="24"/>
          <w:lang w:val="zh-CN"/>
        </w:rPr>
        <w:t>涉及面广、影响力大的公</w:t>
      </w:r>
      <w:proofErr w:type="gramStart"/>
      <w:r w:rsidR="00CA6ABE">
        <w:rPr>
          <w:rFonts w:asciiTheme="minorEastAsia" w:eastAsiaTheme="minorEastAsia" w:hAnsiTheme="minorEastAsia" w:hint="eastAsia"/>
          <w:sz w:val="24"/>
          <w:lang w:val="zh-CN"/>
        </w:rPr>
        <w:t>募基金</w:t>
      </w:r>
      <w:proofErr w:type="gramEnd"/>
      <w:r w:rsidR="00CA6ABE">
        <w:rPr>
          <w:rFonts w:asciiTheme="minorEastAsia" w:eastAsiaTheme="minorEastAsia" w:hAnsiTheme="minorEastAsia" w:hint="eastAsia"/>
          <w:sz w:val="24"/>
          <w:lang w:val="zh-CN"/>
        </w:rPr>
        <w:t>产品。</w:t>
      </w:r>
    </w:p>
    <w:p w:rsidR="006B7E38" w:rsidRPr="0005742D" w:rsidRDefault="006B7E38" w:rsidP="0005742D">
      <w:pPr>
        <w:autoSpaceDE w:val="0"/>
        <w:autoSpaceDN w:val="0"/>
        <w:spacing w:line="360" w:lineRule="auto"/>
        <w:ind w:firstLineChars="200" w:firstLine="480"/>
        <w:jc w:val="left"/>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5</w:t>
      </w:r>
      <w:r w:rsidRPr="0005742D">
        <w:rPr>
          <w:rFonts w:asciiTheme="minorEastAsia" w:eastAsiaTheme="minorEastAsia" w:hAnsiTheme="minorEastAsia"/>
          <w:sz w:val="24"/>
          <w:lang w:val="zh-CN"/>
        </w:rPr>
        <w:t>、</w:t>
      </w:r>
      <w:r w:rsidR="00BC5E09">
        <w:rPr>
          <w:rFonts w:asciiTheme="minorEastAsia" w:eastAsiaTheme="minorEastAsia" w:hAnsiTheme="minorEastAsia" w:hint="eastAsia"/>
          <w:sz w:val="24"/>
          <w:lang w:val="zh-CN"/>
        </w:rPr>
        <w:t>多市场投资</w:t>
      </w:r>
      <w:r w:rsidRPr="0005742D">
        <w:rPr>
          <w:rFonts w:asciiTheme="minorEastAsia" w:eastAsiaTheme="minorEastAsia" w:hAnsiTheme="minorEastAsia" w:hint="eastAsia"/>
          <w:sz w:val="24"/>
          <w:lang w:val="zh-CN"/>
        </w:rPr>
        <w:t>因素</w:t>
      </w:r>
      <w:r w:rsidR="00CA6ABE">
        <w:rPr>
          <w:rFonts w:asciiTheme="minorEastAsia" w:eastAsiaTheme="minorEastAsia" w:hAnsiTheme="minorEastAsia" w:hint="eastAsia"/>
          <w:sz w:val="24"/>
          <w:lang w:val="zh-CN"/>
        </w:rPr>
        <w:t>，存在市场差异、适用境外法律等情形的跨境发行或者交易的基金产品。</w:t>
      </w:r>
    </w:p>
    <w:p w:rsidR="006B7E38" w:rsidRPr="0005742D" w:rsidRDefault="006B7E38" w:rsidP="0005742D">
      <w:pPr>
        <w:autoSpaceDE w:val="0"/>
        <w:autoSpaceDN w:val="0"/>
        <w:spacing w:line="360" w:lineRule="auto"/>
        <w:ind w:firstLineChars="200" w:firstLine="480"/>
        <w:jc w:val="left"/>
        <w:rPr>
          <w:rFonts w:asciiTheme="minorEastAsia" w:eastAsiaTheme="minorEastAsia" w:hAnsiTheme="minorEastAsia"/>
          <w:sz w:val="24"/>
          <w:lang w:val="zh-CN"/>
        </w:rPr>
      </w:pPr>
      <w:r w:rsidRPr="0005742D">
        <w:rPr>
          <w:rFonts w:asciiTheme="minorEastAsia" w:eastAsiaTheme="minorEastAsia" w:hAnsiTheme="minorEastAsia" w:hint="eastAsia"/>
          <w:sz w:val="24"/>
          <w:lang w:val="zh-CN"/>
        </w:rPr>
        <w:t>6</w:t>
      </w:r>
      <w:r w:rsidRPr="0005742D">
        <w:rPr>
          <w:rFonts w:asciiTheme="minorEastAsia" w:eastAsiaTheme="minorEastAsia" w:hAnsiTheme="minorEastAsia"/>
          <w:sz w:val="24"/>
          <w:lang w:val="zh-CN"/>
        </w:rPr>
        <w:t>、</w:t>
      </w:r>
      <w:r w:rsidR="00CA6ABE">
        <w:rPr>
          <w:rFonts w:asciiTheme="minorEastAsia" w:eastAsiaTheme="minorEastAsia" w:hAnsiTheme="minorEastAsia" w:hint="eastAsia"/>
          <w:sz w:val="24"/>
          <w:lang w:val="zh-CN"/>
        </w:rPr>
        <w:t>自律组织认定的高风险基金产品。</w:t>
      </w:r>
    </w:p>
    <w:p w:rsidR="00A20A57" w:rsidRPr="0005742D" w:rsidRDefault="006B7E38" w:rsidP="0015448A">
      <w:pPr>
        <w:spacing w:line="360" w:lineRule="auto"/>
        <w:ind w:firstLineChars="200" w:firstLine="480"/>
        <w:rPr>
          <w:rFonts w:asciiTheme="minorEastAsia" w:eastAsiaTheme="minorEastAsia" w:hAnsiTheme="minorEastAsia"/>
          <w:sz w:val="24"/>
        </w:rPr>
      </w:pPr>
      <w:r w:rsidRPr="0005742D">
        <w:rPr>
          <w:rFonts w:asciiTheme="minorEastAsia" w:eastAsiaTheme="minorEastAsia" w:hAnsiTheme="minorEastAsia" w:hint="eastAsia"/>
          <w:sz w:val="24"/>
          <w:lang w:val="zh-CN"/>
        </w:rPr>
        <w:t>7</w:t>
      </w:r>
      <w:r w:rsidRPr="0005742D">
        <w:rPr>
          <w:rFonts w:asciiTheme="minorEastAsia" w:eastAsiaTheme="minorEastAsia" w:hAnsiTheme="minorEastAsia"/>
          <w:sz w:val="24"/>
          <w:lang w:val="zh-CN"/>
        </w:rPr>
        <w:t>、</w:t>
      </w:r>
      <w:r w:rsidRPr="0005742D">
        <w:rPr>
          <w:rFonts w:asciiTheme="minorEastAsia" w:eastAsiaTheme="minorEastAsia" w:hAnsiTheme="minorEastAsia" w:hint="eastAsia"/>
          <w:sz w:val="24"/>
          <w:lang w:val="zh-CN"/>
        </w:rPr>
        <w:t>其他有可能构成投资风险的因素。</w:t>
      </w:r>
    </w:p>
    <w:p w:rsidR="006B7E38" w:rsidRPr="0005742D" w:rsidRDefault="006B7E38" w:rsidP="0005742D">
      <w:pPr>
        <w:spacing w:line="360" w:lineRule="auto"/>
        <w:jc w:val="left"/>
        <w:rPr>
          <w:rFonts w:asciiTheme="minorEastAsia" w:eastAsiaTheme="minorEastAsia" w:hAnsiTheme="minorEastAsia"/>
          <w:b/>
          <w:sz w:val="24"/>
        </w:rPr>
      </w:pPr>
    </w:p>
    <w:p w:rsidR="00A20A57" w:rsidRPr="00A35B5D" w:rsidRDefault="0005742D" w:rsidP="00A35B5D">
      <w:pPr>
        <w:spacing w:line="480" w:lineRule="auto"/>
        <w:rPr>
          <w:rFonts w:asciiTheme="minorEastAsia" w:eastAsiaTheme="minorEastAsia" w:hAnsiTheme="minorEastAsia"/>
          <w:b/>
          <w:sz w:val="24"/>
        </w:rPr>
      </w:pPr>
      <w:r>
        <w:rPr>
          <w:rFonts w:asciiTheme="minorEastAsia" w:eastAsiaTheme="minorEastAsia" w:hAnsiTheme="minorEastAsia" w:hint="eastAsia"/>
          <w:b/>
          <w:sz w:val="24"/>
        </w:rPr>
        <w:t>三、</w:t>
      </w:r>
      <w:r w:rsidR="00D767CB">
        <w:rPr>
          <w:rFonts w:asciiTheme="minorEastAsia" w:eastAsiaTheme="minorEastAsia" w:hAnsiTheme="minorEastAsia" w:hint="eastAsia"/>
          <w:b/>
          <w:sz w:val="24"/>
        </w:rPr>
        <w:t>风险等级</w:t>
      </w:r>
      <w:r w:rsidR="00A20A57" w:rsidRPr="0005742D">
        <w:rPr>
          <w:rFonts w:asciiTheme="minorEastAsia" w:eastAsiaTheme="minorEastAsia" w:hAnsiTheme="minorEastAsia" w:hint="eastAsia"/>
          <w:b/>
          <w:sz w:val="24"/>
        </w:rPr>
        <w:t>划分</w:t>
      </w:r>
      <w:bookmarkStart w:id="0" w:name="_GoBack"/>
      <w:bookmarkEnd w:id="0"/>
    </w:p>
    <w:p w:rsidR="00A20A57" w:rsidRPr="0005742D" w:rsidRDefault="00A35B5D" w:rsidP="0005742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00226344">
        <w:rPr>
          <w:rFonts w:asciiTheme="minorEastAsia" w:eastAsiaTheme="minorEastAsia" w:hAnsiTheme="minorEastAsia" w:hint="eastAsia"/>
          <w:sz w:val="24"/>
        </w:rPr>
        <w:t>针对</w:t>
      </w:r>
      <w:r>
        <w:rPr>
          <w:rFonts w:asciiTheme="minorEastAsia" w:eastAsiaTheme="minorEastAsia" w:hAnsiTheme="minorEastAsia" w:hint="eastAsia"/>
          <w:sz w:val="24"/>
        </w:rPr>
        <w:t>基金</w:t>
      </w:r>
      <w:r w:rsidR="00A20A57" w:rsidRPr="0005742D">
        <w:rPr>
          <w:rFonts w:asciiTheme="minorEastAsia" w:eastAsiaTheme="minorEastAsia" w:hAnsiTheme="minorEastAsia" w:hint="eastAsia"/>
          <w:color w:val="0D0D0D"/>
          <w:sz w:val="24"/>
        </w:rPr>
        <w:t>产品</w:t>
      </w:r>
      <w:r w:rsidR="00752A9F">
        <w:rPr>
          <w:rFonts w:asciiTheme="minorEastAsia" w:eastAsiaTheme="minorEastAsia" w:hAnsiTheme="minorEastAsia" w:hint="eastAsia"/>
          <w:color w:val="0D0D0D"/>
          <w:sz w:val="24"/>
        </w:rPr>
        <w:t>的不同类型</w:t>
      </w:r>
      <w:r w:rsidR="00226344">
        <w:rPr>
          <w:rFonts w:asciiTheme="minorEastAsia" w:eastAsiaTheme="minorEastAsia" w:hAnsiTheme="minorEastAsia" w:hint="eastAsia"/>
          <w:color w:val="0D0D0D"/>
          <w:sz w:val="24"/>
        </w:rPr>
        <w:t>，</w:t>
      </w:r>
      <w:r w:rsidR="00752A9F">
        <w:rPr>
          <w:rFonts w:asciiTheme="minorEastAsia" w:eastAsiaTheme="minorEastAsia" w:hAnsiTheme="minorEastAsia" w:hint="eastAsia"/>
          <w:color w:val="0D0D0D"/>
          <w:sz w:val="24"/>
        </w:rPr>
        <w:t>依据风险评价因素的评估结果</w:t>
      </w:r>
      <w:r w:rsidR="00A20A57" w:rsidRPr="0005742D">
        <w:rPr>
          <w:rFonts w:asciiTheme="minorEastAsia" w:eastAsiaTheme="minorEastAsia" w:hAnsiTheme="minorEastAsia" w:hint="eastAsia"/>
          <w:color w:val="0D0D0D"/>
          <w:sz w:val="24"/>
        </w:rPr>
        <w:t>进行风险等级划分</w:t>
      </w:r>
      <w:r w:rsidR="00752A9F">
        <w:rPr>
          <w:rFonts w:asciiTheme="minorEastAsia" w:eastAsiaTheme="minorEastAsia" w:hAnsiTheme="minorEastAsia" w:hint="eastAsia"/>
          <w:color w:val="0D0D0D"/>
          <w:sz w:val="24"/>
        </w:rPr>
        <w:t>，</w:t>
      </w:r>
      <w:r w:rsidR="00A20A57" w:rsidRPr="0005742D">
        <w:rPr>
          <w:rFonts w:asciiTheme="minorEastAsia" w:eastAsiaTheme="minorEastAsia" w:hAnsiTheme="minorEastAsia" w:hint="eastAsia"/>
          <w:sz w:val="24"/>
        </w:rPr>
        <w:t>将不同类型的基金</w:t>
      </w:r>
      <w:r w:rsidR="007A3AFE">
        <w:rPr>
          <w:rFonts w:asciiTheme="minorEastAsia" w:eastAsiaTheme="minorEastAsia" w:hAnsiTheme="minorEastAsia" w:hint="eastAsia"/>
          <w:sz w:val="24"/>
        </w:rPr>
        <w:t>产品对应</w:t>
      </w:r>
      <w:r w:rsidR="00821E84">
        <w:rPr>
          <w:rFonts w:asciiTheme="minorEastAsia" w:eastAsiaTheme="minorEastAsia" w:hAnsiTheme="minorEastAsia" w:hint="eastAsia"/>
          <w:sz w:val="24"/>
        </w:rPr>
        <w:t>高</w:t>
      </w:r>
      <w:r w:rsidR="00465523">
        <w:rPr>
          <w:rFonts w:asciiTheme="minorEastAsia" w:eastAsiaTheme="minorEastAsia" w:hAnsiTheme="minorEastAsia" w:hint="eastAsia"/>
          <w:sz w:val="24"/>
        </w:rPr>
        <w:t>R5</w:t>
      </w:r>
      <w:r w:rsidR="007A3AFE">
        <w:rPr>
          <w:rFonts w:asciiTheme="minorEastAsia" w:eastAsiaTheme="minorEastAsia" w:hAnsiTheme="minorEastAsia" w:hint="eastAsia"/>
          <w:sz w:val="24"/>
        </w:rPr>
        <w:t>、</w:t>
      </w:r>
      <w:r w:rsidR="00821E84">
        <w:rPr>
          <w:rFonts w:asciiTheme="minorEastAsia" w:eastAsiaTheme="minorEastAsia" w:hAnsiTheme="minorEastAsia" w:hint="eastAsia"/>
          <w:sz w:val="24"/>
        </w:rPr>
        <w:t>中高</w:t>
      </w:r>
      <w:r w:rsidR="00465523">
        <w:rPr>
          <w:rFonts w:asciiTheme="minorEastAsia" w:eastAsiaTheme="minorEastAsia" w:hAnsiTheme="minorEastAsia" w:hint="eastAsia"/>
          <w:sz w:val="24"/>
        </w:rPr>
        <w:t>R4</w:t>
      </w:r>
      <w:r w:rsidR="007A3AFE">
        <w:rPr>
          <w:rFonts w:asciiTheme="minorEastAsia" w:eastAsiaTheme="minorEastAsia" w:hAnsiTheme="minorEastAsia" w:hint="eastAsia"/>
          <w:sz w:val="24"/>
        </w:rPr>
        <w:t>、</w:t>
      </w:r>
      <w:r w:rsidR="00821E84">
        <w:rPr>
          <w:rFonts w:asciiTheme="minorEastAsia" w:eastAsiaTheme="minorEastAsia" w:hAnsiTheme="minorEastAsia" w:hint="eastAsia"/>
          <w:sz w:val="24"/>
        </w:rPr>
        <w:t>中</w:t>
      </w:r>
      <w:r w:rsidR="00465523">
        <w:rPr>
          <w:rFonts w:asciiTheme="minorEastAsia" w:eastAsiaTheme="minorEastAsia" w:hAnsiTheme="minorEastAsia" w:hint="eastAsia"/>
          <w:sz w:val="24"/>
        </w:rPr>
        <w:t>R3</w:t>
      </w:r>
      <w:r w:rsidR="007A3AFE">
        <w:rPr>
          <w:rFonts w:asciiTheme="minorEastAsia" w:eastAsiaTheme="minorEastAsia" w:hAnsiTheme="minorEastAsia" w:hint="eastAsia"/>
          <w:sz w:val="24"/>
        </w:rPr>
        <w:t>、</w:t>
      </w:r>
      <w:r w:rsidR="00821E84">
        <w:rPr>
          <w:rFonts w:asciiTheme="minorEastAsia" w:eastAsiaTheme="minorEastAsia" w:hAnsiTheme="minorEastAsia" w:hint="eastAsia"/>
          <w:sz w:val="24"/>
        </w:rPr>
        <w:t>中低</w:t>
      </w:r>
      <w:r w:rsidR="00465523">
        <w:rPr>
          <w:rFonts w:asciiTheme="minorEastAsia" w:eastAsiaTheme="minorEastAsia" w:hAnsiTheme="minorEastAsia" w:hint="eastAsia"/>
          <w:sz w:val="24"/>
        </w:rPr>
        <w:t>R2</w:t>
      </w:r>
      <w:r w:rsidR="007A3AFE">
        <w:rPr>
          <w:rFonts w:asciiTheme="minorEastAsia" w:eastAsiaTheme="minorEastAsia" w:hAnsiTheme="minorEastAsia" w:hint="eastAsia"/>
          <w:sz w:val="24"/>
        </w:rPr>
        <w:t>、</w:t>
      </w:r>
      <w:r w:rsidR="00821E84">
        <w:rPr>
          <w:rFonts w:asciiTheme="minorEastAsia" w:eastAsiaTheme="minorEastAsia" w:hAnsiTheme="minorEastAsia" w:hint="eastAsia"/>
          <w:sz w:val="24"/>
        </w:rPr>
        <w:t>低</w:t>
      </w:r>
      <w:r w:rsidR="00465523">
        <w:rPr>
          <w:rFonts w:asciiTheme="minorEastAsia" w:eastAsiaTheme="minorEastAsia" w:hAnsiTheme="minorEastAsia" w:hint="eastAsia"/>
          <w:sz w:val="24"/>
        </w:rPr>
        <w:t>R1</w:t>
      </w:r>
      <w:proofErr w:type="gramStart"/>
      <w:r w:rsidR="007A3AFE">
        <w:rPr>
          <w:rFonts w:asciiTheme="minorEastAsia" w:eastAsiaTheme="minorEastAsia" w:hAnsiTheme="minorEastAsia" w:hint="eastAsia"/>
          <w:sz w:val="24"/>
        </w:rPr>
        <w:t>五</w:t>
      </w:r>
      <w:proofErr w:type="gramEnd"/>
      <w:r w:rsidR="007A3AFE">
        <w:rPr>
          <w:rFonts w:asciiTheme="minorEastAsia" w:eastAsiaTheme="minorEastAsia" w:hAnsiTheme="minorEastAsia" w:hint="eastAsia"/>
          <w:sz w:val="24"/>
        </w:rPr>
        <w:t>类</w:t>
      </w:r>
      <w:r w:rsidR="00A20A57" w:rsidRPr="0005742D">
        <w:rPr>
          <w:rFonts w:asciiTheme="minorEastAsia" w:eastAsiaTheme="minorEastAsia" w:hAnsiTheme="minorEastAsia" w:hint="eastAsia"/>
          <w:sz w:val="24"/>
        </w:rPr>
        <w:t>风险等级</w:t>
      </w:r>
      <w:r w:rsidR="00226344">
        <w:rPr>
          <w:rFonts w:asciiTheme="minorEastAsia" w:eastAsiaTheme="minorEastAsia" w:hAnsiTheme="minorEastAsia" w:hint="eastAsia"/>
          <w:sz w:val="24"/>
        </w:rPr>
        <w:t>，从而与不同风险承受能力的投资人进行匹配</w:t>
      </w:r>
      <w:r w:rsidR="00A20A57" w:rsidRPr="0005742D">
        <w:rPr>
          <w:rFonts w:asciiTheme="minorEastAsia" w:eastAsiaTheme="minorEastAsia" w:hAnsiTheme="minorEastAsia" w:hint="eastAsia"/>
          <w:sz w:val="24"/>
        </w:rPr>
        <w:t>。</w:t>
      </w:r>
    </w:p>
    <w:p w:rsidR="00FB2FED" w:rsidRDefault="005F0FB0" w:rsidP="005F0FB0">
      <w:pPr>
        <w:spacing w:line="360" w:lineRule="auto"/>
        <w:ind w:firstLineChars="200" w:firstLine="480"/>
        <w:jc w:val="left"/>
        <w:textAlignment w:val="baseline"/>
        <w:rPr>
          <w:rFonts w:asciiTheme="minorEastAsia" w:eastAsiaTheme="minorEastAsia" w:hAnsiTheme="minorEastAsia"/>
          <w:sz w:val="24"/>
          <w:lang w:val="zh-CN"/>
        </w:rPr>
      </w:pPr>
      <w:r>
        <w:rPr>
          <w:rFonts w:asciiTheme="minorEastAsia" w:eastAsiaTheme="minorEastAsia" w:hAnsiTheme="minorEastAsia" w:hint="eastAsia"/>
          <w:sz w:val="24"/>
        </w:rPr>
        <w:t>公司</w:t>
      </w:r>
      <w:r w:rsidR="006B7E38" w:rsidRPr="0005742D">
        <w:rPr>
          <w:rFonts w:asciiTheme="minorEastAsia" w:eastAsiaTheme="minorEastAsia" w:hAnsiTheme="minorEastAsia" w:hint="eastAsia"/>
          <w:sz w:val="24"/>
        </w:rPr>
        <w:t>对</w:t>
      </w:r>
      <w:r w:rsidR="006B7E38" w:rsidRPr="0005742D">
        <w:rPr>
          <w:rFonts w:asciiTheme="minorEastAsia" w:eastAsiaTheme="minorEastAsia" w:hAnsiTheme="minorEastAsia"/>
          <w:sz w:val="24"/>
        </w:rPr>
        <w:t>基金</w:t>
      </w:r>
      <w:r>
        <w:rPr>
          <w:rFonts w:asciiTheme="minorEastAsia" w:eastAsiaTheme="minorEastAsia" w:hAnsiTheme="minorEastAsia" w:hint="eastAsia"/>
          <w:sz w:val="24"/>
        </w:rPr>
        <w:t>产品</w:t>
      </w:r>
      <w:r w:rsidR="006B7E38" w:rsidRPr="0005742D">
        <w:rPr>
          <w:rFonts w:asciiTheme="minorEastAsia" w:eastAsiaTheme="minorEastAsia" w:hAnsiTheme="minorEastAsia"/>
          <w:sz w:val="24"/>
        </w:rPr>
        <w:t>类型</w:t>
      </w:r>
      <w:r w:rsidR="006B7E38" w:rsidRPr="0005742D">
        <w:rPr>
          <w:rFonts w:asciiTheme="minorEastAsia" w:eastAsiaTheme="minorEastAsia" w:hAnsiTheme="minorEastAsia" w:hint="eastAsia"/>
          <w:sz w:val="24"/>
        </w:rPr>
        <w:t>的</w:t>
      </w:r>
      <w:r w:rsidR="006B7E38" w:rsidRPr="0005742D">
        <w:rPr>
          <w:rFonts w:asciiTheme="minorEastAsia" w:eastAsiaTheme="minorEastAsia" w:hAnsiTheme="minorEastAsia"/>
          <w:sz w:val="24"/>
        </w:rPr>
        <w:t>划分</w:t>
      </w:r>
      <w:r w:rsidR="00D24791">
        <w:rPr>
          <w:rFonts w:asciiTheme="minorEastAsia" w:eastAsiaTheme="minorEastAsia" w:hAnsiTheme="minorEastAsia" w:hint="eastAsia"/>
          <w:sz w:val="24"/>
        </w:rPr>
        <w:t>依据</w:t>
      </w:r>
      <w:r w:rsidR="006B7E38" w:rsidRPr="0005742D">
        <w:rPr>
          <w:rFonts w:asciiTheme="minorEastAsia" w:eastAsiaTheme="minorEastAsia" w:hAnsiTheme="minorEastAsia" w:hint="eastAsia"/>
          <w:sz w:val="24"/>
        </w:rPr>
        <w:t>中国</w:t>
      </w:r>
      <w:r w:rsidR="00EB0344">
        <w:rPr>
          <w:rFonts w:asciiTheme="minorEastAsia" w:eastAsiaTheme="minorEastAsia" w:hAnsiTheme="minorEastAsia"/>
          <w:sz w:val="24"/>
        </w:rPr>
        <w:t>证监会关于基金类型的划分办法</w:t>
      </w:r>
      <w:r w:rsidR="00D24791">
        <w:rPr>
          <w:rFonts w:asciiTheme="minorEastAsia" w:eastAsiaTheme="minorEastAsia" w:hAnsiTheme="minorEastAsia" w:hint="eastAsia"/>
          <w:sz w:val="24"/>
        </w:rPr>
        <w:t>，同时结合</w:t>
      </w:r>
      <w:r w:rsidR="006B7E38" w:rsidRPr="0005742D">
        <w:rPr>
          <w:rFonts w:asciiTheme="minorEastAsia" w:eastAsiaTheme="minorEastAsia" w:hAnsiTheme="minorEastAsia" w:hint="eastAsia"/>
          <w:sz w:val="24"/>
        </w:rPr>
        <w:t>中国银河证券基金研究中心</w:t>
      </w:r>
      <w:r w:rsidR="00D24791">
        <w:rPr>
          <w:rFonts w:asciiTheme="minorEastAsia" w:eastAsiaTheme="minorEastAsia" w:hAnsiTheme="minorEastAsia"/>
          <w:sz w:val="24"/>
        </w:rPr>
        <w:t>对基金类型的</w:t>
      </w:r>
      <w:r w:rsidR="00D24791">
        <w:rPr>
          <w:rFonts w:asciiTheme="minorEastAsia" w:eastAsiaTheme="minorEastAsia" w:hAnsiTheme="minorEastAsia" w:hint="eastAsia"/>
          <w:sz w:val="24"/>
        </w:rPr>
        <w:t>划分体系</w:t>
      </w:r>
      <w:r w:rsidR="0026049B">
        <w:rPr>
          <w:rFonts w:asciiTheme="minorEastAsia" w:eastAsiaTheme="minorEastAsia" w:hAnsiTheme="minorEastAsia" w:hint="eastAsia"/>
          <w:sz w:val="24"/>
        </w:rPr>
        <w:t>，</w:t>
      </w:r>
      <w:r w:rsidR="005C1BB8">
        <w:rPr>
          <w:rFonts w:asciiTheme="minorEastAsia" w:eastAsiaTheme="minorEastAsia" w:hAnsiTheme="minorEastAsia" w:hint="eastAsia"/>
          <w:sz w:val="24"/>
        </w:rPr>
        <w:t>使基金产品</w:t>
      </w:r>
      <w:r w:rsidR="006B7E38" w:rsidRPr="0005742D">
        <w:rPr>
          <w:rFonts w:asciiTheme="minorEastAsia" w:eastAsiaTheme="minorEastAsia" w:hAnsiTheme="minorEastAsia"/>
          <w:sz w:val="24"/>
          <w:lang w:val="zh-CN"/>
        </w:rPr>
        <w:t>类型</w:t>
      </w:r>
      <w:r w:rsidR="005C1BB8">
        <w:rPr>
          <w:rFonts w:asciiTheme="minorEastAsia" w:eastAsiaTheme="minorEastAsia" w:hAnsiTheme="minorEastAsia" w:hint="eastAsia"/>
          <w:sz w:val="24"/>
          <w:lang w:val="zh-CN"/>
        </w:rPr>
        <w:t>的划分综合考虑</w:t>
      </w:r>
      <w:r w:rsidR="005C1BB8">
        <w:rPr>
          <w:rFonts w:asciiTheme="minorEastAsia" w:eastAsiaTheme="minorEastAsia" w:hAnsiTheme="minorEastAsia" w:hint="eastAsia"/>
          <w:color w:val="0D0D0D"/>
          <w:sz w:val="24"/>
        </w:rPr>
        <w:t>投资范围、投资比例、投资策略、</w:t>
      </w:r>
      <w:r w:rsidR="005C1BB8" w:rsidRPr="0005742D">
        <w:rPr>
          <w:rFonts w:asciiTheme="minorEastAsia" w:eastAsiaTheme="minorEastAsia" w:hAnsiTheme="minorEastAsia" w:hint="eastAsia"/>
          <w:color w:val="0D0D0D"/>
          <w:sz w:val="24"/>
        </w:rPr>
        <w:t>流动</w:t>
      </w:r>
      <w:r w:rsidR="005C1BB8">
        <w:rPr>
          <w:rFonts w:asciiTheme="minorEastAsia" w:eastAsiaTheme="minorEastAsia" w:hAnsiTheme="minorEastAsia" w:hint="eastAsia"/>
          <w:color w:val="0D0D0D"/>
          <w:sz w:val="24"/>
        </w:rPr>
        <w:t>性、到期期限、杠杆情况、产品结构、风险业绩特征等因素</w:t>
      </w:r>
      <w:r w:rsidR="006B7E38" w:rsidRPr="0005742D">
        <w:rPr>
          <w:rFonts w:asciiTheme="minorEastAsia" w:eastAsiaTheme="minorEastAsia" w:hAnsiTheme="minorEastAsia" w:hint="eastAsia"/>
          <w:sz w:val="24"/>
          <w:lang w:val="zh-CN"/>
        </w:rPr>
        <w:t>。</w:t>
      </w:r>
    </w:p>
    <w:p w:rsidR="006B7E38" w:rsidRPr="0005742D" w:rsidRDefault="00FB2FED" w:rsidP="005F0FB0">
      <w:pPr>
        <w:spacing w:line="360" w:lineRule="auto"/>
        <w:ind w:firstLineChars="200" w:firstLine="480"/>
        <w:jc w:val="left"/>
        <w:textAlignment w:val="baseline"/>
        <w:rPr>
          <w:rFonts w:asciiTheme="minorEastAsia" w:eastAsiaTheme="minorEastAsia" w:hAnsiTheme="minorEastAsia"/>
          <w:sz w:val="24"/>
          <w:lang w:val="zh-CN"/>
        </w:rPr>
      </w:pPr>
      <w:r>
        <w:rPr>
          <w:rFonts w:asciiTheme="minorEastAsia" w:eastAsiaTheme="minorEastAsia" w:hAnsiTheme="minorEastAsia" w:hint="eastAsia"/>
          <w:sz w:val="24"/>
          <w:lang w:val="zh-CN"/>
        </w:rPr>
        <w:t>公司</w:t>
      </w:r>
      <w:r>
        <w:rPr>
          <w:rFonts w:asciiTheme="minorEastAsia" w:eastAsiaTheme="minorEastAsia" w:hAnsiTheme="minorEastAsia" w:hint="eastAsia"/>
          <w:sz w:val="24"/>
        </w:rPr>
        <w:t>针对不同</w:t>
      </w:r>
      <w:r w:rsidR="006B7E38" w:rsidRPr="0005742D">
        <w:rPr>
          <w:rFonts w:asciiTheme="minorEastAsia" w:eastAsiaTheme="minorEastAsia" w:hAnsiTheme="minorEastAsia"/>
          <w:sz w:val="24"/>
        </w:rPr>
        <w:t>基金</w:t>
      </w:r>
      <w:r>
        <w:rPr>
          <w:rFonts w:asciiTheme="minorEastAsia" w:eastAsiaTheme="minorEastAsia" w:hAnsiTheme="minorEastAsia" w:hint="eastAsia"/>
          <w:sz w:val="24"/>
        </w:rPr>
        <w:t>产品</w:t>
      </w:r>
      <w:r w:rsidR="006B7E38" w:rsidRPr="0005742D">
        <w:rPr>
          <w:rFonts w:asciiTheme="minorEastAsia" w:eastAsiaTheme="minorEastAsia" w:hAnsiTheme="minorEastAsia"/>
          <w:sz w:val="24"/>
        </w:rPr>
        <w:t>类型</w:t>
      </w:r>
      <w:r>
        <w:rPr>
          <w:rFonts w:asciiTheme="minorEastAsia" w:eastAsiaTheme="minorEastAsia" w:hAnsiTheme="minorEastAsia" w:hint="eastAsia"/>
          <w:sz w:val="24"/>
        </w:rPr>
        <w:t>结合实际风险特征</w:t>
      </w:r>
      <w:r w:rsidR="00483B4C">
        <w:rPr>
          <w:rFonts w:asciiTheme="minorEastAsia" w:eastAsiaTheme="minorEastAsia" w:hAnsiTheme="minorEastAsia" w:hint="eastAsia"/>
          <w:sz w:val="24"/>
        </w:rPr>
        <w:t>首先</w:t>
      </w:r>
      <w:r>
        <w:rPr>
          <w:rFonts w:asciiTheme="minorEastAsia" w:eastAsiaTheme="minorEastAsia" w:hAnsiTheme="minorEastAsia" w:hint="eastAsia"/>
          <w:sz w:val="24"/>
        </w:rPr>
        <w:t>确定各类</w:t>
      </w:r>
      <w:r w:rsidR="006B7E38" w:rsidRPr="0005742D">
        <w:rPr>
          <w:rFonts w:asciiTheme="minorEastAsia" w:eastAsiaTheme="minorEastAsia" w:hAnsiTheme="minorEastAsia" w:hint="eastAsia"/>
          <w:sz w:val="24"/>
        </w:rPr>
        <w:t>基金</w:t>
      </w:r>
      <w:r>
        <w:rPr>
          <w:rFonts w:asciiTheme="minorEastAsia" w:eastAsiaTheme="minorEastAsia" w:hAnsiTheme="minorEastAsia" w:hint="eastAsia"/>
          <w:sz w:val="24"/>
        </w:rPr>
        <w:t>产品</w:t>
      </w:r>
      <w:r w:rsidR="006B7E38" w:rsidRPr="0005742D">
        <w:rPr>
          <w:rFonts w:asciiTheme="minorEastAsia" w:eastAsiaTheme="minorEastAsia" w:hAnsiTheme="minorEastAsia" w:hint="eastAsia"/>
          <w:sz w:val="24"/>
        </w:rPr>
        <w:t>的风险评价区间</w:t>
      </w:r>
      <w:r w:rsidR="00483B4C">
        <w:rPr>
          <w:rFonts w:asciiTheme="minorEastAsia" w:eastAsiaTheme="minorEastAsia" w:hAnsiTheme="minorEastAsia" w:hint="eastAsia"/>
          <w:sz w:val="24"/>
        </w:rPr>
        <w:t>，具体基金产品的</w:t>
      </w:r>
      <w:r>
        <w:rPr>
          <w:rFonts w:asciiTheme="minorEastAsia" w:eastAsiaTheme="minorEastAsia" w:hAnsiTheme="minorEastAsia" w:hint="eastAsia"/>
          <w:sz w:val="24"/>
        </w:rPr>
        <w:t>风险等级划分则在区间内根据实际</w:t>
      </w:r>
      <w:r w:rsidR="00483B4C">
        <w:rPr>
          <w:rFonts w:asciiTheme="minorEastAsia" w:eastAsiaTheme="minorEastAsia" w:hAnsiTheme="minorEastAsia" w:hint="eastAsia"/>
          <w:sz w:val="24"/>
        </w:rPr>
        <w:t>的风险情况</w:t>
      </w:r>
      <w:r>
        <w:rPr>
          <w:rFonts w:asciiTheme="minorEastAsia" w:eastAsiaTheme="minorEastAsia" w:hAnsiTheme="minorEastAsia" w:hint="eastAsia"/>
          <w:sz w:val="24"/>
        </w:rPr>
        <w:t>进行确定。各基金产品类型的风险评价区间如下：</w:t>
      </w:r>
    </w:p>
    <w:p w:rsidR="006B7E38" w:rsidRPr="00CB032E" w:rsidRDefault="006B7E38" w:rsidP="00CB032E">
      <w:pPr>
        <w:spacing w:line="360" w:lineRule="auto"/>
        <w:ind w:firstLineChars="150" w:firstLine="315"/>
        <w:jc w:val="center"/>
        <w:textAlignment w:val="baseline"/>
        <w:rPr>
          <w:rFonts w:asciiTheme="minorEastAsia" w:eastAsiaTheme="minorEastAsia" w:hAnsiTheme="minorEastAsia"/>
          <w:szCs w:val="21"/>
          <w:lang w:val="zh-CN"/>
        </w:rPr>
      </w:pPr>
      <w:r w:rsidRPr="00CB032E">
        <w:rPr>
          <w:rFonts w:asciiTheme="minorEastAsia" w:eastAsiaTheme="minorEastAsia" w:hAnsiTheme="minorEastAsia" w:hint="eastAsia"/>
          <w:szCs w:val="21"/>
          <w:lang w:val="zh-CN"/>
        </w:rPr>
        <w:t>表1：基金</w:t>
      </w:r>
      <w:r w:rsidR="00FB2FED" w:rsidRPr="00CB032E">
        <w:rPr>
          <w:rFonts w:asciiTheme="minorEastAsia" w:eastAsiaTheme="minorEastAsia" w:hAnsiTheme="minorEastAsia" w:hint="eastAsia"/>
          <w:szCs w:val="21"/>
          <w:lang w:val="zh-CN"/>
        </w:rPr>
        <w:t>产品</w:t>
      </w:r>
      <w:r w:rsidRPr="00CB032E">
        <w:rPr>
          <w:rFonts w:asciiTheme="minorEastAsia" w:eastAsiaTheme="minorEastAsia" w:hAnsiTheme="minorEastAsia" w:hint="eastAsia"/>
          <w:szCs w:val="21"/>
          <w:lang w:val="zh-CN"/>
        </w:rPr>
        <w:t>风险评价区间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61"/>
        <w:gridCol w:w="2292"/>
        <w:gridCol w:w="1460"/>
      </w:tblGrid>
      <w:tr w:rsidR="00465523" w:rsidRPr="00CB032E" w:rsidTr="00821E84">
        <w:trPr>
          <w:trHeight w:val="330"/>
          <w:jc w:val="center"/>
        </w:trPr>
        <w:tc>
          <w:tcPr>
            <w:tcW w:w="809" w:type="dxa"/>
            <w:vMerge w:val="restart"/>
            <w:shd w:val="clear" w:color="auto" w:fill="auto"/>
            <w:vAlign w:val="center"/>
          </w:tcPr>
          <w:p w:rsidR="00465523" w:rsidRPr="00CB032E" w:rsidRDefault="00465523" w:rsidP="00A864FA">
            <w:pPr>
              <w:widowControl/>
              <w:spacing w:line="360" w:lineRule="auto"/>
              <w:jc w:val="center"/>
              <w:rPr>
                <w:rFonts w:asciiTheme="minorEastAsia" w:eastAsiaTheme="minorEastAsia" w:hAnsiTheme="minorEastAsia" w:cs="宋体"/>
                <w:b/>
                <w:color w:val="000000"/>
                <w:kern w:val="0"/>
                <w:szCs w:val="21"/>
              </w:rPr>
            </w:pPr>
            <w:r w:rsidRPr="00CB032E">
              <w:rPr>
                <w:rFonts w:asciiTheme="minorEastAsia" w:eastAsiaTheme="minorEastAsia" w:hAnsiTheme="minorEastAsia" w:cs="宋体" w:hint="eastAsia"/>
                <w:b/>
                <w:color w:val="000000"/>
                <w:kern w:val="0"/>
                <w:szCs w:val="21"/>
              </w:rPr>
              <w:t>股票型</w:t>
            </w:r>
          </w:p>
          <w:p w:rsidR="00465523" w:rsidRPr="00CB032E" w:rsidRDefault="00465523" w:rsidP="00A864FA">
            <w:pPr>
              <w:widowControl/>
              <w:spacing w:line="360" w:lineRule="auto"/>
              <w:jc w:val="center"/>
              <w:rPr>
                <w:rFonts w:asciiTheme="minorEastAsia" w:eastAsiaTheme="minorEastAsia" w:hAnsiTheme="minorEastAsia" w:cs="宋体"/>
                <w:b/>
                <w:color w:val="000000"/>
                <w:kern w:val="0"/>
                <w:szCs w:val="21"/>
              </w:rPr>
            </w:pPr>
            <w:r w:rsidRPr="00CB032E">
              <w:rPr>
                <w:rFonts w:asciiTheme="minorEastAsia" w:eastAsiaTheme="minorEastAsia" w:hAnsiTheme="minorEastAsia" w:cs="宋体" w:hint="eastAsia"/>
                <w:b/>
                <w:color w:val="000000"/>
                <w:kern w:val="0"/>
                <w:szCs w:val="21"/>
              </w:rPr>
              <w:t>基金产品</w:t>
            </w:r>
          </w:p>
        </w:tc>
        <w:tc>
          <w:tcPr>
            <w:tcW w:w="3961"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标准股票</w:t>
            </w:r>
            <w:r w:rsidRPr="00CB032E">
              <w:rPr>
                <w:rFonts w:asciiTheme="minorEastAsia" w:eastAsiaTheme="minorEastAsia" w:hAnsiTheme="minorEastAsia" w:cs="宋体"/>
                <w:color w:val="000000"/>
                <w:kern w:val="0"/>
                <w:szCs w:val="21"/>
              </w:rPr>
              <w:t>型基金</w:t>
            </w:r>
          </w:p>
        </w:tc>
        <w:tc>
          <w:tcPr>
            <w:tcW w:w="2292"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中高风险-</w:t>
            </w: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高风险</w:t>
            </w:r>
          </w:p>
        </w:tc>
        <w:tc>
          <w:tcPr>
            <w:tcW w:w="1460" w:type="dxa"/>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R4</w:t>
            </w:r>
          </w:p>
        </w:tc>
      </w:tr>
      <w:tr w:rsidR="00465523" w:rsidRPr="00CB032E" w:rsidTr="00821E84">
        <w:trPr>
          <w:trHeight w:val="330"/>
          <w:jc w:val="center"/>
        </w:trPr>
        <w:tc>
          <w:tcPr>
            <w:tcW w:w="809" w:type="dxa"/>
            <w:vMerge/>
            <w:shd w:val="clear" w:color="auto" w:fill="auto"/>
            <w:vAlign w:val="center"/>
            <w:hideMark/>
          </w:tcPr>
          <w:p w:rsidR="00465523" w:rsidRPr="00CB032E" w:rsidRDefault="00465523" w:rsidP="0005742D">
            <w:pPr>
              <w:widowControl/>
              <w:spacing w:line="360" w:lineRule="auto"/>
              <w:jc w:val="center"/>
              <w:rPr>
                <w:rFonts w:asciiTheme="minorEastAsia" w:eastAsiaTheme="minorEastAsia" w:hAnsiTheme="minorEastAsia" w:cs="宋体"/>
                <w:b/>
                <w:color w:val="000000"/>
                <w:kern w:val="0"/>
                <w:szCs w:val="21"/>
              </w:rPr>
            </w:pPr>
          </w:p>
        </w:tc>
        <w:tc>
          <w:tcPr>
            <w:tcW w:w="3961"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其他股票型基金（含QDII</w:t>
            </w:r>
            <w:r>
              <w:rPr>
                <w:rFonts w:asciiTheme="minorEastAsia" w:eastAsiaTheme="minorEastAsia" w:hAnsiTheme="minorEastAsia" w:cs="宋体" w:hint="eastAsia"/>
                <w:color w:val="000000"/>
                <w:kern w:val="0"/>
                <w:szCs w:val="21"/>
              </w:rPr>
              <w:t>和被动</w:t>
            </w:r>
            <w:r w:rsidRPr="00CB032E">
              <w:rPr>
                <w:rFonts w:asciiTheme="minorEastAsia" w:eastAsiaTheme="minorEastAsia" w:hAnsiTheme="minorEastAsia" w:cs="宋体" w:hint="eastAsia"/>
                <w:color w:val="000000"/>
                <w:kern w:val="0"/>
                <w:szCs w:val="21"/>
              </w:rPr>
              <w:t>）</w:t>
            </w:r>
          </w:p>
        </w:tc>
        <w:tc>
          <w:tcPr>
            <w:tcW w:w="2292"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中高风险-</w:t>
            </w: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高风险</w:t>
            </w:r>
          </w:p>
        </w:tc>
        <w:tc>
          <w:tcPr>
            <w:tcW w:w="1460" w:type="dxa"/>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R4</w:t>
            </w:r>
          </w:p>
        </w:tc>
      </w:tr>
      <w:tr w:rsidR="00465523" w:rsidRPr="00CB032E" w:rsidTr="00821E84">
        <w:trPr>
          <w:trHeight w:val="330"/>
          <w:jc w:val="center"/>
        </w:trPr>
        <w:tc>
          <w:tcPr>
            <w:tcW w:w="809" w:type="dxa"/>
            <w:vMerge w:val="restart"/>
            <w:shd w:val="clear" w:color="auto" w:fill="auto"/>
            <w:vAlign w:val="center"/>
          </w:tcPr>
          <w:p w:rsidR="00465523" w:rsidRPr="00CB032E" w:rsidRDefault="00465523" w:rsidP="0005742D">
            <w:pPr>
              <w:spacing w:line="360" w:lineRule="auto"/>
              <w:jc w:val="center"/>
              <w:rPr>
                <w:rFonts w:asciiTheme="minorEastAsia" w:eastAsiaTheme="minorEastAsia" w:hAnsiTheme="minorEastAsia" w:cs="宋体"/>
                <w:b/>
                <w:color w:val="000000"/>
                <w:kern w:val="0"/>
                <w:szCs w:val="21"/>
              </w:rPr>
            </w:pPr>
            <w:r w:rsidRPr="00CB032E">
              <w:rPr>
                <w:rFonts w:asciiTheme="minorEastAsia" w:eastAsiaTheme="minorEastAsia" w:hAnsiTheme="minorEastAsia" w:cs="宋体" w:hint="eastAsia"/>
                <w:b/>
                <w:color w:val="000000"/>
                <w:kern w:val="0"/>
                <w:szCs w:val="21"/>
              </w:rPr>
              <w:lastRenderedPageBreak/>
              <w:t>混合型</w:t>
            </w:r>
          </w:p>
          <w:p w:rsidR="00465523" w:rsidRPr="00CB032E" w:rsidRDefault="00465523" w:rsidP="0005742D">
            <w:pPr>
              <w:spacing w:line="360" w:lineRule="auto"/>
              <w:jc w:val="center"/>
              <w:rPr>
                <w:rFonts w:asciiTheme="minorEastAsia" w:eastAsiaTheme="minorEastAsia" w:hAnsiTheme="minorEastAsia" w:cs="宋体"/>
                <w:b/>
                <w:color w:val="000000"/>
                <w:kern w:val="0"/>
                <w:szCs w:val="21"/>
              </w:rPr>
            </w:pPr>
            <w:r w:rsidRPr="00CB032E">
              <w:rPr>
                <w:rFonts w:asciiTheme="minorEastAsia" w:eastAsiaTheme="minorEastAsia" w:hAnsiTheme="minorEastAsia" w:cs="宋体" w:hint="eastAsia"/>
                <w:b/>
                <w:color w:val="000000"/>
                <w:kern w:val="0"/>
                <w:szCs w:val="21"/>
              </w:rPr>
              <w:t>基金产品</w:t>
            </w:r>
          </w:p>
        </w:tc>
        <w:tc>
          <w:tcPr>
            <w:tcW w:w="3961"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灵活配置型混合基金</w:t>
            </w:r>
          </w:p>
        </w:tc>
        <w:tc>
          <w:tcPr>
            <w:tcW w:w="2292"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风险-</w:t>
            </w: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高风险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R3-R4</w:t>
            </w:r>
          </w:p>
        </w:tc>
      </w:tr>
      <w:tr w:rsidR="00465523" w:rsidRPr="00CB032E" w:rsidTr="00821E84">
        <w:trPr>
          <w:trHeight w:val="330"/>
          <w:jc w:val="center"/>
        </w:trPr>
        <w:tc>
          <w:tcPr>
            <w:tcW w:w="809" w:type="dxa"/>
            <w:vMerge/>
            <w:shd w:val="clear" w:color="auto" w:fill="auto"/>
            <w:vAlign w:val="center"/>
          </w:tcPr>
          <w:p w:rsidR="00465523" w:rsidRPr="00CB032E" w:rsidRDefault="00465523" w:rsidP="0005742D">
            <w:pPr>
              <w:spacing w:line="360" w:lineRule="auto"/>
              <w:jc w:val="center"/>
              <w:rPr>
                <w:rFonts w:asciiTheme="minorEastAsia" w:eastAsiaTheme="minorEastAsia" w:hAnsiTheme="minorEastAsia" w:cs="宋体"/>
                <w:b/>
                <w:color w:val="000000"/>
                <w:kern w:val="0"/>
                <w:szCs w:val="21"/>
              </w:rPr>
            </w:pPr>
          </w:p>
        </w:tc>
        <w:tc>
          <w:tcPr>
            <w:tcW w:w="3961"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proofErr w:type="gramStart"/>
            <w:r w:rsidRPr="00CB032E">
              <w:rPr>
                <w:rFonts w:asciiTheme="minorEastAsia" w:eastAsiaTheme="minorEastAsia" w:hAnsiTheme="minorEastAsia" w:cs="宋体" w:hint="eastAsia"/>
                <w:color w:val="000000"/>
                <w:kern w:val="0"/>
                <w:szCs w:val="21"/>
              </w:rPr>
              <w:t>偏股型</w:t>
            </w:r>
            <w:proofErr w:type="gramEnd"/>
            <w:r w:rsidRPr="00CB032E">
              <w:rPr>
                <w:rFonts w:asciiTheme="minorEastAsia" w:eastAsiaTheme="minorEastAsia" w:hAnsiTheme="minorEastAsia" w:cs="宋体" w:hint="eastAsia"/>
                <w:color w:val="000000"/>
                <w:kern w:val="0"/>
                <w:szCs w:val="21"/>
              </w:rPr>
              <w:t>混合基金</w:t>
            </w:r>
          </w:p>
        </w:tc>
        <w:tc>
          <w:tcPr>
            <w:tcW w:w="2292"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风险-</w:t>
            </w: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高风险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R3-R4</w:t>
            </w:r>
          </w:p>
        </w:tc>
      </w:tr>
      <w:tr w:rsidR="00465523" w:rsidRPr="00CB032E" w:rsidTr="00821E84">
        <w:trPr>
          <w:trHeight w:val="330"/>
          <w:jc w:val="center"/>
        </w:trPr>
        <w:tc>
          <w:tcPr>
            <w:tcW w:w="809" w:type="dxa"/>
            <w:vMerge/>
            <w:shd w:val="clear" w:color="auto" w:fill="auto"/>
            <w:vAlign w:val="center"/>
            <w:hideMark/>
          </w:tcPr>
          <w:p w:rsidR="00465523" w:rsidRPr="00CB032E" w:rsidRDefault="00465523" w:rsidP="0005742D">
            <w:pPr>
              <w:widowControl/>
              <w:spacing w:line="360" w:lineRule="auto"/>
              <w:jc w:val="center"/>
              <w:rPr>
                <w:rFonts w:asciiTheme="minorEastAsia" w:eastAsiaTheme="minorEastAsia" w:hAnsiTheme="minorEastAsia" w:cs="宋体"/>
                <w:b/>
                <w:color w:val="000000"/>
                <w:kern w:val="0"/>
                <w:szCs w:val="21"/>
              </w:rPr>
            </w:pPr>
          </w:p>
        </w:tc>
        <w:tc>
          <w:tcPr>
            <w:tcW w:w="3961"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proofErr w:type="gramStart"/>
            <w:r w:rsidRPr="00CB032E">
              <w:rPr>
                <w:rFonts w:asciiTheme="minorEastAsia" w:eastAsiaTheme="minorEastAsia" w:hAnsiTheme="minorEastAsia" w:cs="宋体" w:hint="eastAsia"/>
                <w:color w:val="000000"/>
                <w:kern w:val="0"/>
                <w:szCs w:val="21"/>
              </w:rPr>
              <w:t>偏债型</w:t>
            </w:r>
            <w:proofErr w:type="gramEnd"/>
            <w:r w:rsidRPr="00CB032E">
              <w:rPr>
                <w:rFonts w:asciiTheme="minorEastAsia" w:eastAsiaTheme="minorEastAsia" w:hAnsiTheme="minorEastAsia" w:cs="宋体" w:hint="eastAsia"/>
                <w:color w:val="000000"/>
                <w:kern w:val="0"/>
                <w:szCs w:val="21"/>
              </w:rPr>
              <w:t>混合基金</w:t>
            </w:r>
          </w:p>
        </w:tc>
        <w:tc>
          <w:tcPr>
            <w:tcW w:w="2292"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风险-中高风险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R3-R4</w:t>
            </w:r>
          </w:p>
        </w:tc>
      </w:tr>
      <w:tr w:rsidR="00465523" w:rsidRPr="00CB032E" w:rsidTr="00821E84">
        <w:trPr>
          <w:trHeight w:val="330"/>
          <w:jc w:val="center"/>
        </w:trPr>
        <w:tc>
          <w:tcPr>
            <w:tcW w:w="809" w:type="dxa"/>
            <w:vMerge/>
            <w:shd w:val="clear" w:color="auto" w:fill="auto"/>
            <w:vAlign w:val="center"/>
            <w:hideMark/>
          </w:tcPr>
          <w:p w:rsidR="00465523" w:rsidRPr="00CB032E" w:rsidRDefault="00465523" w:rsidP="0005742D">
            <w:pPr>
              <w:widowControl/>
              <w:spacing w:line="360" w:lineRule="auto"/>
              <w:jc w:val="center"/>
              <w:rPr>
                <w:rFonts w:asciiTheme="minorEastAsia" w:eastAsiaTheme="minorEastAsia" w:hAnsiTheme="minorEastAsia" w:cs="宋体"/>
                <w:b/>
                <w:color w:val="000000"/>
                <w:kern w:val="0"/>
                <w:szCs w:val="21"/>
              </w:rPr>
            </w:pPr>
          </w:p>
        </w:tc>
        <w:tc>
          <w:tcPr>
            <w:tcW w:w="3961"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其他混合型基金（含QDII）</w:t>
            </w:r>
          </w:p>
        </w:tc>
        <w:tc>
          <w:tcPr>
            <w:tcW w:w="2292"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风险-</w:t>
            </w: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高风险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R3-R4</w:t>
            </w:r>
          </w:p>
        </w:tc>
      </w:tr>
      <w:tr w:rsidR="00465523" w:rsidRPr="00CB032E" w:rsidTr="00821E84">
        <w:trPr>
          <w:trHeight w:val="330"/>
          <w:jc w:val="center"/>
        </w:trPr>
        <w:tc>
          <w:tcPr>
            <w:tcW w:w="809" w:type="dxa"/>
            <w:vMerge w:val="restart"/>
            <w:shd w:val="clear" w:color="auto" w:fill="auto"/>
            <w:vAlign w:val="center"/>
            <w:hideMark/>
          </w:tcPr>
          <w:p w:rsidR="00465523" w:rsidRPr="00CB032E" w:rsidRDefault="00465523" w:rsidP="0005742D">
            <w:pPr>
              <w:widowControl/>
              <w:spacing w:line="360" w:lineRule="auto"/>
              <w:jc w:val="center"/>
              <w:rPr>
                <w:rFonts w:asciiTheme="minorEastAsia" w:eastAsiaTheme="minorEastAsia" w:hAnsiTheme="minorEastAsia" w:cs="宋体"/>
                <w:b/>
                <w:color w:val="000000"/>
                <w:kern w:val="0"/>
                <w:szCs w:val="21"/>
              </w:rPr>
            </w:pPr>
            <w:r w:rsidRPr="00CB032E">
              <w:rPr>
                <w:rFonts w:asciiTheme="minorEastAsia" w:eastAsiaTheme="minorEastAsia" w:hAnsiTheme="minorEastAsia" w:cs="宋体" w:hint="eastAsia"/>
                <w:b/>
                <w:color w:val="000000"/>
                <w:kern w:val="0"/>
                <w:szCs w:val="21"/>
              </w:rPr>
              <w:t>债券型</w:t>
            </w:r>
          </w:p>
          <w:p w:rsidR="00465523" w:rsidRPr="00CB032E" w:rsidRDefault="00465523" w:rsidP="0005742D">
            <w:pPr>
              <w:widowControl/>
              <w:spacing w:line="360" w:lineRule="auto"/>
              <w:jc w:val="center"/>
              <w:rPr>
                <w:rFonts w:asciiTheme="minorEastAsia" w:eastAsiaTheme="minorEastAsia" w:hAnsiTheme="minorEastAsia" w:cs="宋体"/>
                <w:b/>
                <w:color w:val="000000"/>
                <w:kern w:val="0"/>
                <w:szCs w:val="21"/>
              </w:rPr>
            </w:pPr>
            <w:r w:rsidRPr="00CB032E">
              <w:rPr>
                <w:rFonts w:asciiTheme="minorEastAsia" w:eastAsiaTheme="minorEastAsia" w:hAnsiTheme="minorEastAsia" w:cs="宋体" w:hint="eastAsia"/>
                <w:b/>
                <w:color w:val="000000"/>
                <w:kern w:val="0"/>
                <w:szCs w:val="21"/>
              </w:rPr>
              <w:t>基金产品</w:t>
            </w:r>
          </w:p>
        </w:tc>
        <w:tc>
          <w:tcPr>
            <w:tcW w:w="3961" w:type="dxa"/>
            <w:shd w:val="clear" w:color="auto" w:fill="auto"/>
            <w:vAlign w:val="center"/>
            <w:hideMark/>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标准债券型基金</w:t>
            </w:r>
          </w:p>
        </w:tc>
        <w:tc>
          <w:tcPr>
            <w:tcW w:w="2292" w:type="dxa"/>
            <w:shd w:val="clear" w:color="auto" w:fill="auto"/>
            <w:noWrap/>
            <w:vAlign w:val="center"/>
            <w:hideMark/>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中低风险-</w:t>
            </w: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风险</w:t>
            </w:r>
          </w:p>
        </w:tc>
        <w:tc>
          <w:tcPr>
            <w:tcW w:w="1460" w:type="dxa"/>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R2-R3</w:t>
            </w:r>
          </w:p>
        </w:tc>
      </w:tr>
      <w:tr w:rsidR="00465523" w:rsidRPr="00CB032E" w:rsidTr="00821E84">
        <w:trPr>
          <w:trHeight w:val="330"/>
          <w:jc w:val="center"/>
        </w:trPr>
        <w:tc>
          <w:tcPr>
            <w:tcW w:w="809" w:type="dxa"/>
            <w:vMerge/>
            <w:shd w:val="clear" w:color="auto" w:fill="auto"/>
            <w:vAlign w:val="center"/>
            <w:hideMark/>
          </w:tcPr>
          <w:p w:rsidR="00465523" w:rsidRPr="00CB032E" w:rsidRDefault="00465523" w:rsidP="0005742D">
            <w:pPr>
              <w:widowControl/>
              <w:spacing w:line="360" w:lineRule="auto"/>
              <w:jc w:val="left"/>
              <w:rPr>
                <w:rFonts w:asciiTheme="minorEastAsia" w:eastAsiaTheme="minorEastAsia" w:hAnsiTheme="minorEastAsia" w:cs="宋体"/>
                <w:color w:val="000000"/>
                <w:kern w:val="0"/>
                <w:szCs w:val="21"/>
              </w:rPr>
            </w:pPr>
          </w:p>
        </w:tc>
        <w:tc>
          <w:tcPr>
            <w:tcW w:w="3961" w:type="dxa"/>
            <w:shd w:val="clear" w:color="auto" w:fill="auto"/>
            <w:noWrap/>
            <w:vAlign w:val="center"/>
            <w:hideMark/>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普通债券型基金</w:t>
            </w:r>
          </w:p>
        </w:tc>
        <w:tc>
          <w:tcPr>
            <w:tcW w:w="2292" w:type="dxa"/>
            <w:shd w:val="clear" w:color="auto" w:fill="auto"/>
            <w:noWrap/>
            <w:vAlign w:val="center"/>
            <w:hideMark/>
          </w:tcPr>
          <w:p w:rsidR="00465523" w:rsidRPr="00504F71" w:rsidRDefault="00465523" w:rsidP="00912A15">
            <w:pPr>
              <w:widowControl/>
              <w:spacing w:line="360" w:lineRule="auto"/>
              <w:jc w:val="center"/>
              <w:rPr>
                <w:rFonts w:asciiTheme="minorEastAsia" w:eastAsiaTheme="minorEastAsia" w:hAnsiTheme="minorEastAsia" w:cs="宋体"/>
                <w:color w:val="000000"/>
                <w:kern w:val="0"/>
                <w:szCs w:val="21"/>
              </w:rPr>
            </w:pPr>
            <w:r w:rsidRPr="00504F71">
              <w:rPr>
                <w:rFonts w:asciiTheme="minorEastAsia" w:eastAsiaTheme="minorEastAsia" w:hAnsiTheme="minorEastAsia" w:cs="宋体" w:hint="eastAsia"/>
                <w:color w:val="000000"/>
                <w:kern w:val="0"/>
                <w:szCs w:val="21"/>
              </w:rPr>
              <w:t>中低风险-中高风险</w:t>
            </w:r>
          </w:p>
        </w:tc>
        <w:tc>
          <w:tcPr>
            <w:tcW w:w="1460" w:type="dxa"/>
          </w:tcPr>
          <w:p w:rsidR="00465523" w:rsidRPr="00504F71" w:rsidRDefault="00081CE8" w:rsidP="00912A15">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R2-R4</w:t>
            </w:r>
          </w:p>
        </w:tc>
      </w:tr>
      <w:tr w:rsidR="00465523" w:rsidRPr="00CB032E" w:rsidTr="00821E84">
        <w:trPr>
          <w:trHeight w:val="330"/>
          <w:jc w:val="center"/>
        </w:trPr>
        <w:tc>
          <w:tcPr>
            <w:tcW w:w="809" w:type="dxa"/>
            <w:vMerge/>
            <w:shd w:val="clear" w:color="auto" w:fill="auto"/>
            <w:vAlign w:val="center"/>
          </w:tcPr>
          <w:p w:rsidR="00465523" w:rsidRPr="00CB032E" w:rsidRDefault="00465523" w:rsidP="0005742D">
            <w:pPr>
              <w:widowControl/>
              <w:spacing w:line="360" w:lineRule="auto"/>
              <w:jc w:val="left"/>
              <w:rPr>
                <w:rFonts w:asciiTheme="minorEastAsia" w:eastAsiaTheme="minorEastAsia" w:hAnsiTheme="minorEastAsia" w:cs="宋体"/>
                <w:color w:val="000000"/>
                <w:kern w:val="0"/>
                <w:szCs w:val="21"/>
              </w:rPr>
            </w:pPr>
          </w:p>
        </w:tc>
        <w:tc>
          <w:tcPr>
            <w:tcW w:w="3961" w:type="dxa"/>
            <w:shd w:val="clear" w:color="auto" w:fill="auto"/>
            <w:noWrap/>
            <w:vAlign w:val="center"/>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理财</w:t>
            </w:r>
            <w:r w:rsidRPr="00CB032E">
              <w:rPr>
                <w:rFonts w:asciiTheme="minorEastAsia" w:eastAsiaTheme="minorEastAsia" w:hAnsiTheme="minorEastAsia" w:cs="宋体"/>
                <w:color w:val="000000"/>
                <w:kern w:val="0"/>
                <w:szCs w:val="21"/>
              </w:rPr>
              <w:t>债券型基金</w:t>
            </w:r>
          </w:p>
        </w:tc>
        <w:tc>
          <w:tcPr>
            <w:tcW w:w="2292" w:type="dxa"/>
            <w:shd w:val="clear" w:color="auto" w:fill="auto"/>
            <w:noWrap/>
            <w:vAlign w:val="center"/>
          </w:tcPr>
          <w:p w:rsidR="00465523" w:rsidRPr="0018151B" w:rsidRDefault="00465523" w:rsidP="00912A15">
            <w:pPr>
              <w:widowControl/>
              <w:spacing w:line="360" w:lineRule="auto"/>
              <w:jc w:val="center"/>
              <w:rPr>
                <w:rFonts w:asciiTheme="minorEastAsia" w:eastAsiaTheme="minorEastAsia" w:hAnsiTheme="minorEastAsia" w:cs="宋体"/>
                <w:color w:val="000000"/>
                <w:kern w:val="0"/>
                <w:szCs w:val="21"/>
                <w:highlight w:val="yellow"/>
              </w:rPr>
            </w:pPr>
            <w:r w:rsidRPr="007C6CF4">
              <w:rPr>
                <w:rFonts w:asciiTheme="minorEastAsia" w:eastAsiaTheme="minorEastAsia" w:hAnsiTheme="minorEastAsia" w:cs="宋体" w:hint="eastAsia"/>
                <w:color w:val="000000"/>
                <w:kern w:val="0"/>
                <w:szCs w:val="21"/>
              </w:rPr>
              <w:t>低风险</w:t>
            </w:r>
            <w:r w:rsidRPr="007C6CF4">
              <w:rPr>
                <w:rFonts w:asciiTheme="minorEastAsia" w:eastAsiaTheme="minorEastAsia" w:hAnsiTheme="minorEastAsia" w:cs="宋体"/>
                <w:color w:val="000000"/>
                <w:kern w:val="0"/>
                <w:szCs w:val="21"/>
              </w:rPr>
              <w:t>-中风险</w:t>
            </w:r>
          </w:p>
        </w:tc>
        <w:tc>
          <w:tcPr>
            <w:tcW w:w="1460" w:type="dxa"/>
          </w:tcPr>
          <w:p w:rsidR="00465523" w:rsidRPr="007C6CF4" w:rsidRDefault="00465523" w:rsidP="00912A15">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R1-R3</w:t>
            </w:r>
          </w:p>
        </w:tc>
      </w:tr>
      <w:tr w:rsidR="00465523" w:rsidRPr="00CB032E" w:rsidTr="00821E84">
        <w:trPr>
          <w:trHeight w:val="450"/>
          <w:jc w:val="center"/>
        </w:trPr>
        <w:tc>
          <w:tcPr>
            <w:tcW w:w="809" w:type="dxa"/>
            <w:vMerge/>
            <w:shd w:val="clear" w:color="auto" w:fill="auto"/>
            <w:vAlign w:val="center"/>
            <w:hideMark/>
          </w:tcPr>
          <w:p w:rsidR="00465523" w:rsidRPr="00CB032E" w:rsidRDefault="00465523" w:rsidP="0005742D">
            <w:pPr>
              <w:widowControl/>
              <w:spacing w:line="360" w:lineRule="auto"/>
              <w:jc w:val="left"/>
              <w:rPr>
                <w:rFonts w:asciiTheme="minorEastAsia" w:eastAsiaTheme="minorEastAsia" w:hAnsiTheme="minorEastAsia" w:cs="宋体"/>
                <w:color w:val="000000"/>
                <w:kern w:val="0"/>
                <w:szCs w:val="21"/>
              </w:rPr>
            </w:pPr>
          </w:p>
        </w:tc>
        <w:tc>
          <w:tcPr>
            <w:tcW w:w="3961" w:type="dxa"/>
            <w:shd w:val="clear" w:color="auto" w:fill="auto"/>
            <w:vAlign w:val="center"/>
            <w:hideMark/>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可转换债券型基金</w:t>
            </w:r>
          </w:p>
        </w:tc>
        <w:tc>
          <w:tcPr>
            <w:tcW w:w="2292" w:type="dxa"/>
            <w:shd w:val="clear" w:color="auto" w:fill="auto"/>
            <w:noWrap/>
            <w:vAlign w:val="center"/>
            <w:hideMark/>
          </w:tcPr>
          <w:p w:rsidR="00465523" w:rsidRPr="0018151B" w:rsidRDefault="00465523" w:rsidP="00912A15">
            <w:pPr>
              <w:widowControl/>
              <w:spacing w:line="360" w:lineRule="auto"/>
              <w:jc w:val="center"/>
              <w:rPr>
                <w:rFonts w:asciiTheme="minorEastAsia" w:eastAsiaTheme="minorEastAsia" w:hAnsiTheme="minorEastAsia" w:cs="宋体"/>
                <w:color w:val="000000"/>
                <w:kern w:val="0"/>
                <w:szCs w:val="21"/>
                <w:highlight w:val="yellow"/>
              </w:rPr>
            </w:pPr>
            <w:r w:rsidRPr="001A4BDE">
              <w:rPr>
                <w:rFonts w:asciiTheme="minorEastAsia" w:eastAsiaTheme="minorEastAsia" w:hAnsiTheme="minorEastAsia" w:cs="宋体" w:hint="eastAsia"/>
                <w:color w:val="000000"/>
                <w:kern w:val="0"/>
                <w:szCs w:val="21"/>
              </w:rPr>
              <w:t>中风险</w:t>
            </w:r>
            <w:r w:rsidRPr="001A4BDE">
              <w:rPr>
                <w:rFonts w:asciiTheme="minorEastAsia" w:eastAsiaTheme="minorEastAsia" w:hAnsiTheme="minorEastAsia" w:cs="宋体"/>
                <w:color w:val="000000"/>
                <w:kern w:val="0"/>
                <w:szCs w:val="21"/>
              </w:rPr>
              <w:t>-中高风险</w:t>
            </w:r>
          </w:p>
        </w:tc>
        <w:tc>
          <w:tcPr>
            <w:tcW w:w="1460" w:type="dxa"/>
          </w:tcPr>
          <w:p w:rsidR="00465523" w:rsidRPr="001A4BDE" w:rsidRDefault="00465523" w:rsidP="00912A15">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R3-R4</w:t>
            </w:r>
          </w:p>
        </w:tc>
      </w:tr>
      <w:tr w:rsidR="00465523" w:rsidRPr="00CB032E" w:rsidTr="00821E84">
        <w:trPr>
          <w:trHeight w:val="450"/>
          <w:jc w:val="center"/>
        </w:trPr>
        <w:tc>
          <w:tcPr>
            <w:tcW w:w="809" w:type="dxa"/>
            <w:vMerge/>
            <w:shd w:val="clear" w:color="auto" w:fill="auto"/>
            <w:vAlign w:val="center"/>
          </w:tcPr>
          <w:p w:rsidR="00465523" w:rsidRPr="00CB032E" w:rsidRDefault="00465523" w:rsidP="0005742D">
            <w:pPr>
              <w:widowControl/>
              <w:spacing w:line="360" w:lineRule="auto"/>
              <w:jc w:val="left"/>
              <w:rPr>
                <w:rFonts w:asciiTheme="minorEastAsia" w:eastAsiaTheme="minorEastAsia" w:hAnsiTheme="minorEastAsia" w:cs="宋体"/>
                <w:color w:val="000000"/>
                <w:kern w:val="0"/>
                <w:szCs w:val="21"/>
              </w:rPr>
            </w:pPr>
          </w:p>
        </w:tc>
        <w:tc>
          <w:tcPr>
            <w:tcW w:w="3961" w:type="dxa"/>
            <w:shd w:val="clear" w:color="auto" w:fill="auto"/>
            <w:vAlign w:val="center"/>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其他债券型基金（含QDII</w:t>
            </w:r>
            <w:r>
              <w:rPr>
                <w:rFonts w:asciiTheme="minorEastAsia" w:eastAsiaTheme="minorEastAsia" w:hAnsiTheme="minorEastAsia" w:cs="宋体" w:hint="eastAsia"/>
                <w:color w:val="000000"/>
                <w:kern w:val="0"/>
                <w:szCs w:val="21"/>
              </w:rPr>
              <w:t>和被动</w:t>
            </w:r>
            <w:r w:rsidRPr="00CB032E">
              <w:rPr>
                <w:rFonts w:asciiTheme="minorEastAsia" w:eastAsiaTheme="minorEastAsia" w:hAnsiTheme="minorEastAsia" w:cs="宋体" w:hint="eastAsia"/>
                <w:color w:val="000000"/>
                <w:kern w:val="0"/>
                <w:szCs w:val="21"/>
              </w:rPr>
              <w:t>）</w:t>
            </w:r>
          </w:p>
        </w:tc>
        <w:tc>
          <w:tcPr>
            <w:tcW w:w="2292" w:type="dxa"/>
            <w:shd w:val="clear" w:color="auto" w:fill="auto"/>
            <w:noWrap/>
            <w:vAlign w:val="center"/>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中低风险-中高风险</w:t>
            </w:r>
          </w:p>
        </w:tc>
        <w:tc>
          <w:tcPr>
            <w:tcW w:w="1460" w:type="dxa"/>
          </w:tcPr>
          <w:p w:rsidR="00465523" w:rsidRPr="00CB032E" w:rsidRDefault="00465523" w:rsidP="00912A15">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R2-R4</w:t>
            </w:r>
          </w:p>
        </w:tc>
      </w:tr>
      <w:tr w:rsidR="00465523" w:rsidRPr="00CB032E" w:rsidTr="00821E84">
        <w:trPr>
          <w:trHeight w:val="330"/>
          <w:jc w:val="center"/>
        </w:trPr>
        <w:tc>
          <w:tcPr>
            <w:tcW w:w="809" w:type="dxa"/>
            <w:shd w:val="clear" w:color="auto" w:fill="auto"/>
            <w:vAlign w:val="center"/>
            <w:hideMark/>
          </w:tcPr>
          <w:p w:rsidR="00465523" w:rsidRDefault="00465523" w:rsidP="00B0596F">
            <w:pPr>
              <w:widowControl/>
              <w:spacing w:line="360" w:lineRule="auto"/>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货币型</w:t>
            </w:r>
          </w:p>
          <w:p w:rsidR="00465523" w:rsidRPr="00CB032E" w:rsidRDefault="00465523" w:rsidP="00B0596F">
            <w:pPr>
              <w:widowControl/>
              <w:spacing w:line="360" w:lineRule="auto"/>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基金产品</w:t>
            </w:r>
          </w:p>
        </w:tc>
        <w:tc>
          <w:tcPr>
            <w:tcW w:w="3961" w:type="dxa"/>
            <w:shd w:val="clear" w:color="auto" w:fill="auto"/>
            <w:vAlign w:val="center"/>
          </w:tcPr>
          <w:p w:rsidR="00465523" w:rsidRPr="00CB032E" w:rsidRDefault="00465523" w:rsidP="0018151B">
            <w:pPr>
              <w:widowControl/>
              <w:spacing w:line="360" w:lineRule="auto"/>
              <w:jc w:val="center"/>
              <w:rPr>
                <w:rFonts w:asciiTheme="minorEastAsia" w:eastAsiaTheme="minorEastAsia" w:hAnsiTheme="minorEastAsia" w:cs="宋体"/>
                <w:b/>
                <w:color w:val="000000"/>
                <w:kern w:val="0"/>
                <w:szCs w:val="21"/>
              </w:rPr>
            </w:pPr>
            <w:r w:rsidRPr="0018151B">
              <w:rPr>
                <w:rFonts w:asciiTheme="minorEastAsia" w:eastAsiaTheme="minorEastAsia" w:hAnsiTheme="minorEastAsia" w:cs="宋体" w:hint="eastAsia"/>
                <w:color w:val="000000"/>
                <w:kern w:val="0"/>
                <w:szCs w:val="21"/>
              </w:rPr>
              <w:t>货币市场基金</w:t>
            </w:r>
          </w:p>
        </w:tc>
        <w:tc>
          <w:tcPr>
            <w:tcW w:w="2292" w:type="dxa"/>
            <w:shd w:val="clear" w:color="auto" w:fill="auto"/>
            <w:noWrap/>
            <w:vAlign w:val="center"/>
            <w:hideMark/>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低风险</w:t>
            </w:r>
          </w:p>
        </w:tc>
        <w:tc>
          <w:tcPr>
            <w:tcW w:w="1460" w:type="dxa"/>
          </w:tcPr>
          <w:p w:rsidR="00465523" w:rsidRDefault="00465523" w:rsidP="00821E84">
            <w:pPr>
              <w:widowControl/>
              <w:spacing w:line="360" w:lineRule="auto"/>
              <w:rPr>
                <w:rFonts w:asciiTheme="minorEastAsia" w:eastAsiaTheme="minorEastAsia" w:hAnsiTheme="minorEastAsia" w:cs="宋体"/>
                <w:color w:val="000000"/>
                <w:kern w:val="0"/>
                <w:szCs w:val="21"/>
              </w:rPr>
            </w:pPr>
          </w:p>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R1</w:t>
            </w:r>
          </w:p>
        </w:tc>
      </w:tr>
      <w:tr w:rsidR="00465523" w:rsidRPr="00CB032E" w:rsidTr="00821E84">
        <w:trPr>
          <w:trHeight w:val="330"/>
          <w:jc w:val="center"/>
        </w:trPr>
        <w:tc>
          <w:tcPr>
            <w:tcW w:w="809" w:type="dxa"/>
            <w:vMerge w:val="restart"/>
            <w:shd w:val="clear" w:color="auto" w:fill="auto"/>
            <w:vAlign w:val="center"/>
          </w:tcPr>
          <w:p w:rsidR="00465523" w:rsidRPr="00CB032E" w:rsidRDefault="00465523" w:rsidP="0005742D">
            <w:pPr>
              <w:widowControl/>
              <w:spacing w:line="360" w:lineRule="auto"/>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其他类型基金产品</w:t>
            </w:r>
          </w:p>
        </w:tc>
        <w:tc>
          <w:tcPr>
            <w:tcW w:w="3961" w:type="dxa"/>
            <w:shd w:val="clear" w:color="auto" w:fill="auto"/>
            <w:vAlign w:val="center"/>
          </w:tcPr>
          <w:p w:rsidR="00465523" w:rsidRPr="0018151B" w:rsidRDefault="00465523" w:rsidP="0005742D">
            <w:pPr>
              <w:widowControl/>
              <w:spacing w:line="360" w:lineRule="auto"/>
              <w:jc w:val="center"/>
              <w:rPr>
                <w:rFonts w:asciiTheme="minorEastAsia" w:eastAsiaTheme="minorEastAsia" w:hAnsiTheme="minorEastAsia" w:cs="宋体"/>
                <w:color w:val="000000"/>
                <w:kern w:val="0"/>
                <w:szCs w:val="21"/>
              </w:rPr>
            </w:pPr>
            <w:r w:rsidRPr="00CB032E">
              <w:rPr>
                <w:rFonts w:asciiTheme="minorEastAsia" w:eastAsiaTheme="minorEastAsia" w:hAnsiTheme="minorEastAsia" w:cs="宋体" w:hint="eastAsia"/>
                <w:color w:val="000000"/>
                <w:kern w:val="0"/>
                <w:szCs w:val="21"/>
              </w:rPr>
              <w:t>避险策略基金</w:t>
            </w:r>
          </w:p>
        </w:tc>
        <w:tc>
          <w:tcPr>
            <w:tcW w:w="2292"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低</w:t>
            </w:r>
            <w:r w:rsidRPr="00CB032E">
              <w:rPr>
                <w:rFonts w:asciiTheme="minorEastAsia" w:eastAsiaTheme="minorEastAsia" w:hAnsiTheme="minorEastAsia" w:cs="宋体" w:hint="eastAsia"/>
                <w:color w:val="000000"/>
                <w:kern w:val="0"/>
                <w:szCs w:val="21"/>
              </w:rPr>
              <w:t>风险-</w:t>
            </w:r>
            <w:r>
              <w:rPr>
                <w:rFonts w:asciiTheme="minorEastAsia" w:eastAsiaTheme="minorEastAsia" w:hAnsiTheme="minorEastAsia" w:cs="宋体" w:hint="eastAsia"/>
                <w:color w:val="000000"/>
                <w:kern w:val="0"/>
                <w:szCs w:val="21"/>
              </w:rPr>
              <w:t>中高</w:t>
            </w:r>
            <w:r w:rsidRPr="00CB032E">
              <w:rPr>
                <w:rFonts w:asciiTheme="minorEastAsia" w:eastAsiaTheme="minorEastAsia" w:hAnsiTheme="minorEastAsia" w:cs="宋体" w:hint="eastAsia"/>
                <w:color w:val="000000"/>
                <w:kern w:val="0"/>
                <w:szCs w:val="21"/>
              </w:rPr>
              <w:t>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R1-R4</w:t>
            </w:r>
          </w:p>
        </w:tc>
      </w:tr>
      <w:tr w:rsidR="00465523" w:rsidRPr="00CB032E" w:rsidTr="00821E84">
        <w:trPr>
          <w:trHeight w:val="330"/>
          <w:jc w:val="center"/>
        </w:trPr>
        <w:tc>
          <w:tcPr>
            <w:tcW w:w="809" w:type="dxa"/>
            <w:vMerge/>
            <w:shd w:val="clear" w:color="auto" w:fill="auto"/>
            <w:vAlign w:val="center"/>
          </w:tcPr>
          <w:p w:rsidR="00465523" w:rsidRPr="00CB032E" w:rsidRDefault="00465523" w:rsidP="00B0596F">
            <w:pPr>
              <w:widowControl/>
              <w:spacing w:line="360" w:lineRule="auto"/>
              <w:jc w:val="center"/>
              <w:rPr>
                <w:rFonts w:asciiTheme="minorEastAsia" w:eastAsiaTheme="minorEastAsia" w:hAnsiTheme="minorEastAsia" w:cs="宋体"/>
                <w:b/>
                <w:color w:val="000000"/>
                <w:kern w:val="0"/>
                <w:szCs w:val="21"/>
              </w:rPr>
            </w:pPr>
          </w:p>
        </w:tc>
        <w:tc>
          <w:tcPr>
            <w:tcW w:w="3961" w:type="dxa"/>
            <w:shd w:val="clear" w:color="auto" w:fill="auto"/>
            <w:vAlign w:val="center"/>
          </w:tcPr>
          <w:p w:rsidR="00465523" w:rsidRPr="0018151B" w:rsidRDefault="00465523" w:rsidP="0005742D">
            <w:pPr>
              <w:spacing w:line="360" w:lineRule="auto"/>
              <w:jc w:val="center"/>
              <w:rPr>
                <w:rFonts w:asciiTheme="minorEastAsia" w:eastAsiaTheme="minorEastAsia" w:hAnsiTheme="minorEastAsia" w:cs="宋体"/>
                <w:color w:val="000000"/>
                <w:kern w:val="0"/>
                <w:szCs w:val="21"/>
              </w:rPr>
            </w:pPr>
            <w:r w:rsidRPr="000475A8">
              <w:rPr>
                <w:rFonts w:asciiTheme="minorEastAsia" w:eastAsiaTheme="minorEastAsia" w:hAnsiTheme="minorEastAsia" w:cs="宋体" w:hint="eastAsia"/>
                <w:color w:val="000000"/>
                <w:kern w:val="0"/>
                <w:szCs w:val="21"/>
              </w:rPr>
              <w:t>分级基金A份额</w:t>
            </w:r>
            <w:r w:rsidRPr="000475A8">
              <w:rPr>
                <w:rFonts w:asciiTheme="minorEastAsia" w:eastAsiaTheme="minorEastAsia" w:hAnsiTheme="minorEastAsia" w:cs="宋体"/>
                <w:color w:val="000000"/>
                <w:kern w:val="0"/>
                <w:szCs w:val="21"/>
              </w:rPr>
              <w:t>\</w:t>
            </w:r>
            <w:r w:rsidRPr="000475A8">
              <w:rPr>
                <w:rFonts w:asciiTheme="minorEastAsia" w:eastAsiaTheme="minorEastAsia" w:hAnsiTheme="minorEastAsia" w:cs="宋体" w:hint="eastAsia"/>
                <w:color w:val="000000"/>
                <w:kern w:val="0"/>
                <w:szCs w:val="21"/>
              </w:rPr>
              <w:t>分级基金B份额</w:t>
            </w:r>
          </w:p>
        </w:tc>
        <w:tc>
          <w:tcPr>
            <w:tcW w:w="2292"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w:t>
            </w:r>
            <w:r w:rsidRPr="00CB032E">
              <w:rPr>
                <w:rFonts w:asciiTheme="minorEastAsia" w:eastAsiaTheme="minorEastAsia" w:hAnsiTheme="minorEastAsia" w:cs="宋体" w:hint="eastAsia"/>
                <w:color w:val="000000"/>
                <w:kern w:val="0"/>
                <w:szCs w:val="21"/>
              </w:rPr>
              <w:t>风险-高风险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R3-R5</w:t>
            </w:r>
          </w:p>
        </w:tc>
      </w:tr>
      <w:tr w:rsidR="00465523" w:rsidRPr="00CB032E" w:rsidTr="00821E84">
        <w:trPr>
          <w:trHeight w:val="330"/>
          <w:jc w:val="center"/>
        </w:trPr>
        <w:tc>
          <w:tcPr>
            <w:tcW w:w="809" w:type="dxa"/>
            <w:vMerge/>
            <w:shd w:val="clear" w:color="auto" w:fill="auto"/>
            <w:vAlign w:val="center"/>
          </w:tcPr>
          <w:p w:rsidR="00465523" w:rsidRPr="00CB032E" w:rsidRDefault="00465523" w:rsidP="00B0596F">
            <w:pPr>
              <w:widowControl/>
              <w:spacing w:line="360" w:lineRule="auto"/>
              <w:jc w:val="center"/>
              <w:rPr>
                <w:rFonts w:asciiTheme="minorEastAsia" w:eastAsiaTheme="minorEastAsia" w:hAnsiTheme="minorEastAsia" w:cs="宋体"/>
                <w:b/>
                <w:color w:val="000000"/>
                <w:kern w:val="0"/>
                <w:szCs w:val="21"/>
              </w:rPr>
            </w:pPr>
          </w:p>
        </w:tc>
        <w:tc>
          <w:tcPr>
            <w:tcW w:w="3961" w:type="dxa"/>
            <w:shd w:val="clear" w:color="auto" w:fill="auto"/>
            <w:vAlign w:val="center"/>
          </w:tcPr>
          <w:p w:rsidR="00465523" w:rsidRPr="0018151B" w:rsidRDefault="00465523" w:rsidP="0005742D">
            <w:pPr>
              <w:spacing w:line="360" w:lineRule="auto"/>
              <w:jc w:val="center"/>
              <w:rPr>
                <w:rFonts w:asciiTheme="minorEastAsia" w:eastAsiaTheme="minorEastAsia" w:hAnsiTheme="minorEastAsia" w:cs="宋体"/>
                <w:color w:val="000000"/>
                <w:kern w:val="0"/>
                <w:szCs w:val="21"/>
              </w:rPr>
            </w:pPr>
            <w:r w:rsidRPr="000475A8">
              <w:rPr>
                <w:rFonts w:asciiTheme="minorEastAsia" w:eastAsiaTheme="minorEastAsia" w:hAnsiTheme="minorEastAsia" w:cs="宋体" w:hint="eastAsia"/>
                <w:color w:val="000000"/>
                <w:kern w:val="0"/>
                <w:szCs w:val="21"/>
              </w:rPr>
              <w:t>大宗商品基金</w:t>
            </w:r>
          </w:p>
        </w:tc>
        <w:tc>
          <w:tcPr>
            <w:tcW w:w="2292" w:type="dxa"/>
            <w:shd w:val="clear" w:color="auto" w:fill="auto"/>
            <w:noWrap/>
            <w:vAlign w:val="center"/>
          </w:tcPr>
          <w:p w:rsidR="00465523" w:rsidRPr="00CB032E"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中高风险</w:t>
            </w:r>
          </w:p>
        </w:tc>
        <w:tc>
          <w:tcPr>
            <w:tcW w:w="1460" w:type="dxa"/>
          </w:tcPr>
          <w:p w:rsidR="00465523" w:rsidRDefault="00465523" w:rsidP="0005742D">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R4</w:t>
            </w:r>
          </w:p>
        </w:tc>
      </w:tr>
    </w:tbl>
    <w:p w:rsidR="00964799" w:rsidRPr="0055623A" w:rsidRDefault="00964799" w:rsidP="0055623A">
      <w:pPr>
        <w:adjustRightInd w:val="0"/>
        <w:snapToGrid w:val="0"/>
        <w:ind w:firstLineChars="200" w:firstLine="360"/>
        <w:jc w:val="left"/>
        <w:textAlignment w:val="baseline"/>
        <w:rPr>
          <w:rFonts w:asciiTheme="minorEastAsia" w:eastAsiaTheme="minorEastAsia" w:hAnsiTheme="minorEastAsia"/>
          <w:sz w:val="18"/>
          <w:szCs w:val="18"/>
        </w:rPr>
      </w:pPr>
    </w:p>
    <w:p w:rsidR="006B7E38" w:rsidRDefault="006B7E38" w:rsidP="002D4CE3">
      <w:pPr>
        <w:spacing w:line="360" w:lineRule="auto"/>
        <w:ind w:firstLineChars="200" w:firstLine="480"/>
        <w:jc w:val="left"/>
        <w:textAlignment w:val="baseline"/>
        <w:rPr>
          <w:rFonts w:asciiTheme="minorEastAsia" w:eastAsiaTheme="minorEastAsia" w:hAnsiTheme="minorEastAsia"/>
          <w:sz w:val="24"/>
          <w:lang w:val="zh-CN"/>
        </w:rPr>
      </w:pPr>
      <w:r w:rsidRPr="0005742D">
        <w:rPr>
          <w:rFonts w:asciiTheme="minorEastAsia" w:eastAsiaTheme="minorEastAsia" w:hAnsiTheme="minorEastAsia" w:hint="eastAsia"/>
          <w:sz w:val="24"/>
        </w:rPr>
        <w:t>未来</w:t>
      </w:r>
      <w:r w:rsidR="00503E8E">
        <w:rPr>
          <w:rFonts w:asciiTheme="minorEastAsia" w:eastAsiaTheme="minorEastAsia" w:hAnsiTheme="minorEastAsia" w:hint="eastAsia"/>
          <w:sz w:val="24"/>
        </w:rPr>
        <w:t>，</w:t>
      </w:r>
      <w:r w:rsidRPr="0005742D">
        <w:rPr>
          <w:rFonts w:asciiTheme="minorEastAsia" w:eastAsiaTheme="minorEastAsia" w:hAnsiTheme="minorEastAsia" w:hint="eastAsia"/>
          <w:sz w:val="24"/>
        </w:rPr>
        <w:t>随着</w:t>
      </w:r>
      <w:r w:rsidRPr="0005742D">
        <w:rPr>
          <w:rFonts w:asciiTheme="minorEastAsia" w:eastAsiaTheme="minorEastAsia" w:hAnsiTheme="minorEastAsia"/>
          <w:sz w:val="24"/>
        </w:rPr>
        <w:t>基金产品</w:t>
      </w:r>
      <w:r w:rsidRPr="0005742D">
        <w:rPr>
          <w:rFonts w:asciiTheme="minorEastAsia" w:eastAsiaTheme="minorEastAsia" w:hAnsiTheme="minorEastAsia" w:hint="eastAsia"/>
          <w:sz w:val="24"/>
        </w:rPr>
        <w:t>的</w:t>
      </w:r>
      <w:r w:rsidRPr="0005742D">
        <w:rPr>
          <w:rFonts w:asciiTheme="minorEastAsia" w:eastAsiaTheme="minorEastAsia" w:hAnsiTheme="minorEastAsia"/>
          <w:sz w:val="24"/>
        </w:rPr>
        <w:t>不断创新</w:t>
      </w:r>
      <w:r w:rsidRPr="0005742D">
        <w:rPr>
          <w:rFonts w:asciiTheme="minorEastAsia" w:eastAsiaTheme="minorEastAsia" w:hAnsiTheme="minorEastAsia" w:hint="eastAsia"/>
          <w:sz w:val="24"/>
        </w:rPr>
        <w:t>和投资范围的拓展</w:t>
      </w:r>
      <w:r w:rsidRPr="0005742D">
        <w:rPr>
          <w:rFonts w:asciiTheme="minorEastAsia" w:eastAsiaTheme="minorEastAsia" w:hAnsiTheme="minorEastAsia"/>
          <w:sz w:val="24"/>
        </w:rPr>
        <w:t>，</w:t>
      </w:r>
      <w:r w:rsidR="00503E8E">
        <w:rPr>
          <w:rFonts w:asciiTheme="minorEastAsia" w:eastAsiaTheme="minorEastAsia" w:hAnsiTheme="minorEastAsia" w:hint="eastAsia"/>
          <w:sz w:val="24"/>
        </w:rPr>
        <w:t>公司将根据新设基金</w:t>
      </w:r>
      <w:r w:rsidR="00D44B3E">
        <w:rPr>
          <w:rFonts w:asciiTheme="minorEastAsia" w:eastAsiaTheme="minorEastAsia" w:hAnsiTheme="minorEastAsia" w:hint="eastAsia"/>
          <w:sz w:val="24"/>
        </w:rPr>
        <w:t>产品</w:t>
      </w:r>
      <w:r w:rsidR="00503E8E">
        <w:rPr>
          <w:rFonts w:asciiTheme="minorEastAsia" w:eastAsiaTheme="minorEastAsia" w:hAnsiTheme="minorEastAsia" w:hint="eastAsia"/>
          <w:sz w:val="24"/>
        </w:rPr>
        <w:t>的投资</w:t>
      </w:r>
      <w:r w:rsidR="007712B6">
        <w:rPr>
          <w:rFonts w:asciiTheme="minorEastAsia" w:eastAsiaTheme="minorEastAsia" w:hAnsiTheme="minorEastAsia" w:hint="eastAsia"/>
          <w:sz w:val="24"/>
        </w:rPr>
        <w:t>管理</w:t>
      </w:r>
      <w:r w:rsidR="00503E8E">
        <w:rPr>
          <w:rFonts w:asciiTheme="minorEastAsia" w:eastAsiaTheme="minorEastAsia" w:hAnsiTheme="minorEastAsia" w:hint="eastAsia"/>
          <w:sz w:val="24"/>
        </w:rPr>
        <w:t>特点和风险特征</w:t>
      </w:r>
      <w:r w:rsidRPr="0005742D">
        <w:rPr>
          <w:rFonts w:asciiTheme="minorEastAsia" w:eastAsiaTheme="minorEastAsia" w:hAnsiTheme="minorEastAsia" w:hint="eastAsia"/>
          <w:sz w:val="24"/>
        </w:rPr>
        <w:t>调整表1</w:t>
      </w:r>
      <w:r w:rsidR="00503E8E">
        <w:rPr>
          <w:rFonts w:asciiTheme="minorEastAsia" w:eastAsiaTheme="minorEastAsia" w:hAnsiTheme="minorEastAsia" w:hint="eastAsia"/>
          <w:sz w:val="24"/>
        </w:rPr>
        <w:t>的</w:t>
      </w:r>
      <w:r w:rsidRPr="0005742D">
        <w:rPr>
          <w:rFonts w:asciiTheme="minorEastAsia" w:eastAsiaTheme="minorEastAsia" w:hAnsiTheme="minorEastAsia" w:hint="eastAsia"/>
          <w:sz w:val="24"/>
        </w:rPr>
        <w:t>基金</w:t>
      </w:r>
      <w:r w:rsidR="00503E8E">
        <w:rPr>
          <w:rFonts w:asciiTheme="minorEastAsia" w:eastAsiaTheme="minorEastAsia" w:hAnsiTheme="minorEastAsia" w:hint="eastAsia"/>
          <w:sz w:val="24"/>
        </w:rPr>
        <w:t>产品</w:t>
      </w:r>
      <w:r w:rsidRPr="0005742D">
        <w:rPr>
          <w:rFonts w:asciiTheme="minorEastAsia" w:eastAsiaTheme="minorEastAsia" w:hAnsiTheme="minorEastAsia" w:hint="eastAsia"/>
          <w:sz w:val="24"/>
        </w:rPr>
        <w:t>类型和新设基金</w:t>
      </w:r>
      <w:r w:rsidR="00D44B3E">
        <w:rPr>
          <w:rFonts w:asciiTheme="minorEastAsia" w:eastAsiaTheme="minorEastAsia" w:hAnsiTheme="minorEastAsia" w:hint="eastAsia"/>
          <w:sz w:val="24"/>
        </w:rPr>
        <w:t>产品</w:t>
      </w:r>
      <w:r w:rsidRPr="0005742D">
        <w:rPr>
          <w:rFonts w:asciiTheme="minorEastAsia" w:eastAsiaTheme="minorEastAsia" w:hAnsiTheme="minorEastAsia" w:hint="eastAsia"/>
          <w:sz w:val="24"/>
        </w:rPr>
        <w:t>的风险评价方法。</w:t>
      </w:r>
    </w:p>
    <w:p w:rsidR="002D4CE3" w:rsidRDefault="002D4CE3" w:rsidP="002D4CE3">
      <w:pPr>
        <w:spacing w:line="360" w:lineRule="auto"/>
        <w:ind w:firstLineChars="200" w:firstLine="480"/>
        <w:jc w:val="left"/>
        <w:textAlignment w:val="baseline"/>
        <w:rPr>
          <w:rFonts w:asciiTheme="minorEastAsia" w:eastAsiaTheme="minorEastAsia" w:hAnsiTheme="minorEastAsia"/>
          <w:sz w:val="24"/>
          <w:lang w:val="zh-CN"/>
        </w:rPr>
      </w:pPr>
    </w:p>
    <w:p w:rsidR="002D4CE3" w:rsidRPr="00A35B5D" w:rsidRDefault="002D4CE3" w:rsidP="002D4CE3">
      <w:pPr>
        <w:spacing w:line="480" w:lineRule="auto"/>
        <w:rPr>
          <w:rFonts w:asciiTheme="minorEastAsia" w:eastAsiaTheme="minorEastAsia" w:hAnsiTheme="minorEastAsia"/>
          <w:b/>
          <w:sz w:val="24"/>
        </w:rPr>
      </w:pPr>
      <w:r>
        <w:rPr>
          <w:rFonts w:asciiTheme="minorEastAsia" w:eastAsiaTheme="minorEastAsia" w:hAnsiTheme="minorEastAsia" w:hint="eastAsia"/>
          <w:b/>
          <w:sz w:val="24"/>
        </w:rPr>
        <w:t>四、附则</w:t>
      </w:r>
    </w:p>
    <w:p w:rsidR="002D4CE3" w:rsidRPr="002D4CE3" w:rsidRDefault="002D4CE3" w:rsidP="00B97B8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w:t>
      </w:r>
      <w:r w:rsidRPr="00B97B8C">
        <w:rPr>
          <w:rFonts w:asciiTheme="minorEastAsia" w:eastAsiaTheme="minorEastAsia" w:hAnsiTheme="minorEastAsia" w:hint="eastAsia"/>
          <w:sz w:val="24"/>
        </w:rPr>
        <w:t>产品</w:t>
      </w:r>
      <w:r w:rsidR="00B97B8C">
        <w:rPr>
          <w:rFonts w:asciiTheme="minorEastAsia" w:eastAsiaTheme="minorEastAsia" w:hAnsiTheme="minorEastAsia" w:hint="eastAsia"/>
          <w:sz w:val="24"/>
        </w:rPr>
        <w:t>的风险评价规则由</w:t>
      </w:r>
      <w:r w:rsidR="00A10E5A">
        <w:rPr>
          <w:rFonts w:asciiTheme="minorEastAsia" w:eastAsiaTheme="minorEastAsia" w:hAnsiTheme="minorEastAsia" w:hint="eastAsia"/>
          <w:sz w:val="24"/>
        </w:rPr>
        <w:t>本公司</w:t>
      </w:r>
      <w:r w:rsidR="00B97B8C">
        <w:rPr>
          <w:rFonts w:asciiTheme="minorEastAsia" w:eastAsiaTheme="minorEastAsia" w:hAnsiTheme="minorEastAsia" w:hint="eastAsia"/>
          <w:sz w:val="24"/>
        </w:rPr>
        <w:t>风险管理部负责</w:t>
      </w:r>
      <w:r w:rsidR="00B97B8C" w:rsidRPr="00B97B8C">
        <w:rPr>
          <w:rFonts w:asciiTheme="minorEastAsia" w:eastAsiaTheme="minorEastAsia" w:hAnsiTheme="minorEastAsia" w:hint="eastAsia"/>
          <w:sz w:val="24"/>
        </w:rPr>
        <w:t>根据相关法律、法规及公司运作的需要</w:t>
      </w:r>
      <w:r w:rsidR="00B3070A">
        <w:rPr>
          <w:rFonts w:asciiTheme="minorEastAsia" w:eastAsiaTheme="minorEastAsia" w:hAnsiTheme="minorEastAsia" w:hint="eastAsia"/>
          <w:sz w:val="24"/>
        </w:rPr>
        <w:t>进行</w:t>
      </w:r>
      <w:r w:rsidR="00B97B8C" w:rsidRPr="00B97B8C">
        <w:rPr>
          <w:rFonts w:asciiTheme="minorEastAsia" w:eastAsiaTheme="minorEastAsia" w:hAnsiTheme="minorEastAsia" w:hint="eastAsia"/>
          <w:sz w:val="24"/>
        </w:rPr>
        <w:t>解释</w:t>
      </w:r>
      <w:r w:rsidR="00B3070A">
        <w:rPr>
          <w:rFonts w:asciiTheme="minorEastAsia" w:eastAsiaTheme="minorEastAsia" w:hAnsiTheme="minorEastAsia" w:hint="eastAsia"/>
          <w:sz w:val="24"/>
        </w:rPr>
        <w:t>及修订</w:t>
      </w:r>
      <w:r w:rsidR="00B97B8C" w:rsidRPr="00B97B8C">
        <w:rPr>
          <w:rFonts w:asciiTheme="minorEastAsia" w:eastAsiaTheme="minorEastAsia" w:hAnsiTheme="minorEastAsia" w:hint="eastAsia"/>
          <w:sz w:val="24"/>
        </w:rPr>
        <w:t>。</w:t>
      </w:r>
    </w:p>
    <w:sectPr w:rsidR="002D4CE3" w:rsidRPr="002D4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45" w:rsidRDefault="00BE7245" w:rsidP="00C3526B">
      <w:r>
        <w:separator/>
      </w:r>
    </w:p>
  </w:endnote>
  <w:endnote w:type="continuationSeparator" w:id="0">
    <w:p w:rsidR="00BE7245" w:rsidRDefault="00BE7245" w:rsidP="00C3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45" w:rsidRDefault="00BE7245" w:rsidP="00C3526B">
      <w:r>
        <w:separator/>
      </w:r>
    </w:p>
  </w:footnote>
  <w:footnote w:type="continuationSeparator" w:id="0">
    <w:p w:rsidR="00BE7245" w:rsidRDefault="00BE7245" w:rsidP="00C35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7C2"/>
    <w:multiLevelType w:val="hybridMultilevel"/>
    <w:tmpl w:val="5E1CB742"/>
    <w:lvl w:ilvl="0" w:tplc="CF4ACE84">
      <w:start w:val="1"/>
      <w:numFmt w:val="chineseCountingThousand"/>
      <w:lvlText w:val="第%1条"/>
      <w:lvlJc w:val="left"/>
      <w:pPr>
        <w:ind w:left="900" w:hanging="420"/>
      </w:pPr>
      <w:rPr>
        <w:rFonts w:hint="eastAsia"/>
        <w:lang w:val="en-US"/>
      </w:rPr>
    </w:lvl>
    <w:lvl w:ilvl="1" w:tplc="CF4ACE84">
      <w:start w:val="1"/>
      <w:numFmt w:val="chineseCountingThousand"/>
      <w:lvlText w:val="第%2条"/>
      <w:lvlJc w:val="left"/>
      <w:pPr>
        <w:ind w:left="1320" w:hanging="420"/>
      </w:pPr>
      <w:rPr>
        <w:rFonts w:hint="eastAsia"/>
        <w:lang w:val="en-US"/>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39245F4"/>
    <w:multiLevelType w:val="hybridMultilevel"/>
    <w:tmpl w:val="126C3B6C"/>
    <w:lvl w:ilvl="0" w:tplc="FCF261A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31052C"/>
    <w:multiLevelType w:val="hybridMultilevel"/>
    <w:tmpl w:val="D5026D94"/>
    <w:lvl w:ilvl="0" w:tplc="CC02F05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B1F0631"/>
    <w:multiLevelType w:val="hybridMultilevel"/>
    <w:tmpl w:val="7AFCA110"/>
    <w:lvl w:ilvl="0" w:tplc="6E6EF1A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6B19F5"/>
    <w:multiLevelType w:val="hybridMultilevel"/>
    <w:tmpl w:val="01B608E0"/>
    <w:lvl w:ilvl="0" w:tplc="04090011">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45F5185"/>
    <w:multiLevelType w:val="hybridMultilevel"/>
    <w:tmpl w:val="284AF7C4"/>
    <w:lvl w:ilvl="0" w:tplc="CF4ACE84">
      <w:start w:val="1"/>
      <w:numFmt w:val="chineseCountingThousand"/>
      <w:lvlText w:val="第%1条"/>
      <w:lvlJc w:val="left"/>
      <w:pPr>
        <w:ind w:left="13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496C6C"/>
    <w:multiLevelType w:val="hybridMultilevel"/>
    <w:tmpl w:val="87DA2C14"/>
    <w:lvl w:ilvl="0" w:tplc="9E42C71E">
      <w:start w:val="8"/>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CF37354"/>
    <w:multiLevelType w:val="hybridMultilevel"/>
    <w:tmpl w:val="7444E90E"/>
    <w:lvl w:ilvl="0" w:tplc="6B5E80B2">
      <w:start w:val="1"/>
      <w:numFmt w:val="decimal"/>
      <w:lvlText w:val="%1．"/>
      <w:lvlJc w:val="left"/>
      <w:pPr>
        <w:tabs>
          <w:tab w:val="num" w:pos="360"/>
        </w:tabs>
        <w:ind w:left="360" w:hanging="360"/>
      </w:pPr>
      <w:rPr>
        <w:rFonts w:hint="default"/>
      </w:rPr>
    </w:lvl>
    <w:lvl w:ilvl="1" w:tplc="60562238">
      <w:start w:val="1"/>
      <w:numFmt w:val="bullet"/>
      <w:lvlText w:val=""/>
      <w:lvlJc w:val="left"/>
      <w:pPr>
        <w:tabs>
          <w:tab w:val="num" w:pos="840"/>
        </w:tabs>
        <w:ind w:left="840" w:hanging="420"/>
      </w:pPr>
      <w:rPr>
        <w:rFonts w:ascii="Wingdings" w:hAnsi="Wingdings" w:hint="default"/>
        <w:sz w:val="18"/>
        <w:szCs w:val="18"/>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B931209"/>
    <w:multiLevelType w:val="hybridMultilevel"/>
    <w:tmpl w:val="25DE3DF4"/>
    <w:lvl w:ilvl="0" w:tplc="CF4ACE84">
      <w:start w:val="1"/>
      <w:numFmt w:val="chineseCountingThousand"/>
      <w:lvlText w:val="第%1条"/>
      <w:lvlJc w:val="left"/>
      <w:pPr>
        <w:ind w:left="13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4739AA"/>
    <w:multiLevelType w:val="hybridMultilevel"/>
    <w:tmpl w:val="FBFCB41E"/>
    <w:lvl w:ilvl="0" w:tplc="A2FE8A16">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0D5369"/>
    <w:multiLevelType w:val="hybridMultilevel"/>
    <w:tmpl w:val="4FBEB0B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7"/>
  </w:num>
  <w:num w:numId="3">
    <w:abstractNumId w:val="9"/>
  </w:num>
  <w:num w:numId="4">
    <w:abstractNumId w:val="0"/>
  </w:num>
  <w:num w:numId="5">
    <w:abstractNumId w:val="5"/>
  </w:num>
  <w:num w:numId="6">
    <w:abstractNumId w:val="8"/>
  </w:num>
  <w:num w:numId="7">
    <w:abstractNumId w:val="3"/>
  </w:num>
  <w:num w:numId="8">
    <w:abstractNumId w:val="1"/>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D9"/>
    <w:rsid w:val="000012B6"/>
    <w:rsid w:val="00001EA6"/>
    <w:rsid w:val="00021882"/>
    <w:rsid w:val="00036B55"/>
    <w:rsid w:val="0005742D"/>
    <w:rsid w:val="0006574F"/>
    <w:rsid w:val="00081CE8"/>
    <w:rsid w:val="001137A0"/>
    <w:rsid w:val="0015448A"/>
    <w:rsid w:val="001749C7"/>
    <w:rsid w:val="0018151B"/>
    <w:rsid w:val="001A4BDE"/>
    <w:rsid w:val="001C4121"/>
    <w:rsid w:val="001F0D1D"/>
    <w:rsid w:val="0022288A"/>
    <w:rsid w:val="002230AA"/>
    <w:rsid w:val="00226344"/>
    <w:rsid w:val="00257938"/>
    <w:rsid w:val="0026049B"/>
    <w:rsid w:val="002D00BC"/>
    <w:rsid w:val="002D4CE3"/>
    <w:rsid w:val="002F06A9"/>
    <w:rsid w:val="002F1A63"/>
    <w:rsid w:val="00351CD9"/>
    <w:rsid w:val="00376DCC"/>
    <w:rsid w:val="003776F3"/>
    <w:rsid w:val="0039607E"/>
    <w:rsid w:val="003F7D9A"/>
    <w:rsid w:val="00400066"/>
    <w:rsid w:val="004020B1"/>
    <w:rsid w:val="004034A6"/>
    <w:rsid w:val="00406E17"/>
    <w:rsid w:val="00416178"/>
    <w:rsid w:val="004207B6"/>
    <w:rsid w:val="00427E00"/>
    <w:rsid w:val="004432B7"/>
    <w:rsid w:val="0044775F"/>
    <w:rsid w:val="00460ABE"/>
    <w:rsid w:val="00465523"/>
    <w:rsid w:val="00472722"/>
    <w:rsid w:val="004800C6"/>
    <w:rsid w:val="00483B4C"/>
    <w:rsid w:val="0049621F"/>
    <w:rsid w:val="004A7FEB"/>
    <w:rsid w:val="004B7E75"/>
    <w:rsid w:val="004C0B19"/>
    <w:rsid w:val="004C23BF"/>
    <w:rsid w:val="004F7DDD"/>
    <w:rsid w:val="00503E8E"/>
    <w:rsid w:val="00504F71"/>
    <w:rsid w:val="00532FCA"/>
    <w:rsid w:val="00553398"/>
    <w:rsid w:val="00553580"/>
    <w:rsid w:val="0055623A"/>
    <w:rsid w:val="005841E8"/>
    <w:rsid w:val="005B3151"/>
    <w:rsid w:val="005C1BB8"/>
    <w:rsid w:val="005E477E"/>
    <w:rsid w:val="005E725C"/>
    <w:rsid w:val="005F0FB0"/>
    <w:rsid w:val="006449C6"/>
    <w:rsid w:val="0065454D"/>
    <w:rsid w:val="00670F16"/>
    <w:rsid w:val="00684E4C"/>
    <w:rsid w:val="006A2BA4"/>
    <w:rsid w:val="006B7E38"/>
    <w:rsid w:val="00752A9F"/>
    <w:rsid w:val="007712B6"/>
    <w:rsid w:val="007A3AFE"/>
    <w:rsid w:val="007B7268"/>
    <w:rsid w:val="007C6CF4"/>
    <w:rsid w:val="007D0B55"/>
    <w:rsid w:val="007F14DE"/>
    <w:rsid w:val="007F3732"/>
    <w:rsid w:val="008037D0"/>
    <w:rsid w:val="00816C9D"/>
    <w:rsid w:val="00821E84"/>
    <w:rsid w:val="00887A25"/>
    <w:rsid w:val="008E4A32"/>
    <w:rsid w:val="008F168B"/>
    <w:rsid w:val="00951C6A"/>
    <w:rsid w:val="0096315C"/>
    <w:rsid w:val="0096403A"/>
    <w:rsid w:val="00964799"/>
    <w:rsid w:val="009A3801"/>
    <w:rsid w:val="009B7915"/>
    <w:rsid w:val="009B7C26"/>
    <w:rsid w:val="009D3764"/>
    <w:rsid w:val="009D60E4"/>
    <w:rsid w:val="009D754C"/>
    <w:rsid w:val="009E4AFE"/>
    <w:rsid w:val="00A036BF"/>
    <w:rsid w:val="00A05BD4"/>
    <w:rsid w:val="00A10E5A"/>
    <w:rsid w:val="00A20A57"/>
    <w:rsid w:val="00A258DE"/>
    <w:rsid w:val="00A35B5D"/>
    <w:rsid w:val="00A37C26"/>
    <w:rsid w:val="00A50EDB"/>
    <w:rsid w:val="00A728E5"/>
    <w:rsid w:val="00A86117"/>
    <w:rsid w:val="00A864FA"/>
    <w:rsid w:val="00A935C4"/>
    <w:rsid w:val="00AA44AA"/>
    <w:rsid w:val="00AB7B9A"/>
    <w:rsid w:val="00AC0FF7"/>
    <w:rsid w:val="00AC3A2F"/>
    <w:rsid w:val="00AD1F9E"/>
    <w:rsid w:val="00AD26B1"/>
    <w:rsid w:val="00B027D8"/>
    <w:rsid w:val="00B0596F"/>
    <w:rsid w:val="00B3070A"/>
    <w:rsid w:val="00B410A2"/>
    <w:rsid w:val="00B43AA7"/>
    <w:rsid w:val="00B84FE2"/>
    <w:rsid w:val="00B929C8"/>
    <w:rsid w:val="00B97B8C"/>
    <w:rsid w:val="00BC5E09"/>
    <w:rsid w:val="00BE6476"/>
    <w:rsid w:val="00BE7245"/>
    <w:rsid w:val="00C229D5"/>
    <w:rsid w:val="00C3526B"/>
    <w:rsid w:val="00C61F60"/>
    <w:rsid w:val="00C67684"/>
    <w:rsid w:val="00C9660E"/>
    <w:rsid w:val="00CA6ABE"/>
    <w:rsid w:val="00CB032E"/>
    <w:rsid w:val="00CB1E89"/>
    <w:rsid w:val="00CD35C0"/>
    <w:rsid w:val="00CE2330"/>
    <w:rsid w:val="00D24791"/>
    <w:rsid w:val="00D44B3E"/>
    <w:rsid w:val="00D65106"/>
    <w:rsid w:val="00D7101F"/>
    <w:rsid w:val="00D767CB"/>
    <w:rsid w:val="00D84A9B"/>
    <w:rsid w:val="00D96A8E"/>
    <w:rsid w:val="00DE1A88"/>
    <w:rsid w:val="00DE6F18"/>
    <w:rsid w:val="00DF6F6C"/>
    <w:rsid w:val="00E1187D"/>
    <w:rsid w:val="00E40A61"/>
    <w:rsid w:val="00E8515E"/>
    <w:rsid w:val="00E85BEC"/>
    <w:rsid w:val="00E913D2"/>
    <w:rsid w:val="00EB0344"/>
    <w:rsid w:val="00ED2019"/>
    <w:rsid w:val="00ED6F98"/>
    <w:rsid w:val="00F1731E"/>
    <w:rsid w:val="00F34640"/>
    <w:rsid w:val="00F40960"/>
    <w:rsid w:val="00F45BF1"/>
    <w:rsid w:val="00F57EAF"/>
    <w:rsid w:val="00F6390B"/>
    <w:rsid w:val="00F661BF"/>
    <w:rsid w:val="00F7040A"/>
    <w:rsid w:val="00F842C3"/>
    <w:rsid w:val="00FB1C95"/>
    <w:rsid w:val="00FB2FED"/>
    <w:rsid w:val="00FE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CD9"/>
    <w:pPr>
      <w:ind w:firstLineChars="200" w:firstLine="420"/>
    </w:pPr>
  </w:style>
  <w:style w:type="paragraph" w:styleId="a4">
    <w:name w:val="header"/>
    <w:basedOn w:val="a"/>
    <w:link w:val="Char"/>
    <w:uiPriority w:val="99"/>
    <w:unhideWhenUsed/>
    <w:rsid w:val="00C35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526B"/>
    <w:rPr>
      <w:rFonts w:ascii="Times New Roman" w:eastAsia="宋体" w:hAnsi="Times New Roman" w:cs="Times New Roman"/>
      <w:sz w:val="18"/>
      <w:szCs w:val="18"/>
    </w:rPr>
  </w:style>
  <w:style w:type="paragraph" w:styleId="a5">
    <w:name w:val="footer"/>
    <w:basedOn w:val="a"/>
    <w:link w:val="Char0"/>
    <w:uiPriority w:val="99"/>
    <w:unhideWhenUsed/>
    <w:rsid w:val="00C3526B"/>
    <w:pPr>
      <w:tabs>
        <w:tab w:val="center" w:pos="4153"/>
        <w:tab w:val="right" w:pos="8306"/>
      </w:tabs>
      <w:snapToGrid w:val="0"/>
      <w:jc w:val="left"/>
    </w:pPr>
    <w:rPr>
      <w:sz w:val="18"/>
      <w:szCs w:val="18"/>
    </w:rPr>
  </w:style>
  <w:style w:type="character" w:customStyle="1" w:styleId="Char0">
    <w:name w:val="页脚 Char"/>
    <w:basedOn w:val="a0"/>
    <w:link w:val="a5"/>
    <w:uiPriority w:val="99"/>
    <w:rsid w:val="00C3526B"/>
    <w:rPr>
      <w:rFonts w:ascii="Times New Roman" w:eastAsia="宋体" w:hAnsi="Times New Roman" w:cs="Times New Roman"/>
      <w:sz w:val="18"/>
      <w:szCs w:val="18"/>
    </w:rPr>
  </w:style>
  <w:style w:type="paragraph" w:styleId="a6">
    <w:name w:val="Balloon Text"/>
    <w:basedOn w:val="a"/>
    <w:link w:val="Char1"/>
    <w:uiPriority w:val="99"/>
    <w:semiHidden/>
    <w:unhideWhenUsed/>
    <w:rsid w:val="0005742D"/>
    <w:rPr>
      <w:sz w:val="18"/>
      <w:szCs w:val="18"/>
    </w:rPr>
  </w:style>
  <w:style w:type="character" w:customStyle="1" w:styleId="Char1">
    <w:name w:val="批注框文本 Char"/>
    <w:basedOn w:val="a0"/>
    <w:link w:val="a6"/>
    <w:uiPriority w:val="99"/>
    <w:semiHidden/>
    <w:rsid w:val="0005742D"/>
    <w:rPr>
      <w:rFonts w:ascii="Times New Roman" w:eastAsia="宋体" w:hAnsi="Times New Roman" w:cs="Times New Roman"/>
      <w:sz w:val="18"/>
      <w:szCs w:val="18"/>
    </w:rPr>
  </w:style>
  <w:style w:type="character" w:styleId="a7">
    <w:name w:val="annotation reference"/>
    <w:basedOn w:val="a0"/>
    <w:uiPriority w:val="99"/>
    <w:semiHidden/>
    <w:unhideWhenUsed/>
    <w:rsid w:val="00E8515E"/>
    <w:rPr>
      <w:sz w:val="21"/>
      <w:szCs w:val="21"/>
    </w:rPr>
  </w:style>
  <w:style w:type="paragraph" w:styleId="a8">
    <w:name w:val="annotation text"/>
    <w:basedOn w:val="a"/>
    <w:link w:val="Char2"/>
    <w:uiPriority w:val="99"/>
    <w:semiHidden/>
    <w:unhideWhenUsed/>
    <w:rsid w:val="00E8515E"/>
    <w:pPr>
      <w:jc w:val="left"/>
    </w:pPr>
  </w:style>
  <w:style w:type="character" w:customStyle="1" w:styleId="Char2">
    <w:name w:val="批注文字 Char"/>
    <w:basedOn w:val="a0"/>
    <w:link w:val="a8"/>
    <w:uiPriority w:val="99"/>
    <w:semiHidden/>
    <w:rsid w:val="00E8515E"/>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E8515E"/>
    <w:rPr>
      <w:b/>
      <w:bCs/>
    </w:rPr>
  </w:style>
  <w:style w:type="character" w:customStyle="1" w:styleId="Char3">
    <w:name w:val="批注主题 Char"/>
    <w:basedOn w:val="Char2"/>
    <w:link w:val="a9"/>
    <w:uiPriority w:val="99"/>
    <w:semiHidden/>
    <w:rsid w:val="00E8515E"/>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CD9"/>
    <w:pPr>
      <w:ind w:firstLineChars="200" w:firstLine="420"/>
    </w:pPr>
  </w:style>
  <w:style w:type="paragraph" w:styleId="a4">
    <w:name w:val="header"/>
    <w:basedOn w:val="a"/>
    <w:link w:val="Char"/>
    <w:uiPriority w:val="99"/>
    <w:unhideWhenUsed/>
    <w:rsid w:val="00C35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526B"/>
    <w:rPr>
      <w:rFonts w:ascii="Times New Roman" w:eastAsia="宋体" w:hAnsi="Times New Roman" w:cs="Times New Roman"/>
      <w:sz w:val="18"/>
      <w:szCs w:val="18"/>
    </w:rPr>
  </w:style>
  <w:style w:type="paragraph" w:styleId="a5">
    <w:name w:val="footer"/>
    <w:basedOn w:val="a"/>
    <w:link w:val="Char0"/>
    <w:uiPriority w:val="99"/>
    <w:unhideWhenUsed/>
    <w:rsid w:val="00C3526B"/>
    <w:pPr>
      <w:tabs>
        <w:tab w:val="center" w:pos="4153"/>
        <w:tab w:val="right" w:pos="8306"/>
      </w:tabs>
      <w:snapToGrid w:val="0"/>
      <w:jc w:val="left"/>
    </w:pPr>
    <w:rPr>
      <w:sz w:val="18"/>
      <w:szCs w:val="18"/>
    </w:rPr>
  </w:style>
  <w:style w:type="character" w:customStyle="1" w:styleId="Char0">
    <w:name w:val="页脚 Char"/>
    <w:basedOn w:val="a0"/>
    <w:link w:val="a5"/>
    <w:uiPriority w:val="99"/>
    <w:rsid w:val="00C3526B"/>
    <w:rPr>
      <w:rFonts w:ascii="Times New Roman" w:eastAsia="宋体" w:hAnsi="Times New Roman" w:cs="Times New Roman"/>
      <w:sz w:val="18"/>
      <w:szCs w:val="18"/>
    </w:rPr>
  </w:style>
  <w:style w:type="paragraph" w:styleId="a6">
    <w:name w:val="Balloon Text"/>
    <w:basedOn w:val="a"/>
    <w:link w:val="Char1"/>
    <w:uiPriority w:val="99"/>
    <w:semiHidden/>
    <w:unhideWhenUsed/>
    <w:rsid w:val="0005742D"/>
    <w:rPr>
      <w:sz w:val="18"/>
      <w:szCs w:val="18"/>
    </w:rPr>
  </w:style>
  <w:style w:type="character" w:customStyle="1" w:styleId="Char1">
    <w:name w:val="批注框文本 Char"/>
    <w:basedOn w:val="a0"/>
    <w:link w:val="a6"/>
    <w:uiPriority w:val="99"/>
    <w:semiHidden/>
    <w:rsid w:val="0005742D"/>
    <w:rPr>
      <w:rFonts w:ascii="Times New Roman" w:eastAsia="宋体" w:hAnsi="Times New Roman" w:cs="Times New Roman"/>
      <w:sz w:val="18"/>
      <w:szCs w:val="18"/>
    </w:rPr>
  </w:style>
  <w:style w:type="character" w:styleId="a7">
    <w:name w:val="annotation reference"/>
    <w:basedOn w:val="a0"/>
    <w:uiPriority w:val="99"/>
    <w:semiHidden/>
    <w:unhideWhenUsed/>
    <w:rsid w:val="00E8515E"/>
    <w:rPr>
      <w:sz w:val="21"/>
      <w:szCs w:val="21"/>
    </w:rPr>
  </w:style>
  <w:style w:type="paragraph" w:styleId="a8">
    <w:name w:val="annotation text"/>
    <w:basedOn w:val="a"/>
    <w:link w:val="Char2"/>
    <w:uiPriority w:val="99"/>
    <w:semiHidden/>
    <w:unhideWhenUsed/>
    <w:rsid w:val="00E8515E"/>
    <w:pPr>
      <w:jc w:val="left"/>
    </w:pPr>
  </w:style>
  <w:style w:type="character" w:customStyle="1" w:styleId="Char2">
    <w:name w:val="批注文字 Char"/>
    <w:basedOn w:val="a0"/>
    <w:link w:val="a8"/>
    <w:uiPriority w:val="99"/>
    <w:semiHidden/>
    <w:rsid w:val="00E8515E"/>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E8515E"/>
    <w:rPr>
      <w:b/>
      <w:bCs/>
    </w:rPr>
  </w:style>
  <w:style w:type="character" w:customStyle="1" w:styleId="Char3">
    <w:name w:val="批注主题 Char"/>
    <w:basedOn w:val="Char2"/>
    <w:link w:val="a9"/>
    <w:uiPriority w:val="99"/>
    <w:semiHidden/>
    <w:rsid w:val="00E8515E"/>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8662A-CBAC-4EF7-9AAD-8B553541C2DE}">
  <ds:schemaRefs>
    <ds:schemaRef ds:uri="http://schemas.openxmlformats.org/officeDocument/2006/bibliography"/>
  </ds:schemaRefs>
</ds:datastoreItem>
</file>

<file path=customXml/itemProps2.xml><?xml version="1.0" encoding="utf-8"?>
<ds:datastoreItem xmlns:ds="http://schemas.openxmlformats.org/officeDocument/2006/customXml" ds:itemID="{86CEB5CD-4735-45F9-BB40-DCA3D9CD0C3C}"/>
</file>

<file path=customXml/itemProps3.xml><?xml version="1.0" encoding="utf-8"?>
<ds:datastoreItem xmlns:ds="http://schemas.openxmlformats.org/officeDocument/2006/customXml" ds:itemID="{F422378B-1803-4AE7-9562-7378B90030E4}"/>
</file>

<file path=customXml/itemProps4.xml><?xml version="1.0" encoding="utf-8"?>
<ds:datastoreItem xmlns:ds="http://schemas.openxmlformats.org/officeDocument/2006/customXml" ds:itemID="{1A3E6EC0-3DC8-4C6F-94BA-C705B182C820}"/>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刘晓菲</dc:creator>
  <cp:lastModifiedBy>邓峰</cp:lastModifiedBy>
  <cp:revision>5</cp:revision>
  <dcterms:created xsi:type="dcterms:W3CDTF">2018-08-07T08:37:00Z</dcterms:created>
  <dcterms:modified xsi:type="dcterms:W3CDTF">2018-08-07T09:22:00Z</dcterms:modified>
</cp:coreProperties>
</file>