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CDBEE">
      <w:pPr>
        <w:pStyle w:val="26"/>
        <w:jc w:val="center"/>
        <w:rPr>
          <w:rFonts w:ascii="Times New Roman" w:hAnsi="Times New Roman" w:cs="Times New Roman"/>
          <w:b/>
          <w:bCs/>
          <w:color w:val="auto"/>
          <w:spacing w:val="80"/>
          <w:sz w:val="32"/>
          <w:szCs w:val="32"/>
          <w:highlight w:val="none"/>
        </w:rPr>
      </w:pPr>
    </w:p>
    <w:p w14:paraId="6DDDF0CB">
      <w:pPr>
        <w:pStyle w:val="26"/>
        <w:jc w:val="center"/>
        <w:rPr>
          <w:rFonts w:ascii="Times New Roman" w:hAnsi="Times New Roman" w:cs="Times New Roman"/>
          <w:b/>
          <w:bCs/>
          <w:color w:val="auto"/>
          <w:spacing w:val="80"/>
          <w:sz w:val="32"/>
          <w:szCs w:val="32"/>
          <w:highlight w:val="none"/>
        </w:rPr>
      </w:pPr>
    </w:p>
    <w:p w14:paraId="78517A49">
      <w:pPr>
        <w:pStyle w:val="26"/>
        <w:jc w:val="center"/>
        <w:rPr>
          <w:rFonts w:ascii="Times New Roman" w:hAnsi="Times New Roman" w:cs="Times New Roman"/>
          <w:b/>
          <w:bCs/>
          <w:color w:val="auto"/>
          <w:spacing w:val="80"/>
          <w:sz w:val="32"/>
          <w:szCs w:val="32"/>
          <w:highlight w:val="none"/>
        </w:rPr>
      </w:pPr>
    </w:p>
    <w:p w14:paraId="6F70A7CE">
      <w:pPr>
        <w:pStyle w:val="26"/>
        <w:jc w:val="center"/>
        <w:rPr>
          <w:rFonts w:ascii="Times New Roman" w:hAnsi="Times New Roman" w:cs="Times New Roman"/>
          <w:b/>
          <w:bCs/>
          <w:color w:val="auto"/>
          <w:sz w:val="72"/>
          <w:szCs w:val="72"/>
          <w:highlight w:val="none"/>
        </w:rPr>
      </w:pPr>
      <w:r>
        <w:rPr>
          <w:rFonts w:ascii="Times New Roman" w:hAnsi="Times New Roman" w:eastAsia="小标宋" w:cs="Times New Roman"/>
          <w:color w:val="auto"/>
          <w:sz w:val="72"/>
          <w:szCs w:val="72"/>
          <w:highlight w:val="none"/>
        </w:rPr>
        <w:t>磋商文件</w:t>
      </w:r>
    </w:p>
    <w:p w14:paraId="0ECF05FF">
      <w:pPr>
        <w:pStyle w:val="26"/>
        <w:rPr>
          <w:rFonts w:ascii="Times New Roman" w:hAnsi="Times New Roman" w:cs="Times New Roman"/>
          <w:color w:val="auto"/>
          <w:highlight w:val="none"/>
        </w:rPr>
      </w:pPr>
    </w:p>
    <w:p w14:paraId="19A7BA6F">
      <w:pPr>
        <w:pStyle w:val="26"/>
        <w:ind w:firstLine="3885" w:firstLineChars="1850"/>
        <w:rPr>
          <w:rFonts w:ascii="Times New Roman" w:hAnsi="Times New Roman" w:cs="Times New Roman"/>
          <w:color w:val="auto"/>
          <w:highlight w:val="none"/>
        </w:rPr>
      </w:pPr>
    </w:p>
    <w:p w14:paraId="63C96407">
      <w:pPr>
        <w:pStyle w:val="26"/>
        <w:rPr>
          <w:rFonts w:ascii="Times New Roman" w:hAnsi="Times New Roman" w:cs="Times New Roman"/>
          <w:color w:val="auto"/>
          <w:highlight w:val="none"/>
        </w:rPr>
      </w:pPr>
    </w:p>
    <w:p w14:paraId="12001F61">
      <w:pPr>
        <w:pStyle w:val="26"/>
        <w:rPr>
          <w:rFonts w:ascii="Times New Roman" w:hAnsi="Times New Roman" w:cs="Times New Roman"/>
          <w:color w:val="auto"/>
          <w:highlight w:val="none"/>
        </w:rPr>
      </w:pPr>
    </w:p>
    <w:p w14:paraId="0F82671B">
      <w:pPr>
        <w:pStyle w:val="26"/>
        <w:rPr>
          <w:rFonts w:ascii="Times New Roman" w:hAnsi="Times New Roman" w:cs="Times New Roman"/>
          <w:color w:val="auto"/>
          <w:highlight w:val="none"/>
        </w:rPr>
      </w:pPr>
    </w:p>
    <w:p w14:paraId="4196694F">
      <w:pPr>
        <w:pStyle w:val="26"/>
        <w:rPr>
          <w:rFonts w:ascii="Times New Roman" w:hAnsi="Times New Roman" w:cs="Times New Roman"/>
          <w:color w:val="auto"/>
          <w:highlight w:val="none"/>
        </w:rPr>
      </w:pPr>
    </w:p>
    <w:p w14:paraId="7A2B0C5F">
      <w:pPr>
        <w:ind w:left="2247" w:leftChars="152" w:hanging="1928" w:hangingChars="600"/>
        <w:rPr>
          <w:rFonts w:hint="eastAsia"/>
          <w:b/>
          <w:bCs/>
          <w:color w:val="auto"/>
          <w:sz w:val="32"/>
          <w:szCs w:val="32"/>
          <w:highlight w:val="none"/>
          <w:lang w:val="en-US" w:eastAsia="zh-CN"/>
        </w:rPr>
      </w:pPr>
      <w:r>
        <w:rPr>
          <w:b/>
          <w:bCs/>
          <w:color w:val="auto"/>
          <w:sz w:val="32"/>
          <w:szCs w:val="32"/>
          <w:highlight w:val="none"/>
        </w:rPr>
        <w:t>项目名称：桂林银行柳州分行采购分行及柳江支行</w:t>
      </w:r>
      <w:r>
        <w:rPr>
          <w:rFonts w:hint="eastAsia"/>
          <w:b/>
          <w:bCs/>
          <w:color w:val="auto"/>
          <w:sz w:val="32"/>
          <w:szCs w:val="32"/>
          <w:highlight w:val="none"/>
          <w:lang w:val="en-US" w:eastAsia="zh-CN"/>
        </w:rPr>
        <w:t>食堂</w:t>
      </w:r>
    </w:p>
    <w:p w14:paraId="3A6677B6">
      <w:pPr>
        <w:ind w:left="2236" w:leftChars="912" w:hanging="321" w:hangingChars="100"/>
        <w:rPr>
          <w:rFonts w:hint="eastAsia"/>
          <w:b/>
          <w:bCs/>
          <w:color w:val="auto"/>
          <w:sz w:val="32"/>
          <w:szCs w:val="32"/>
          <w:highlight w:val="none"/>
        </w:rPr>
      </w:pPr>
      <w:r>
        <w:rPr>
          <w:b/>
          <w:bCs/>
          <w:color w:val="auto"/>
          <w:sz w:val="32"/>
          <w:szCs w:val="32"/>
          <w:highlight w:val="none"/>
        </w:rPr>
        <w:t>2026-2027年食材配送服务项目</w:t>
      </w:r>
    </w:p>
    <w:p w14:paraId="42DE6D54">
      <w:pPr>
        <w:ind w:firstLine="218" w:firstLineChars="68"/>
        <w:rPr>
          <w:rFonts w:hint="default" w:eastAsia="宋体"/>
          <w:b/>
          <w:bCs/>
          <w:color w:val="auto"/>
          <w:sz w:val="32"/>
          <w:szCs w:val="32"/>
          <w:highlight w:val="none"/>
          <w:lang w:val="en-US" w:eastAsia="zh-CN"/>
        </w:rPr>
      </w:pPr>
      <w:r>
        <w:rPr>
          <w:b/>
          <w:bCs/>
          <w:color w:val="auto"/>
          <w:sz w:val="32"/>
          <w:szCs w:val="32"/>
          <w:highlight w:val="none"/>
        </w:rPr>
        <w:t>项目编号：GYJC202</w:t>
      </w:r>
      <w:r>
        <w:rPr>
          <w:rFonts w:hint="eastAsia"/>
          <w:b/>
          <w:bCs/>
          <w:color w:val="auto"/>
          <w:sz w:val="32"/>
          <w:szCs w:val="32"/>
          <w:highlight w:val="none"/>
          <w:lang w:val="en-US" w:eastAsia="zh-CN"/>
        </w:rPr>
        <w:t>6011</w:t>
      </w:r>
    </w:p>
    <w:p w14:paraId="107C4796">
      <w:pPr>
        <w:pStyle w:val="55"/>
        <w:spacing w:line="240" w:lineRule="auto"/>
        <w:rPr>
          <w:color w:val="auto"/>
          <w:highlight w:val="none"/>
        </w:rPr>
      </w:pPr>
      <w:r>
        <w:rPr>
          <w:b/>
          <w:bCs/>
          <w:color w:val="auto"/>
          <w:sz w:val="32"/>
          <w:szCs w:val="32"/>
          <w:highlight w:val="none"/>
        </w:rPr>
        <w:t xml:space="preserve"> 采 购 人：桂林银行股份有限公司</w:t>
      </w:r>
    </w:p>
    <w:p w14:paraId="5523D22A">
      <w:pPr>
        <w:ind w:firstLine="157" w:firstLineChars="49"/>
        <w:rPr>
          <w:color w:val="auto"/>
          <w:highlight w:val="none"/>
        </w:rPr>
      </w:pPr>
      <w:r>
        <w:rPr>
          <w:b/>
          <w:bCs/>
          <w:color w:val="auto"/>
          <w:sz w:val="32"/>
          <w:szCs w:val="32"/>
          <w:highlight w:val="none"/>
        </w:rPr>
        <w:t xml:space="preserve">   </w:t>
      </w:r>
    </w:p>
    <w:p w14:paraId="74162619">
      <w:pPr>
        <w:ind w:left="-2" w:leftChars="-1" w:firstLine="840" w:firstLineChars="400"/>
        <w:rPr>
          <w:color w:val="auto"/>
          <w:highlight w:val="none"/>
        </w:rPr>
      </w:pPr>
    </w:p>
    <w:p w14:paraId="73AEC914">
      <w:pPr>
        <w:ind w:left="-2" w:leftChars="-1" w:firstLine="840" w:firstLineChars="400"/>
        <w:rPr>
          <w:color w:val="auto"/>
          <w:highlight w:val="none"/>
        </w:rPr>
      </w:pPr>
    </w:p>
    <w:p w14:paraId="1CAC9EA3">
      <w:pPr>
        <w:ind w:left="-2" w:leftChars="-1" w:firstLine="840" w:firstLineChars="400"/>
        <w:rPr>
          <w:color w:val="auto"/>
          <w:highlight w:val="none"/>
        </w:rPr>
      </w:pPr>
    </w:p>
    <w:p w14:paraId="6EB8231F">
      <w:pPr>
        <w:ind w:left="-2" w:leftChars="-1" w:firstLine="840" w:firstLineChars="400"/>
        <w:rPr>
          <w:color w:val="auto"/>
          <w:highlight w:val="none"/>
        </w:rPr>
      </w:pPr>
    </w:p>
    <w:p w14:paraId="4FB881EB">
      <w:pPr>
        <w:rPr>
          <w:color w:val="auto"/>
          <w:highlight w:val="none"/>
        </w:rPr>
      </w:pPr>
    </w:p>
    <w:p w14:paraId="6207D4DC">
      <w:pPr>
        <w:ind w:left="-2" w:leftChars="-1" w:firstLine="840" w:firstLineChars="400"/>
        <w:rPr>
          <w:color w:val="auto"/>
          <w:highlight w:val="none"/>
        </w:rPr>
      </w:pPr>
    </w:p>
    <w:p w14:paraId="54EEA247">
      <w:pPr>
        <w:pStyle w:val="2"/>
        <w:rPr>
          <w:color w:val="auto"/>
          <w:highlight w:val="none"/>
        </w:rPr>
      </w:pPr>
    </w:p>
    <w:p w14:paraId="7CA1786B">
      <w:pPr>
        <w:rPr>
          <w:color w:val="auto"/>
          <w:highlight w:val="none"/>
        </w:rPr>
      </w:pPr>
    </w:p>
    <w:p w14:paraId="38BED2C4">
      <w:pPr>
        <w:pStyle w:val="2"/>
        <w:rPr>
          <w:color w:val="auto"/>
          <w:highlight w:val="none"/>
        </w:rPr>
      </w:pPr>
    </w:p>
    <w:p w14:paraId="665F5C4C">
      <w:pPr>
        <w:rPr>
          <w:color w:val="auto"/>
          <w:highlight w:val="none"/>
        </w:rPr>
      </w:pPr>
    </w:p>
    <w:p w14:paraId="48801E13">
      <w:pPr>
        <w:ind w:left="-2" w:leftChars="-1" w:firstLine="840" w:firstLineChars="400"/>
        <w:rPr>
          <w:color w:val="auto"/>
          <w:highlight w:val="none"/>
        </w:rPr>
      </w:pPr>
    </w:p>
    <w:p w14:paraId="0A663DD6">
      <w:pPr>
        <w:rPr>
          <w:color w:val="auto"/>
          <w:highlight w:val="none"/>
        </w:rPr>
      </w:pPr>
    </w:p>
    <w:p w14:paraId="2102FAF5">
      <w:pPr>
        <w:tabs>
          <w:tab w:val="left" w:pos="1260"/>
        </w:tabs>
        <w:ind w:left="-2" w:leftChars="-1" w:firstLine="630" w:firstLineChars="300"/>
        <w:rPr>
          <w:color w:val="auto"/>
          <w:highlight w:val="none"/>
        </w:rPr>
      </w:pPr>
    </w:p>
    <w:p w14:paraId="444EBC25">
      <w:pPr>
        <w:ind w:left="103" w:leftChars="49" w:firstLine="3762" w:firstLineChars="1171"/>
        <w:rPr>
          <w:color w:val="auto"/>
          <w:sz w:val="32"/>
          <w:szCs w:val="32"/>
          <w:highlight w:val="none"/>
        </w:rPr>
      </w:pPr>
      <w:r>
        <w:rPr>
          <w:b/>
          <w:bCs/>
          <w:color w:val="auto"/>
          <w:sz w:val="32"/>
          <w:szCs w:val="32"/>
          <w:highlight w:val="none"/>
        </w:rPr>
        <w:t>202</w:t>
      </w:r>
      <w:r>
        <w:rPr>
          <w:rFonts w:hint="eastAsia"/>
          <w:b/>
          <w:bCs/>
          <w:color w:val="auto"/>
          <w:sz w:val="32"/>
          <w:szCs w:val="32"/>
          <w:highlight w:val="none"/>
          <w:lang w:val="en-US" w:eastAsia="zh-CN"/>
        </w:rPr>
        <w:t>6</w:t>
      </w:r>
      <w:r>
        <w:rPr>
          <w:b/>
          <w:bCs/>
          <w:color w:val="auto"/>
          <w:sz w:val="32"/>
          <w:szCs w:val="32"/>
          <w:highlight w:val="none"/>
        </w:rPr>
        <w:t>年</w:t>
      </w:r>
      <w:r>
        <w:rPr>
          <w:rFonts w:hint="eastAsia"/>
          <w:b/>
          <w:bCs/>
          <w:color w:val="auto"/>
          <w:sz w:val="32"/>
          <w:szCs w:val="32"/>
          <w:highlight w:val="none"/>
          <w:lang w:val="en-US" w:eastAsia="zh-CN"/>
        </w:rPr>
        <w:t>1</w:t>
      </w:r>
      <w:r>
        <w:rPr>
          <w:b/>
          <w:bCs/>
          <w:color w:val="auto"/>
          <w:sz w:val="32"/>
          <w:szCs w:val="32"/>
          <w:highlight w:val="none"/>
        </w:rPr>
        <w:t>月</w:t>
      </w:r>
    </w:p>
    <w:p w14:paraId="77E41BC5">
      <w:pPr>
        <w:spacing w:line="440" w:lineRule="exact"/>
        <w:jc w:val="center"/>
        <w:rPr>
          <w:color w:val="auto"/>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1E0D19C0">
      <w:pPr>
        <w:pStyle w:val="55"/>
        <w:rPr>
          <w:color w:val="auto"/>
          <w:highlight w:val="none"/>
        </w:rPr>
      </w:pPr>
    </w:p>
    <w:p w14:paraId="4467DEE8">
      <w:pPr>
        <w:spacing w:line="440" w:lineRule="exact"/>
        <w:jc w:val="center"/>
        <w:rPr>
          <w:color w:val="auto"/>
          <w:sz w:val="44"/>
          <w:szCs w:val="44"/>
          <w:highlight w:val="none"/>
        </w:rPr>
      </w:pPr>
      <w:r>
        <w:rPr>
          <w:color w:val="auto"/>
          <w:sz w:val="44"/>
          <w:szCs w:val="44"/>
          <w:highlight w:val="none"/>
        </w:rPr>
        <w:t>目录</w:t>
      </w:r>
    </w:p>
    <w:p w14:paraId="041DF427">
      <w:pPr>
        <w:rPr>
          <w:color w:val="auto"/>
          <w:sz w:val="28"/>
          <w:szCs w:val="28"/>
          <w:highlight w:val="none"/>
        </w:rPr>
      </w:pPr>
    </w:p>
    <w:p w14:paraId="64B83613">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_Toc7340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rPr>
        <w:tab/>
      </w:r>
      <w:r>
        <w:rPr>
          <w:sz w:val="28"/>
          <w:szCs w:val="28"/>
        </w:rPr>
        <w:fldChar w:fldCharType="begin"/>
      </w:r>
      <w:r>
        <w:rPr>
          <w:sz w:val="28"/>
          <w:szCs w:val="28"/>
        </w:rPr>
        <w:instrText xml:space="preserve"> PAGEREF _Toc7340 \h </w:instrText>
      </w:r>
      <w:r>
        <w:rPr>
          <w:sz w:val="28"/>
          <w:szCs w:val="28"/>
        </w:rPr>
        <w:fldChar w:fldCharType="separate"/>
      </w:r>
      <w:r>
        <w:rPr>
          <w:sz w:val="28"/>
          <w:szCs w:val="28"/>
        </w:rPr>
        <w:t>3</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D7153E3">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_Toc16463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 xml:space="preserve">第二章  </w:t>
      </w:r>
      <w:r>
        <w:rPr>
          <w:rFonts w:hint="eastAsia" w:ascii="Times New Roman" w:hAnsi="Times New Roman"/>
          <w:sz w:val="28"/>
          <w:szCs w:val="28"/>
          <w:highlight w:val="none"/>
          <w:lang w:eastAsia="zh-CN"/>
        </w:rPr>
        <w:t>供应商</w:t>
      </w:r>
      <w:r>
        <w:rPr>
          <w:rFonts w:ascii="Times New Roman" w:hAnsi="Times New Roman"/>
          <w:sz w:val="28"/>
          <w:szCs w:val="28"/>
          <w:highlight w:val="none"/>
        </w:rPr>
        <w:t>须知</w:t>
      </w:r>
      <w:r>
        <w:rPr>
          <w:sz w:val="28"/>
          <w:szCs w:val="28"/>
        </w:rPr>
        <w:tab/>
      </w:r>
      <w:r>
        <w:rPr>
          <w:sz w:val="28"/>
          <w:szCs w:val="28"/>
        </w:rPr>
        <w:fldChar w:fldCharType="begin"/>
      </w:r>
      <w:r>
        <w:rPr>
          <w:sz w:val="28"/>
          <w:szCs w:val="28"/>
        </w:rPr>
        <w:instrText xml:space="preserve"> PAGEREF _Toc16463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6EF115E">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_Toc13250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rPr>
        <w:tab/>
      </w:r>
      <w:r>
        <w:rPr>
          <w:sz w:val="28"/>
          <w:szCs w:val="28"/>
        </w:rPr>
        <w:fldChar w:fldCharType="begin"/>
      </w:r>
      <w:r>
        <w:rPr>
          <w:sz w:val="28"/>
          <w:szCs w:val="28"/>
        </w:rPr>
        <w:instrText xml:space="preserve"> PAGEREF _Toc13250 \h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8E2330A">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_Toc17919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rPr>
        <w:tab/>
      </w:r>
      <w:r>
        <w:rPr>
          <w:sz w:val="28"/>
          <w:szCs w:val="28"/>
        </w:rPr>
        <w:fldChar w:fldCharType="begin"/>
      </w:r>
      <w:r>
        <w:rPr>
          <w:sz w:val="28"/>
          <w:szCs w:val="28"/>
        </w:rPr>
        <w:instrText xml:space="preserve"> PAGEREF _Toc17919 \h </w:instrText>
      </w:r>
      <w:r>
        <w:rPr>
          <w:sz w:val="28"/>
          <w:szCs w:val="28"/>
        </w:rPr>
        <w:fldChar w:fldCharType="separate"/>
      </w:r>
      <w:r>
        <w:rPr>
          <w:sz w:val="28"/>
          <w:szCs w:val="28"/>
        </w:rPr>
        <w:t>19</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30F72EF7">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_Toc29304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rPr>
        <w:tab/>
      </w:r>
      <w:r>
        <w:rPr>
          <w:sz w:val="28"/>
          <w:szCs w:val="28"/>
        </w:rPr>
        <w:fldChar w:fldCharType="begin"/>
      </w:r>
      <w:r>
        <w:rPr>
          <w:sz w:val="28"/>
          <w:szCs w:val="28"/>
        </w:rPr>
        <w:instrText xml:space="preserve"> PAGEREF _Toc29304 \h </w:instrText>
      </w:r>
      <w:r>
        <w:rPr>
          <w:sz w:val="28"/>
          <w:szCs w:val="28"/>
        </w:rPr>
        <w:fldChar w:fldCharType="separate"/>
      </w:r>
      <w:r>
        <w:rPr>
          <w:sz w:val="28"/>
          <w:szCs w:val="28"/>
        </w:rPr>
        <w:t>24</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6E231DD">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_Toc2224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rPr>
        <w:tab/>
      </w:r>
      <w:r>
        <w:rPr>
          <w:sz w:val="28"/>
          <w:szCs w:val="28"/>
        </w:rPr>
        <w:fldChar w:fldCharType="begin"/>
      </w:r>
      <w:r>
        <w:rPr>
          <w:sz w:val="28"/>
          <w:szCs w:val="28"/>
        </w:rPr>
        <w:instrText xml:space="preserve"> PAGEREF _Toc2224 \h </w:instrText>
      </w:r>
      <w:r>
        <w:rPr>
          <w:sz w:val="28"/>
          <w:szCs w:val="28"/>
        </w:rPr>
        <w:fldChar w:fldCharType="separate"/>
      </w:r>
      <w:r>
        <w:rPr>
          <w:sz w:val="28"/>
          <w:szCs w:val="28"/>
        </w:rPr>
        <w:t>25</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3ADB2941">
      <w:pPr>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end"/>
      </w:r>
    </w:p>
    <w:p w14:paraId="5C324465">
      <w:pPr>
        <w:jc w:val="center"/>
        <w:rPr>
          <w:color w:val="auto"/>
          <w:sz w:val="28"/>
          <w:szCs w:val="28"/>
          <w:highlight w:val="none"/>
        </w:rPr>
      </w:pPr>
    </w:p>
    <w:p w14:paraId="297041A1">
      <w:pPr>
        <w:spacing w:line="440" w:lineRule="exact"/>
        <w:jc w:val="center"/>
        <w:rPr>
          <w:color w:val="auto"/>
          <w:sz w:val="44"/>
          <w:szCs w:val="44"/>
          <w:highlight w:val="none"/>
        </w:rPr>
      </w:pPr>
    </w:p>
    <w:p w14:paraId="049FF6BB">
      <w:pPr>
        <w:tabs>
          <w:tab w:val="left" w:pos="2604"/>
        </w:tabs>
        <w:spacing w:line="440" w:lineRule="exact"/>
        <w:jc w:val="left"/>
        <w:rPr>
          <w:color w:val="auto"/>
          <w:sz w:val="44"/>
          <w:szCs w:val="44"/>
          <w:highlight w:val="none"/>
        </w:rPr>
      </w:pPr>
      <w:r>
        <w:rPr>
          <w:rFonts w:hint="eastAsia"/>
          <w:color w:val="auto"/>
          <w:sz w:val="44"/>
          <w:szCs w:val="44"/>
          <w:highlight w:val="none"/>
        </w:rPr>
        <w:tab/>
      </w:r>
    </w:p>
    <w:p w14:paraId="40AC46FE">
      <w:pPr>
        <w:spacing w:line="440" w:lineRule="exact"/>
        <w:jc w:val="center"/>
        <w:rPr>
          <w:color w:val="auto"/>
          <w:sz w:val="44"/>
          <w:szCs w:val="44"/>
          <w:highlight w:val="none"/>
        </w:rPr>
      </w:pPr>
    </w:p>
    <w:p w14:paraId="42B10006">
      <w:pPr>
        <w:spacing w:line="440" w:lineRule="exact"/>
        <w:jc w:val="center"/>
        <w:rPr>
          <w:color w:val="auto"/>
          <w:sz w:val="44"/>
          <w:szCs w:val="44"/>
          <w:highlight w:val="none"/>
        </w:rPr>
      </w:pPr>
    </w:p>
    <w:p w14:paraId="7F719905">
      <w:pPr>
        <w:spacing w:line="440" w:lineRule="exact"/>
        <w:jc w:val="center"/>
        <w:rPr>
          <w:color w:val="auto"/>
          <w:sz w:val="44"/>
          <w:szCs w:val="44"/>
          <w:highlight w:val="none"/>
        </w:rPr>
      </w:pPr>
    </w:p>
    <w:p w14:paraId="13793230">
      <w:pPr>
        <w:spacing w:line="440" w:lineRule="exact"/>
        <w:jc w:val="center"/>
        <w:rPr>
          <w:color w:val="auto"/>
          <w:sz w:val="44"/>
          <w:szCs w:val="44"/>
          <w:highlight w:val="none"/>
        </w:rPr>
      </w:pPr>
    </w:p>
    <w:p w14:paraId="0B1F990C">
      <w:pPr>
        <w:spacing w:line="440" w:lineRule="exact"/>
        <w:jc w:val="center"/>
        <w:rPr>
          <w:color w:val="auto"/>
          <w:sz w:val="44"/>
          <w:szCs w:val="44"/>
          <w:highlight w:val="none"/>
        </w:rPr>
      </w:pPr>
    </w:p>
    <w:p w14:paraId="7DEEA61A">
      <w:pPr>
        <w:spacing w:line="440" w:lineRule="exact"/>
        <w:jc w:val="center"/>
        <w:rPr>
          <w:color w:val="auto"/>
          <w:sz w:val="44"/>
          <w:szCs w:val="44"/>
          <w:highlight w:val="none"/>
        </w:rPr>
      </w:pPr>
    </w:p>
    <w:p w14:paraId="5A39CD02">
      <w:pPr>
        <w:spacing w:line="440" w:lineRule="exact"/>
        <w:jc w:val="center"/>
        <w:rPr>
          <w:color w:val="auto"/>
          <w:sz w:val="44"/>
          <w:szCs w:val="44"/>
          <w:highlight w:val="none"/>
        </w:rPr>
      </w:pPr>
    </w:p>
    <w:p w14:paraId="7F92322A">
      <w:pPr>
        <w:pStyle w:val="38"/>
        <w:rPr>
          <w:rFonts w:ascii="Times New Roman" w:hAnsi="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17959"/>
      <w:bookmarkStart w:id="1" w:name="_Toc9951095"/>
      <w:bookmarkStart w:id="2" w:name="_Toc19769"/>
      <w:bookmarkStart w:id="3" w:name="_Toc5274"/>
    </w:p>
    <w:p w14:paraId="006ACF3B">
      <w:pPr>
        <w:pStyle w:val="4"/>
        <w:jc w:val="center"/>
        <w:rPr>
          <w:color w:val="auto"/>
          <w:kern w:val="0"/>
          <w:sz w:val="32"/>
          <w:szCs w:val="32"/>
          <w:highlight w:val="none"/>
        </w:rPr>
      </w:pPr>
      <w:bookmarkStart w:id="4" w:name="_Toc25509"/>
      <w:bookmarkStart w:id="5" w:name="_Toc11733"/>
      <w:bookmarkStart w:id="6" w:name="_Toc5458"/>
      <w:bookmarkStart w:id="7" w:name="_Toc27674"/>
      <w:bookmarkStart w:id="8" w:name="_Toc22852"/>
      <w:bookmarkStart w:id="9" w:name="_Toc32314"/>
      <w:bookmarkStart w:id="10" w:name="_Toc2196"/>
      <w:bookmarkStart w:id="11" w:name="_Toc839"/>
      <w:bookmarkStart w:id="12" w:name="_Toc3861"/>
      <w:bookmarkStart w:id="13" w:name="_Toc21219"/>
      <w:bookmarkStart w:id="14" w:name="_Toc26058"/>
      <w:bookmarkStart w:id="15" w:name="_Toc21020"/>
      <w:bookmarkStart w:id="16" w:name="_Toc21138"/>
      <w:bookmarkStart w:id="17" w:name="_Toc11228"/>
      <w:bookmarkStart w:id="18" w:name="_Toc27333"/>
      <w:bookmarkStart w:id="19" w:name="_Toc25041"/>
      <w:bookmarkStart w:id="20" w:name="_Toc4370"/>
      <w:bookmarkStart w:id="21" w:name="_Toc7903"/>
      <w:bookmarkStart w:id="22" w:name="_Toc17753"/>
      <w:bookmarkStart w:id="23" w:name="_Toc12004"/>
      <w:bookmarkStart w:id="24" w:name="_Toc30082"/>
      <w:bookmarkStart w:id="25" w:name="_Toc13293"/>
      <w:bookmarkStart w:id="26" w:name="_Toc1977"/>
      <w:bookmarkStart w:id="27" w:name="_Toc12598"/>
      <w:bookmarkStart w:id="28" w:name="_Toc31946"/>
      <w:bookmarkStart w:id="29" w:name="_Toc9333"/>
      <w:bookmarkStart w:id="30" w:name="_Toc5259"/>
      <w:bookmarkStart w:id="31" w:name="_Toc9179"/>
      <w:bookmarkStart w:id="32" w:name="_Toc9062"/>
      <w:bookmarkStart w:id="33" w:name="_Toc21542"/>
      <w:bookmarkStart w:id="34" w:name="_Toc3937"/>
      <w:bookmarkStart w:id="35" w:name="_Toc30820"/>
      <w:bookmarkStart w:id="36" w:name="_Toc25639"/>
      <w:bookmarkStart w:id="37" w:name="_Toc31024"/>
      <w:bookmarkStart w:id="38" w:name="_Toc6511"/>
      <w:bookmarkStart w:id="39" w:name="_Toc23466"/>
      <w:bookmarkStart w:id="40" w:name="_Toc26703"/>
      <w:bookmarkStart w:id="41" w:name="_Toc17368"/>
      <w:bookmarkStart w:id="42" w:name="_Toc16108"/>
      <w:bookmarkStart w:id="43" w:name="_Toc1848"/>
      <w:bookmarkStart w:id="44" w:name="_Toc14678"/>
      <w:bookmarkStart w:id="45" w:name="_Toc18582"/>
      <w:bookmarkStart w:id="46" w:name="_Toc9308"/>
      <w:bookmarkStart w:id="47" w:name="_Toc6778"/>
      <w:bookmarkStart w:id="48" w:name="_Toc18955"/>
      <w:bookmarkStart w:id="49" w:name="_Toc12739"/>
      <w:bookmarkStart w:id="50" w:name="_Toc7340"/>
      <w:r>
        <w:rPr>
          <w:rFonts w:hint="eastAsia"/>
          <w:color w:val="auto"/>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color w:val="auto"/>
          <w:kern w:val="0"/>
          <w:sz w:val="32"/>
          <w:szCs w:val="32"/>
          <w:highlight w:val="none"/>
        </w:rPr>
        <w:t>竞争性磋商</w:t>
      </w:r>
      <w:bookmarkEnd w:id="43"/>
      <w:bookmarkEnd w:id="44"/>
      <w:r>
        <w:rPr>
          <w:rFonts w:hint="eastAsia"/>
          <w:color w:val="auto"/>
          <w:kern w:val="0"/>
          <w:sz w:val="32"/>
          <w:szCs w:val="32"/>
          <w:highlight w:val="none"/>
        </w:rPr>
        <w:t>公告</w:t>
      </w:r>
      <w:bookmarkEnd w:id="45"/>
      <w:bookmarkEnd w:id="46"/>
      <w:bookmarkEnd w:id="47"/>
      <w:bookmarkEnd w:id="48"/>
      <w:bookmarkEnd w:id="49"/>
      <w:bookmarkEnd w:id="50"/>
    </w:p>
    <w:p w14:paraId="712CEDFF">
      <w:pPr>
        <w:spacing w:line="400" w:lineRule="exact"/>
        <w:ind w:firstLine="560" w:firstLineChars="20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桂林银行柳州分行采购分行及柳江支行食堂2026-2027年</w:t>
      </w:r>
    </w:p>
    <w:p w14:paraId="578B9243">
      <w:pPr>
        <w:spacing w:line="400" w:lineRule="exact"/>
        <w:ind w:firstLine="560" w:firstLineChars="200"/>
        <w:jc w:val="center"/>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val="en-US" w:eastAsia="zh-CN"/>
        </w:rPr>
        <w:t>食材</w:t>
      </w:r>
      <w:r>
        <w:rPr>
          <w:rFonts w:hint="eastAsia" w:ascii="宋体" w:hAnsi="宋体" w:eastAsia="宋体" w:cs="宋体"/>
          <w:color w:val="auto"/>
          <w:sz w:val="28"/>
          <w:szCs w:val="28"/>
          <w:highlight w:val="none"/>
          <w:lang w:val="en-US" w:eastAsia="zh-CN"/>
        </w:rPr>
        <w:t>配送服务项目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GYJC202</w:t>
      </w:r>
      <w:r>
        <w:rPr>
          <w:rFonts w:hint="eastAsia" w:ascii="宋体" w:hAnsi="宋体" w:cs="宋体"/>
          <w:color w:val="auto"/>
          <w:sz w:val="28"/>
          <w:szCs w:val="28"/>
          <w:highlight w:val="none"/>
          <w:lang w:val="en-US" w:eastAsia="zh-CN"/>
        </w:rPr>
        <w:t>6011</w:t>
      </w:r>
      <w:r>
        <w:rPr>
          <w:rFonts w:hint="eastAsia" w:ascii="宋体" w:hAnsi="宋体" w:eastAsia="宋体" w:cs="宋体"/>
          <w:color w:val="auto"/>
          <w:sz w:val="28"/>
          <w:szCs w:val="28"/>
          <w:highlight w:val="none"/>
          <w:lang w:eastAsia="zh-CN"/>
        </w:rPr>
        <w:t>）</w:t>
      </w:r>
    </w:p>
    <w:p w14:paraId="761E1F65">
      <w:pPr>
        <w:spacing w:line="400" w:lineRule="exact"/>
        <w:ind w:firstLine="560" w:firstLineChars="200"/>
        <w:jc w:val="center"/>
        <w:rPr>
          <w:rFonts w:hint="eastAsia" w:ascii="宋体" w:hAnsi="宋体" w:eastAsia="宋体" w:cs="宋体"/>
          <w:color w:val="auto"/>
          <w:highlight w:val="none"/>
        </w:rPr>
      </w:pPr>
      <w:r>
        <w:rPr>
          <w:rFonts w:hint="eastAsia" w:ascii="宋体" w:hAnsi="宋体" w:eastAsia="宋体" w:cs="宋体"/>
          <w:color w:val="auto"/>
          <w:sz w:val="28"/>
          <w:szCs w:val="28"/>
          <w:highlight w:val="none"/>
        </w:rPr>
        <w:t>竞争性磋商公告</w:t>
      </w:r>
    </w:p>
    <w:p w14:paraId="739D206D">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color w:val="auto"/>
          <w:sz w:val="21"/>
          <w:szCs w:val="21"/>
          <w:highlight w:val="none"/>
        </w:rPr>
      </w:pPr>
    </w:p>
    <w:p w14:paraId="27922B0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bookmarkStart w:id="276" w:name="_GoBack"/>
      <w:r>
        <w:rPr>
          <w:rFonts w:hint="eastAsia" w:ascii="宋体" w:hAnsi="宋体" w:eastAsia="宋体" w:cs="宋体"/>
          <w:color w:val="auto"/>
          <w:sz w:val="21"/>
          <w:szCs w:val="21"/>
          <w:highlight w:val="none"/>
        </w:rPr>
        <w:t>桂林银行股份有限公司对</w:t>
      </w:r>
      <w:r>
        <w:rPr>
          <w:rFonts w:hint="eastAsia" w:ascii="宋体" w:hAnsi="宋体" w:eastAsia="宋体" w:cs="宋体"/>
          <w:color w:val="auto"/>
          <w:sz w:val="21"/>
          <w:szCs w:val="21"/>
          <w:highlight w:val="none"/>
          <w:lang w:val="en-US" w:eastAsia="zh-CN"/>
        </w:rPr>
        <w:t>桂林银行柳州分行采购分行及柳江支行食堂2026-2027年</w:t>
      </w:r>
      <w:r>
        <w:rPr>
          <w:rFonts w:hint="eastAsia" w:ascii="宋体" w:hAnsi="宋体" w:cs="宋体"/>
          <w:color w:val="auto"/>
          <w:sz w:val="21"/>
          <w:szCs w:val="21"/>
          <w:highlight w:val="none"/>
          <w:lang w:val="en-US" w:eastAsia="zh-CN"/>
        </w:rPr>
        <w:t>食材</w:t>
      </w:r>
      <w:r>
        <w:rPr>
          <w:rFonts w:hint="eastAsia" w:ascii="宋体" w:hAnsi="宋体" w:eastAsia="宋体" w:cs="宋体"/>
          <w:color w:val="auto"/>
          <w:sz w:val="21"/>
          <w:szCs w:val="21"/>
          <w:highlight w:val="none"/>
          <w:lang w:val="en-US" w:eastAsia="zh-CN"/>
        </w:rPr>
        <w:t>配送服务项目</w:t>
      </w:r>
      <w:r>
        <w:rPr>
          <w:rFonts w:hint="eastAsia" w:ascii="宋体" w:hAnsi="宋体" w:eastAsia="宋体" w:cs="宋体"/>
          <w:color w:val="auto"/>
          <w:sz w:val="21"/>
          <w:szCs w:val="21"/>
          <w:highlight w:val="none"/>
        </w:rPr>
        <w:t>进行竞争性磋商，有关事项公告如下：</w:t>
      </w:r>
    </w:p>
    <w:p w14:paraId="0E03903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一、磋商项目：</w:t>
      </w:r>
      <w:r>
        <w:rPr>
          <w:rFonts w:hint="eastAsia" w:ascii="宋体" w:hAnsi="宋体" w:eastAsia="宋体" w:cs="宋体"/>
          <w:b/>
          <w:bCs/>
          <w:color w:val="auto"/>
          <w:sz w:val="21"/>
          <w:szCs w:val="21"/>
          <w:highlight w:val="none"/>
          <w:lang w:val="en-US" w:eastAsia="zh-CN"/>
        </w:rPr>
        <w:t>桂林银行柳州分行采购分行及柳江支行食堂2026-2027年</w:t>
      </w:r>
      <w:r>
        <w:rPr>
          <w:rFonts w:hint="eastAsia" w:ascii="宋体" w:hAnsi="宋体" w:cs="宋体"/>
          <w:b/>
          <w:bCs/>
          <w:color w:val="auto"/>
          <w:sz w:val="21"/>
          <w:szCs w:val="21"/>
          <w:highlight w:val="none"/>
          <w:lang w:val="en-US" w:eastAsia="zh-CN"/>
        </w:rPr>
        <w:t>食材</w:t>
      </w:r>
      <w:r>
        <w:rPr>
          <w:rFonts w:hint="eastAsia" w:ascii="宋体" w:hAnsi="宋体" w:eastAsia="宋体" w:cs="宋体"/>
          <w:b/>
          <w:bCs/>
          <w:color w:val="auto"/>
          <w:sz w:val="21"/>
          <w:szCs w:val="21"/>
          <w:highlight w:val="none"/>
          <w:lang w:val="en-US" w:eastAsia="zh-CN"/>
        </w:rPr>
        <w:t>配送服务项目</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sz w:val="21"/>
          <w:szCs w:val="21"/>
          <w:highlight w:val="none"/>
        </w:rPr>
        <w:t xml:space="preserve">     </w:t>
      </w:r>
    </w:p>
    <w:p w14:paraId="23D131C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二、项目编号：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6011</w:t>
      </w:r>
    </w:p>
    <w:p w14:paraId="66D7041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三、采购内容：</w:t>
      </w:r>
      <w:r>
        <w:rPr>
          <w:rFonts w:hint="eastAsia" w:ascii="宋体" w:hAnsi="宋体" w:cs="宋体"/>
          <w:color w:val="auto"/>
          <w:sz w:val="21"/>
          <w:szCs w:val="21"/>
          <w:highlight w:val="none"/>
          <w:lang w:eastAsia="zh-CN"/>
        </w:rPr>
        <w:t>为</w:t>
      </w:r>
      <w:r>
        <w:rPr>
          <w:rFonts w:hint="eastAsia" w:ascii="宋体" w:hAnsi="宋体" w:eastAsia="宋体" w:cs="宋体"/>
          <w:color w:val="auto"/>
          <w:sz w:val="21"/>
          <w:szCs w:val="21"/>
          <w:highlight w:val="none"/>
          <w:lang w:val="en-US" w:eastAsia="zh-CN"/>
        </w:rPr>
        <w:t>确保食堂菜品供应正常，</w:t>
      </w:r>
      <w:r>
        <w:rPr>
          <w:rFonts w:hint="eastAsia" w:ascii="宋体" w:hAnsi="宋体" w:cs="宋体"/>
          <w:color w:val="auto"/>
          <w:sz w:val="21"/>
          <w:szCs w:val="21"/>
          <w:highlight w:val="none"/>
          <w:lang w:val="en-US" w:eastAsia="zh-CN"/>
        </w:rPr>
        <w:t>拟采购柳州</w:t>
      </w:r>
      <w:r>
        <w:rPr>
          <w:rFonts w:hint="eastAsia" w:ascii="宋体" w:hAnsi="宋体" w:eastAsia="宋体" w:cs="宋体"/>
          <w:color w:val="auto"/>
          <w:sz w:val="21"/>
          <w:szCs w:val="21"/>
          <w:highlight w:val="none"/>
          <w:lang w:val="en-US" w:eastAsia="zh-CN"/>
        </w:rPr>
        <w:t>分行及柳江支行食堂2026-2027年</w:t>
      </w:r>
      <w:r>
        <w:rPr>
          <w:rFonts w:hint="eastAsia" w:ascii="宋体" w:hAnsi="宋体" w:cs="宋体"/>
          <w:color w:val="auto"/>
          <w:sz w:val="21"/>
          <w:szCs w:val="21"/>
          <w:highlight w:val="none"/>
          <w:lang w:val="en-US" w:eastAsia="zh-CN"/>
        </w:rPr>
        <w:t>食材</w:t>
      </w:r>
      <w:r>
        <w:rPr>
          <w:rFonts w:hint="eastAsia" w:ascii="宋体" w:hAnsi="宋体" w:eastAsia="宋体" w:cs="宋体"/>
          <w:color w:val="auto"/>
          <w:sz w:val="21"/>
          <w:szCs w:val="21"/>
          <w:highlight w:val="none"/>
          <w:lang w:val="en-US" w:eastAsia="zh-CN"/>
        </w:rPr>
        <w:t>配送服务</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如需进一步了解详细内容，详见磋商文件。</w:t>
      </w:r>
    </w:p>
    <w:p w14:paraId="3B43F2D0">
      <w:pPr>
        <w:keepNext w:val="0"/>
        <w:keepLines w:val="0"/>
        <w:pageBreakBefore w:val="0"/>
        <w:numPr>
          <w:ilvl w:val="0"/>
          <w:numId w:val="6"/>
        </w:numPr>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预算金额：</w:t>
      </w:r>
      <w:r>
        <w:rPr>
          <w:rFonts w:hint="eastAsia" w:ascii="宋体" w:hAnsi="宋体" w:cs="宋体"/>
          <w:b/>
          <w:bCs/>
          <w:color w:val="auto"/>
          <w:sz w:val="21"/>
          <w:szCs w:val="21"/>
          <w:highlight w:val="none"/>
          <w:lang w:val="en-US" w:eastAsia="zh-CN"/>
        </w:rPr>
        <w:t>148.3</w:t>
      </w:r>
      <w:r>
        <w:rPr>
          <w:rFonts w:hint="eastAsia" w:ascii="宋体" w:hAnsi="宋体" w:eastAsia="宋体" w:cs="宋体"/>
          <w:b/>
          <w:bCs/>
          <w:color w:val="auto"/>
          <w:sz w:val="21"/>
          <w:szCs w:val="21"/>
          <w:highlight w:val="none"/>
        </w:rPr>
        <w:t>万元</w:t>
      </w:r>
      <w:r>
        <w:rPr>
          <w:rFonts w:hint="eastAsia" w:ascii="宋体" w:hAnsi="宋体" w:cs="宋体"/>
          <w:b/>
          <w:bCs/>
          <w:color w:val="auto"/>
          <w:sz w:val="21"/>
          <w:szCs w:val="21"/>
          <w:highlight w:val="none"/>
          <w:lang w:eastAsia="zh-CN"/>
        </w:rPr>
        <w:t>，以实际采购量结算。</w:t>
      </w:r>
    </w:p>
    <w:p w14:paraId="5BA8FA6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资格要求</w:t>
      </w:r>
    </w:p>
    <w:p w14:paraId="7B038CA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1.在中华人民共和国境内依法注册，具合法资格的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31997E3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2E19074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0"/>
          <w:sz w:val="21"/>
          <w:szCs w:val="21"/>
          <w:highlight w:val="none"/>
        </w:rPr>
        <w:t>具有履行合同所必需的设备和专业技术能力。</w:t>
      </w:r>
    </w:p>
    <w:p w14:paraId="495AAB9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供应商参加本采购活动前3年内在经营活动中没有重大违法记录</w:t>
      </w:r>
      <w:r>
        <w:rPr>
          <w:rFonts w:hint="eastAsia" w:ascii="宋体" w:hAnsi="宋体" w:eastAsia="宋体" w:cs="宋体"/>
          <w:color w:val="auto"/>
          <w:kern w:val="0"/>
          <w:sz w:val="21"/>
          <w:szCs w:val="21"/>
          <w:highlight w:val="none"/>
        </w:rPr>
        <w:t>。</w:t>
      </w:r>
    </w:p>
    <w:p w14:paraId="6DE89DC0">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color w:val="auto"/>
          <w:kern w:val="0"/>
          <w:sz w:val="21"/>
          <w:szCs w:val="21"/>
          <w:highlight w:val="none"/>
        </w:rPr>
        <w:t>。</w:t>
      </w:r>
    </w:p>
    <w:p w14:paraId="78DCBCE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6.本项目不接受联合体</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w:t>
      </w:r>
    </w:p>
    <w:p w14:paraId="012CCF5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六、磋商文件的获取：</w:t>
      </w:r>
    </w:p>
    <w:p w14:paraId="417E8DC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1.获取时间：请潜在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于本公告有效期限内</w:t>
      </w:r>
      <w:r>
        <w:rPr>
          <w:rFonts w:hint="eastAsia" w:ascii="宋体" w:hAnsi="宋体" w:eastAsia="宋体" w:cs="宋体"/>
          <w:color w:val="auto"/>
          <w:sz w:val="21"/>
          <w:szCs w:val="21"/>
          <w:highlight w:val="none"/>
          <w:lang w:val="en-US" w:eastAsia="zh-CN"/>
        </w:rPr>
        <w:t>获取</w:t>
      </w:r>
      <w:r>
        <w:rPr>
          <w:rFonts w:hint="eastAsia" w:ascii="宋体" w:hAnsi="宋体" w:eastAsia="宋体" w:cs="宋体"/>
          <w:color w:val="auto"/>
          <w:sz w:val="21"/>
          <w:szCs w:val="21"/>
          <w:highlight w:val="none"/>
        </w:rPr>
        <w:t>，即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日至202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日17时止（北京时间）</w:t>
      </w:r>
    </w:p>
    <w:p w14:paraId="096B978C">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2.获取方式：在线获取。</w:t>
      </w:r>
    </w:p>
    <w:p w14:paraId="3DF894A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登陆</w:t>
      </w:r>
      <w:r>
        <w:rPr>
          <w:rFonts w:hint="eastAsia" w:ascii="宋体" w:hAnsi="宋体" w:eastAsia="宋体" w:cs="宋体"/>
          <w:color w:val="auto"/>
          <w:kern w:val="0"/>
          <w:sz w:val="21"/>
          <w:szCs w:val="21"/>
          <w:highlight w:val="none"/>
        </w:rPr>
        <w:t>桂林银行股份有限公司官网（https://www.guilinbank.com.cn/），在线下载完成</w:t>
      </w:r>
      <w:r>
        <w:rPr>
          <w:rFonts w:hint="eastAsia" w:ascii="宋体" w:hAnsi="宋体" w:eastAsia="宋体" w:cs="宋体"/>
          <w:color w:val="auto"/>
          <w:kern w:val="0"/>
          <w:sz w:val="21"/>
          <w:szCs w:val="21"/>
          <w:highlight w:val="none"/>
          <w:lang w:val="en-US" w:eastAsia="zh-CN"/>
        </w:rPr>
        <w:t>磋商</w:t>
      </w:r>
      <w:r>
        <w:rPr>
          <w:rFonts w:hint="eastAsia" w:ascii="宋体" w:hAnsi="宋体" w:eastAsia="宋体" w:cs="宋体"/>
          <w:color w:val="auto"/>
          <w:kern w:val="0"/>
          <w:sz w:val="21"/>
          <w:szCs w:val="21"/>
          <w:highlight w:val="none"/>
        </w:rPr>
        <w:t>文件的获取。获取方式：网站首页“关于桂银”之“集采专栏—招标公告”栏目中点击下载。</w:t>
      </w:r>
    </w:p>
    <w:p w14:paraId="05AAC807">
      <w:pPr>
        <w:pStyle w:val="20"/>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日17时前（北京时间）</w:t>
      </w:r>
      <w:r>
        <w:rPr>
          <w:rFonts w:hint="eastAsia" w:ascii="宋体" w:hAnsi="宋体" w:eastAsia="宋体" w:cs="宋体"/>
          <w:color w:val="auto"/>
          <w:sz w:val="21"/>
          <w:szCs w:val="21"/>
          <w:highlight w:val="none"/>
        </w:rPr>
        <w:t>发送至</w:t>
      </w:r>
      <w:r>
        <w:rPr>
          <w:rFonts w:hint="eastAsia" w:ascii="宋体" w:hAnsi="宋体" w:eastAsia="宋体" w:cs="宋体"/>
          <w:b/>
          <w:bCs/>
          <w:color w:val="auto"/>
          <w:sz w:val="21"/>
          <w:szCs w:val="21"/>
          <w:highlight w:val="none"/>
        </w:rPr>
        <w:t>jiczx@guilinbank.com.cn邮箱完成登记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逾期将不予受理</w:t>
      </w:r>
      <w:r>
        <w:rPr>
          <w:rFonts w:hint="eastAsia" w:ascii="宋体" w:hAnsi="宋体" w:eastAsia="宋体" w:cs="宋体"/>
          <w:color w:val="auto"/>
          <w:sz w:val="21"/>
          <w:szCs w:val="21"/>
          <w:highlight w:val="none"/>
        </w:rPr>
        <w:t>。</w:t>
      </w:r>
    </w:p>
    <w:p w14:paraId="40AF7E40">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七、响应文件递交截止时间和地点：</w:t>
      </w:r>
    </w:p>
    <w:p w14:paraId="5DE4BD4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1.响应文件递交开始时间：</w:t>
      </w:r>
      <w:r>
        <w:rPr>
          <w:rFonts w:hint="eastAsia" w:ascii="宋体" w:hAnsi="宋体" w:eastAsia="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29</w:t>
      </w:r>
      <w:r>
        <w:rPr>
          <w:rFonts w:hint="eastAsia" w:ascii="宋体" w:hAnsi="宋体" w:eastAsia="宋体" w:cs="宋体"/>
          <w:b/>
          <w:bCs/>
          <w:color w:val="auto"/>
          <w:kern w:val="0"/>
          <w:sz w:val="21"/>
          <w:szCs w:val="21"/>
          <w:highlight w:val="none"/>
        </w:rPr>
        <w:t>日08时45分</w:t>
      </w:r>
      <w:r>
        <w:rPr>
          <w:rFonts w:hint="eastAsia" w:ascii="宋体" w:hAnsi="宋体" w:eastAsia="宋体" w:cs="宋体"/>
          <w:color w:val="auto"/>
          <w:kern w:val="0"/>
          <w:sz w:val="21"/>
          <w:szCs w:val="21"/>
          <w:highlight w:val="none"/>
        </w:rPr>
        <w:t>（北京时间）。</w:t>
      </w:r>
    </w:p>
    <w:p w14:paraId="262537B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2.响应文件递交截止时间：</w:t>
      </w:r>
      <w:r>
        <w:rPr>
          <w:rFonts w:hint="eastAsia" w:ascii="宋体" w:hAnsi="宋体" w:eastAsia="宋体" w:cs="宋体"/>
          <w:b/>
          <w:bCs/>
          <w:color w:val="auto"/>
          <w:kern w:val="0"/>
          <w:sz w:val="21"/>
          <w:szCs w:val="21"/>
          <w:highlight w:val="none"/>
        </w:rPr>
        <w:t>202</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29</w:t>
      </w:r>
      <w:r>
        <w:rPr>
          <w:rFonts w:hint="eastAsia" w:ascii="宋体" w:hAnsi="宋体" w:eastAsia="宋体" w:cs="宋体"/>
          <w:b/>
          <w:bCs/>
          <w:color w:val="auto"/>
          <w:kern w:val="0"/>
          <w:sz w:val="21"/>
          <w:szCs w:val="21"/>
          <w:highlight w:val="none"/>
        </w:rPr>
        <w:t>日09时00分</w:t>
      </w:r>
      <w:r>
        <w:rPr>
          <w:rFonts w:hint="eastAsia" w:ascii="宋体" w:hAnsi="宋体" w:eastAsia="宋体" w:cs="宋体"/>
          <w:color w:val="auto"/>
          <w:kern w:val="0"/>
          <w:sz w:val="21"/>
          <w:szCs w:val="21"/>
          <w:highlight w:val="none"/>
        </w:rPr>
        <w:t>（北京时间）。</w:t>
      </w:r>
    </w:p>
    <w:p w14:paraId="5A93826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3.递交地点：</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应在响应文件递交起止时间内将响应文件密封递交到</w:t>
      </w:r>
      <w:r>
        <w:rPr>
          <w:rFonts w:hint="eastAsia" w:ascii="宋体" w:hAnsi="宋体" w:eastAsia="宋体" w:cs="宋体"/>
          <w:b/>
          <w:bCs/>
          <w:color w:val="auto"/>
          <w:kern w:val="0"/>
          <w:sz w:val="21"/>
          <w:szCs w:val="21"/>
          <w:highlight w:val="none"/>
        </w:rPr>
        <w:t>桂林银行（</w:t>
      </w:r>
      <w:r>
        <w:rPr>
          <w:rFonts w:hint="eastAsia" w:ascii="宋体" w:hAnsi="宋体" w:eastAsia="宋体" w:cs="宋体"/>
          <w:b/>
          <w:bCs/>
          <w:color w:val="auto"/>
          <w:sz w:val="21"/>
          <w:szCs w:val="21"/>
          <w:highlight w:val="none"/>
        </w:rPr>
        <w:t>广西桂林市临桂区公园北路8号桂林金融大厦A附楼三楼</w:t>
      </w: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0"/>
          <w:sz w:val="21"/>
          <w:szCs w:val="21"/>
          <w:highlight w:val="none"/>
        </w:rPr>
        <w:t>，逾期送达的、未送达指定地点的或者不按照磋商文件要求密封的响应文件将予以拒收。</w:t>
      </w:r>
    </w:p>
    <w:p w14:paraId="473DD16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八、磋商时间及地点：响应文件递交截止时间后为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小组与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4DB56B1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九、联系方式</w:t>
      </w:r>
    </w:p>
    <w:p w14:paraId="31526DA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采购人：桂林银行股份有限公司</w:t>
      </w:r>
    </w:p>
    <w:p w14:paraId="3771B1B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人：李经理</w:t>
      </w:r>
    </w:p>
    <w:p w14:paraId="521064F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联系电话：0773-5592002</w:t>
      </w:r>
    </w:p>
    <w:p w14:paraId="122E556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地址：广西桂林市临桂区公园北路8号桂林金融大厦A附楼三楼</w:t>
      </w:r>
    </w:p>
    <w:p w14:paraId="2D74741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电子邮箱：jiczx@guilinbank.com.cn</w:t>
      </w:r>
    </w:p>
    <w:p w14:paraId="27FCF68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咨询时间：工作日上午</w:t>
      </w:r>
      <w:r>
        <w:rPr>
          <w:rFonts w:hint="eastAsia" w:ascii="宋体" w:hAnsi="宋体" w:eastAsia="宋体" w:cs="宋体"/>
          <w:bCs/>
          <w:color w:val="auto"/>
          <w:sz w:val="21"/>
          <w:szCs w:val="21"/>
          <w:highlight w:val="none"/>
        </w:rPr>
        <w:t>8:30-12:00，下午14:30-17:30</w:t>
      </w:r>
    </w:p>
    <w:p w14:paraId="374CD832">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十、公告网站：</w:t>
      </w:r>
      <w:r>
        <w:rPr>
          <w:rFonts w:hint="eastAsia" w:ascii="宋体" w:hAnsi="宋体" w:eastAsia="宋体" w:cs="宋体"/>
          <w:color w:val="auto"/>
          <w:kern w:val="0"/>
          <w:sz w:val="21"/>
          <w:szCs w:val="21"/>
          <w:highlight w:val="none"/>
        </w:rPr>
        <w:t>桂林银行股份有限公司官网https://www.guilinbank.com.cn/，广西阳光采购服务平台https://ygcgxz.bbwcq.com/#/index</w:t>
      </w:r>
    </w:p>
    <w:p w14:paraId="657A945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5AADF2B0">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3C4CBF99">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桂林银行股份有限公司</w:t>
      </w:r>
      <w:r>
        <w:rPr>
          <w:rFonts w:hint="eastAsia" w:ascii="宋体" w:hAnsi="宋体" w:eastAsia="宋体" w:cs="宋体"/>
          <w:color w:val="auto"/>
          <w:sz w:val="21"/>
          <w:szCs w:val="21"/>
          <w:highlight w:val="none"/>
          <w:lang w:val="en-US" w:eastAsia="zh-CN"/>
        </w:rPr>
        <w:t xml:space="preserve">    </w:t>
      </w:r>
    </w:p>
    <w:p w14:paraId="2F7A9C78">
      <w:pPr>
        <w:pStyle w:val="2"/>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color w:val="auto"/>
          <w:spacing w:val="-8"/>
          <w:sz w:val="21"/>
          <w:szCs w:val="21"/>
          <w:highlight w:val="none"/>
        </w:rPr>
      </w:pPr>
      <w:r>
        <w:rPr>
          <w:rFonts w:hint="eastAsia" w:ascii="宋体" w:hAnsi="宋体" w:eastAsia="宋体" w:cs="宋体"/>
          <w:bCs/>
          <w:color w:val="auto"/>
          <w:spacing w:val="-8"/>
          <w:sz w:val="21"/>
          <w:szCs w:val="21"/>
          <w:highlight w:val="none"/>
        </w:rPr>
        <w:t>202</w:t>
      </w:r>
      <w:r>
        <w:rPr>
          <w:rFonts w:hint="eastAsia" w:ascii="宋体" w:hAnsi="宋体" w:cs="宋体"/>
          <w:bCs/>
          <w:color w:val="auto"/>
          <w:spacing w:val="-8"/>
          <w:sz w:val="21"/>
          <w:szCs w:val="21"/>
          <w:highlight w:val="none"/>
          <w:lang w:val="en-US" w:eastAsia="zh-CN"/>
        </w:rPr>
        <w:t>6</w:t>
      </w:r>
      <w:r>
        <w:rPr>
          <w:rFonts w:hint="eastAsia" w:ascii="宋体" w:hAnsi="宋体" w:eastAsia="宋体" w:cs="宋体"/>
          <w:bCs/>
          <w:color w:val="auto"/>
          <w:spacing w:val="-8"/>
          <w:sz w:val="21"/>
          <w:szCs w:val="21"/>
          <w:highlight w:val="none"/>
        </w:rPr>
        <w:t>年</w:t>
      </w:r>
      <w:r>
        <w:rPr>
          <w:rFonts w:hint="eastAsia" w:ascii="宋体" w:hAnsi="宋体" w:cs="宋体"/>
          <w:bCs/>
          <w:color w:val="auto"/>
          <w:spacing w:val="-8"/>
          <w:sz w:val="21"/>
          <w:szCs w:val="21"/>
          <w:highlight w:val="none"/>
          <w:lang w:val="en-US" w:eastAsia="zh-CN"/>
        </w:rPr>
        <w:t>1</w:t>
      </w:r>
      <w:r>
        <w:rPr>
          <w:rFonts w:hint="eastAsia" w:ascii="宋体" w:hAnsi="宋体" w:eastAsia="宋体" w:cs="宋体"/>
          <w:bCs/>
          <w:color w:val="auto"/>
          <w:spacing w:val="-8"/>
          <w:sz w:val="21"/>
          <w:szCs w:val="21"/>
          <w:highlight w:val="none"/>
        </w:rPr>
        <w:t>月</w:t>
      </w:r>
      <w:r>
        <w:rPr>
          <w:rFonts w:hint="eastAsia" w:ascii="宋体" w:hAnsi="宋体" w:cs="宋体"/>
          <w:bCs/>
          <w:color w:val="auto"/>
          <w:spacing w:val="-8"/>
          <w:sz w:val="21"/>
          <w:szCs w:val="21"/>
          <w:highlight w:val="none"/>
          <w:lang w:val="en-US" w:eastAsia="zh-CN"/>
        </w:rPr>
        <w:t>18</w:t>
      </w:r>
      <w:r>
        <w:rPr>
          <w:rFonts w:hint="eastAsia" w:ascii="宋体" w:hAnsi="宋体" w:eastAsia="宋体" w:cs="宋体"/>
          <w:bCs/>
          <w:color w:val="auto"/>
          <w:spacing w:val="-8"/>
          <w:sz w:val="21"/>
          <w:szCs w:val="21"/>
          <w:highlight w:val="none"/>
        </w:rPr>
        <w:t>日</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 xml:space="preserve">      </w:t>
      </w:r>
    </w:p>
    <w:p w14:paraId="513C987F">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3173542D">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bookmarkEnd w:id="276"/>
    <w:p w14:paraId="6C79DFD8">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698A368F">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518ECBC5">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63CEA3E9">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color w:val="auto"/>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699D4582">
      <w:pPr>
        <w:rPr>
          <w:color w:val="auto"/>
          <w:sz w:val="28"/>
          <w:szCs w:val="28"/>
          <w:highlight w:val="none"/>
        </w:rPr>
      </w:pPr>
      <w:bookmarkStart w:id="51" w:name="_Toc14293"/>
      <w:bookmarkStart w:id="52" w:name="_Toc17506"/>
      <w:bookmarkStart w:id="53" w:name="_Toc15745"/>
      <w:bookmarkStart w:id="54" w:name="_Toc10130"/>
      <w:bookmarkStart w:id="55" w:name="_Toc22237"/>
      <w:bookmarkStart w:id="56" w:name="_Toc30881"/>
      <w:bookmarkStart w:id="57" w:name="_Toc14736"/>
      <w:bookmarkStart w:id="58" w:name="_Toc13004"/>
      <w:bookmarkStart w:id="59" w:name="_Toc2214"/>
      <w:bookmarkStart w:id="60" w:name="_Toc113"/>
      <w:bookmarkStart w:id="61" w:name="_Toc28229"/>
      <w:bookmarkStart w:id="62" w:name="_Toc14095"/>
      <w:bookmarkStart w:id="63" w:name="_Toc7443"/>
      <w:bookmarkStart w:id="64" w:name="_Toc10162"/>
      <w:bookmarkStart w:id="65" w:name="_Toc6211"/>
      <w:bookmarkStart w:id="66" w:name="_Toc31118"/>
      <w:bookmarkStart w:id="67" w:name="_Toc30110"/>
      <w:bookmarkStart w:id="68" w:name="_Toc9951096"/>
      <w:bookmarkStart w:id="69" w:name="_Toc32609"/>
      <w:bookmarkStart w:id="70" w:name="_Toc15383"/>
      <w:bookmarkStart w:id="71" w:name="_Toc4282"/>
      <w:bookmarkStart w:id="72" w:name="_Toc13572"/>
      <w:bookmarkStart w:id="73" w:name="_Toc449"/>
      <w:bookmarkStart w:id="74" w:name="_Toc10483"/>
      <w:bookmarkStart w:id="75" w:name="_Toc868"/>
      <w:bookmarkStart w:id="76" w:name="_Toc12908"/>
      <w:bookmarkStart w:id="77" w:name="_Toc29735"/>
      <w:bookmarkStart w:id="78" w:name="_Toc6678"/>
      <w:bookmarkStart w:id="79" w:name="_Toc12631"/>
      <w:bookmarkStart w:id="80" w:name="_Toc2774"/>
      <w:bookmarkStart w:id="81" w:name="_Toc9759"/>
      <w:bookmarkStart w:id="82" w:name="_Toc25406"/>
      <w:bookmarkStart w:id="83" w:name="_Toc26607"/>
      <w:bookmarkStart w:id="84" w:name="_Toc3189"/>
      <w:bookmarkStart w:id="85" w:name="_Toc31877"/>
      <w:bookmarkStart w:id="86" w:name="_Toc13165"/>
      <w:bookmarkStart w:id="87" w:name="_Toc12230"/>
      <w:bookmarkStart w:id="88" w:name="_Toc19486"/>
      <w:bookmarkStart w:id="89" w:name="_Toc3384"/>
      <w:bookmarkStart w:id="90" w:name="_Toc10441"/>
      <w:bookmarkStart w:id="91" w:name="_Toc9242"/>
      <w:bookmarkStart w:id="92" w:name="_Toc23696"/>
      <w:bookmarkStart w:id="93" w:name="_Toc8040"/>
      <w:bookmarkStart w:id="94" w:name="_Toc18462"/>
      <w:bookmarkStart w:id="95" w:name="_Toc31903"/>
      <w:bookmarkStart w:id="96" w:name="_Toc18082"/>
      <w:r>
        <w:rPr>
          <w:rFonts w:hint="eastAsia"/>
          <w:color w:val="auto"/>
          <w:sz w:val="28"/>
          <w:szCs w:val="28"/>
          <w:highlight w:val="none"/>
          <w:lang w:val="en"/>
        </w:rPr>
        <w:t>附件：</w:t>
      </w:r>
      <w:r>
        <w:rPr>
          <w:rFonts w:hint="eastAsia"/>
          <w:color w:val="auto"/>
          <w:sz w:val="28"/>
          <w:szCs w:val="28"/>
          <w:highlight w:val="none"/>
        </w:rPr>
        <w:t>报名材料格式</w:t>
      </w:r>
    </w:p>
    <w:p w14:paraId="0F859F84">
      <w:pPr>
        <w:rPr>
          <w:color w:val="auto"/>
          <w:sz w:val="28"/>
          <w:szCs w:val="28"/>
          <w:highlight w:val="none"/>
        </w:rPr>
      </w:pPr>
      <w:r>
        <w:rPr>
          <w:rFonts w:hint="eastAsia"/>
          <w:color w:val="auto"/>
          <w:sz w:val="28"/>
          <w:szCs w:val="28"/>
          <w:highlight w:val="none"/>
        </w:rPr>
        <w:t>①主体资格证明（如营业执照、事业单位法人证书、执业许可证等）；</w:t>
      </w:r>
    </w:p>
    <w:p w14:paraId="6471BDF0">
      <w:pPr>
        <w:rPr>
          <w:color w:val="auto"/>
          <w:sz w:val="28"/>
          <w:szCs w:val="28"/>
          <w:highlight w:val="none"/>
        </w:rPr>
      </w:pPr>
    </w:p>
    <w:p w14:paraId="461B4FD1">
      <w:pPr>
        <w:rPr>
          <w:color w:val="auto"/>
          <w:sz w:val="28"/>
          <w:szCs w:val="28"/>
          <w:highlight w:val="none"/>
        </w:rPr>
      </w:pPr>
    </w:p>
    <w:p w14:paraId="290805E7">
      <w:pPr>
        <w:rPr>
          <w:color w:val="auto"/>
          <w:sz w:val="28"/>
          <w:szCs w:val="28"/>
          <w:highlight w:val="none"/>
        </w:rPr>
      </w:pPr>
      <w:r>
        <w:rPr>
          <w:rFonts w:hint="eastAsia"/>
          <w:color w:val="auto"/>
          <w:sz w:val="28"/>
          <w:szCs w:val="28"/>
          <w:highlight w:val="none"/>
        </w:rPr>
        <w:t>②法定代表人（负责人）及委托代理人身份证；</w:t>
      </w:r>
    </w:p>
    <w:p w14:paraId="6C096980">
      <w:pPr>
        <w:rPr>
          <w:color w:val="auto"/>
          <w:sz w:val="28"/>
          <w:szCs w:val="28"/>
          <w:highlight w:val="none"/>
        </w:rPr>
      </w:pPr>
    </w:p>
    <w:p w14:paraId="214A826C">
      <w:pPr>
        <w:rPr>
          <w:color w:val="auto"/>
          <w:sz w:val="28"/>
          <w:szCs w:val="28"/>
          <w:highlight w:val="none"/>
        </w:rPr>
      </w:pPr>
    </w:p>
    <w:p w14:paraId="2726AEF1">
      <w:pPr>
        <w:rPr>
          <w:color w:val="auto"/>
          <w:sz w:val="28"/>
          <w:szCs w:val="28"/>
          <w:highlight w:val="none"/>
        </w:rPr>
      </w:pPr>
      <w:r>
        <w:rPr>
          <w:rFonts w:hint="eastAsia"/>
          <w:color w:val="auto"/>
          <w:sz w:val="28"/>
          <w:szCs w:val="28"/>
          <w:highlight w:val="none"/>
        </w:rPr>
        <w:t>③法定代表人（负责人）授权书（须注明项目名称、项目编号）。</w:t>
      </w:r>
    </w:p>
    <w:p w14:paraId="6871CF49">
      <w:pPr>
        <w:spacing w:line="640" w:lineRule="exact"/>
        <w:jc w:val="center"/>
        <w:rPr>
          <w:rFonts w:ascii="小标宋" w:hAnsi="小标宋" w:eastAsia="小标宋" w:cs="小标宋"/>
          <w:color w:val="auto"/>
          <w:sz w:val="44"/>
          <w:szCs w:val="44"/>
          <w:highlight w:val="none"/>
        </w:rPr>
      </w:pPr>
    </w:p>
    <w:p w14:paraId="04C5773A">
      <w:pPr>
        <w:spacing w:line="640" w:lineRule="exact"/>
        <w:jc w:val="center"/>
        <w:rPr>
          <w:rFonts w:ascii="小标宋" w:hAnsi="小标宋" w:eastAsia="小标宋" w:cs="小标宋"/>
          <w:color w:val="auto"/>
          <w:sz w:val="44"/>
          <w:szCs w:val="44"/>
          <w:highlight w:val="none"/>
        </w:rPr>
      </w:pPr>
      <w:r>
        <w:rPr>
          <w:rFonts w:hint="eastAsia" w:ascii="小标宋" w:hAnsi="小标宋" w:eastAsia="小标宋" w:cs="小标宋"/>
          <w:color w:val="auto"/>
          <w:sz w:val="44"/>
          <w:szCs w:val="44"/>
          <w:highlight w:val="none"/>
        </w:rPr>
        <w:t>授权委托书</w:t>
      </w:r>
    </w:p>
    <w:p w14:paraId="7293E3D6">
      <w:pPr>
        <w:spacing w:line="586" w:lineRule="exact"/>
        <w:ind w:firstLine="640" w:firstLineChars="200"/>
        <w:rPr>
          <w:rFonts w:ascii="仿宋_GB2312" w:hAnsi="仿宋_GB2312" w:eastAsia="仿宋_GB2312" w:cs="仿宋_GB2312"/>
          <w:color w:val="auto"/>
          <w:kern w:val="0"/>
          <w:sz w:val="32"/>
          <w:szCs w:val="32"/>
          <w:highlight w:val="none"/>
        </w:rPr>
      </w:pPr>
    </w:p>
    <w:p w14:paraId="5574AB85">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本人</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（姓名）系</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pacing w:val="-1"/>
          <w:kern w:val="0"/>
          <w:sz w:val="32"/>
          <w:szCs w:val="32"/>
          <w:highlight w:val="none"/>
        </w:rPr>
        <w:t>供应商</w:t>
      </w:r>
      <w:r>
        <w:rPr>
          <w:rFonts w:hint="eastAsia" w:ascii="仿宋_GB2312" w:hAnsi="仿宋_GB2312" w:eastAsia="仿宋_GB2312" w:cs="仿宋_GB2312"/>
          <w:color w:val="auto"/>
          <w:kern w:val="0"/>
          <w:sz w:val="32"/>
          <w:szCs w:val="32"/>
          <w:highlight w:val="none"/>
        </w:rPr>
        <w:t>名称</w:t>
      </w:r>
      <w:r>
        <w:rPr>
          <w:rFonts w:hint="eastAsia" w:ascii="仿宋_GB2312" w:hAnsi="仿宋_GB2312" w:eastAsia="仿宋_GB2312" w:cs="仿宋_GB2312"/>
          <w:color w:val="auto"/>
          <w:spacing w:val="1"/>
          <w:kern w:val="0"/>
          <w:sz w:val="32"/>
          <w:szCs w:val="32"/>
          <w:highlight w:val="none"/>
        </w:rPr>
        <w:t>）</w:t>
      </w:r>
      <w:r>
        <w:rPr>
          <w:rFonts w:hint="eastAsia" w:ascii="仿宋_GB2312" w:hAnsi="仿宋_GB2312" w:eastAsia="仿宋_GB2312" w:cs="仿宋_GB2312"/>
          <w:color w:val="auto"/>
          <w:kern w:val="0"/>
          <w:sz w:val="32"/>
          <w:szCs w:val="32"/>
          <w:highlight w:val="none"/>
        </w:rPr>
        <w:t>的法定代</w:t>
      </w:r>
      <w:r>
        <w:rPr>
          <w:rFonts w:hint="eastAsia" w:ascii="仿宋_GB2312" w:hAnsi="仿宋_GB2312" w:eastAsia="仿宋_GB2312" w:cs="仿宋_GB2312"/>
          <w:color w:val="auto"/>
          <w:spacing w:val="1"/>
          <w:kern w:val="0"/>
          <w:sz w:val="32"/>
          <w:szCs w:val="32"/>
          <w:highlight w:val="none"/>
        </w:rPr>
        <w:t>表</w:t>
      </w:r>
      <w:r>
        <w:rPr>
          <w:rFonts w:hint="eastAsia" w:ascii="仿宋_GB2312" w:hAnsi="仿宋_GB2312" w:eastAsia="仿宋_GB2312" w:cs="仿宋_GB2312"/>
          <w:color w:val="auto"/>
          <w:kern w:val="0"/>
          <w:sz w:val="32"/>
          <w:szCs w:val="32"/>
          <w:highlight w:val="none"/>
        </w:rPr>
        <w:t>人，现委托</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 名）为我方代理人以本单位名义参加</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u w:val="single"/>
        </w:rPr>
        <w:t>（项</w:t>
      </w:r>
      <w:r>
        <w:rPr>
          <w:rFonts w:hint="eastAsia" w:ascii="仿宋_GB2312" w:hAnsi="仿宋_GB2312" w:eastAsia="仿宋_GB2312" w:cs="仿宋_GB2312"/>
          <w:color w:val="auto"/>
          <w:spacing w:val="-1"/>
          <w:kern w:val="0"/>
          <w:sz w:val="32"/>
          <w:szCs w:val="32"/>
          <w:highlight w:val="none"/>
          <w:u w:val="single"/>
        </w:rPr>
        <w:t>目</w:t>
      </w:r>
      <w:r>
        <w:rPr>
          <w:rFonts w:hint="eastAsia" w:ascii="仿宋_GB2312" w:hAnsi="仿宋_GB2312" w:eastAsia="仿宋_GB2312" w:cs="仿宋_GB2312"/>
          <w:color w:val="auto"/>
          <w:kern w:val="0"/>
          <w:sz w:val="32"/>
          <w:szCs w:val="32"/>
          <w:highlight w:val="none"/>
          <w:u w:val="single"/>
        </w:rPr>
        <w:t xml:space="preserve">名称、项目编号）  </w:t>
      </w:r>
      <w:r>
        <w:rPr>
          <w:rFonts w:hint="eastAsia" w:ascii="仿宋_GB2312" w:hAnsi="仿宋_GB2312" w:eastAsia="仿宋_GB2312" w:cs="仿宋_GB2312"/>
          <w:color w:val="auto"/>
          <w:kern w:val="0"/>
          <w:sz w:val="32"/>
          <w:szCs w:val="32"/>
          <w:highlight w:val="none"/>
        </w:rPr>
        <w:t>的报名活动。代理人在过程中所签署的一切文件和处理与之有关的一切事务，我均予以确认。</w:t>
      </w:r>
    </w:p>
    <w:p w14:paraId="6FDDD709">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代理人无转委托权。 </w:t>
      </w:r>
    </w:p>
    <w:p w14:paraId="33314969">
      <w:pPr>
        <w:spacing w:line="586" w:lineRule="exact"/>
        <w:ind w:firstLine="640" w:firstLineChars="200"/>
        <w:rPr>
          <w:rFonts w:ascii="仿宋_GB2312" w:hAnsi="仿宋_GB2312" w:eastAsia="仿宋_GB2312" w:cs="仿宋_GB2312"/>
          <w:color w:val="auto"/>
          <w:kern w:val="0"/>
          <w:sz w:val="32"/>
          <w:szCs w:val="32"/>
          <w:highlight w:val="none"/>
        </w:rPr>
      </w:pPr>
    </w:p>
    <w:p w14:paraId="332DF91A">
      <w:pPr>
        <w:spacing w:line="586" w:lineRule="exact"/>
        <w:ind w:firstLine="640" w:firstLineChars="200"/>
        <w:rPr>
          <w:rFonts w:ascii="仿宋_GB2312" w:hAnsi="仿宋_GB2312" w:eastAsia="仿宋_GB2312" w:cs="仿宋_GB2312"/>
          <w:color w:val="auto"/>
          <w:kern w:val="0"/>
          <w:sz w:val="32"/>
          <w:szCs w:val="32"/>
          <w:highlight w:val="none"/>
        </w:rPr>
      </w:pPr>
    </w:p>
    <w:p w14:paraId="7800F7FC">
      <w:pPr>
        <w:spacing w:line="586" w:lineRule="exact"/>
        <w:ind w:firstLine="3520" w:firstLineChars="11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供应商（</w:t>
      </w:r>
      <w:r>
        <w:rPr>
          <w:rFonts w:hint="eastAsia" w:ascii="仿宋_GB2312" w:hAnsi="仿宋_GB2312" w:eastAsia="仿宋_GB2312" w:cs="仿宋_GB2312"/>
          <w:color w:val="auto"/>
          <w:spacing w:val="-1"/>
          <w:kern w:val="0"/>
          <w:sz w:val="32"/>
          <w:szCs w:val="32"/>
          <w:highlight w:val="none"/>
        </w:rPr>
        <w:t>盖</w:t>
      </w:r>
      <w:r>
        <w:rPr>
          <w:rFonts w:hint="eastAsia" w:ascii="仿宋_GB2312" w:hAnsi="仿宋_GB2312" w:eastAsia="仿宋_GB2312" w:cs="仿宋_GB2312"/>
          <w:color w:val="auto"/>
          <w:kern w:val="0"/>
          <w:sz w:val="32"/>
          <w:szCs w:val="32"/>
          <w:highlight w:val="none"/>
        </w:rPr>
        <w:t xml:space="preserve">单位章）： </w:t>
      </w:r>
    </w:p>
    <w:p w14:paraId="71AABFF4">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法定代表人或授权委托人（签字或盖章）：</w:t>
      </w:r>
    </w:p>
    <w:p w14:paraId="6B270E02">
      <w:pPr>
        <w:spacing w:line="586" w:lineRule="exact"/>
        <w:ind w:firstLine="640" w:firstLineChars="200"/>
        <w:jc w:val="righ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日</w:t>
      </w:r>
    </w:p>
    <w:p w14:paraId="0FD2A062">
      <w:pPr>
        <w:rPr>
          <w:color w:val="auto"/>
          <w:sz w:val="28"/>
          <w:szCs w:val="28"/>
          <w:highlight w:val="none"/>
        </w:rPr>
      </w:pPr>
    </w:p>
    <w:p w14:paraId="192B838A">
      <w:pPr>
        <w:rPr>
          <w:rFonts w:hint="default" w:eastAsia="宋体"/>
          <w:color w:val="auto"/>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8"/>
          <w:szCs w:val="28"/>
          <w:highlight w:val="none"/>
          <w:lang w:val="en-US" w:eastAsia="zh-CN"/>
        </w:rPr>
        <w:t>联系方式：</w:t>
      </w:r>
    </w:p>
    <w:p w14:paraId="69742F83">
      <w:pPr>
        <w:pStyle w:val="38"/>
        <w:rPr>
          <w:rFonts w:ascii="Times New Roman" w:hAnsi="Times New Roman"/>
          <w:color w:val="auto"/>
          <w:highlight w:val="none"/>
        </w:rPr>
      </w:pPr>
      <w:bookmarkStart w:id="97" w:name="_Toc5135"/>
      <w:bookmarkStart w:id="98" w:name="_Toc16463"/>
      <w:bookmarkStart w:id="99" w:name="_Toc11769"/>
      <w:bookmarkStart w:id="100" w:name="_Toc2408"/>
      <w:bookmarkStart w:id="101" w:name="_Toc27196"/>
      <w:r>
        <w:rPr>
          <w:rFonts w:ascii="Times New Roman" w:hAnsi="Times New Roman"/>
          <w:color w:val="auto"/>
          <w:highlight w:val="none"/>
        </w:rPr>
        <w:t xml:space="preserve">第二章  </w:t>
      </w:r>
      <w:r>
        <w:rPr>
          <w:rFonts w:hint="eastAsia" w:ascii="Times New Roman" w:hAnsi="Times New Roman"/>
          <w:color w:val="auto"/>
          <w:highlight w:val="none"/>
          <w:lang w:eastAsia="zh-CN"/>
        </w:rPr>
        <w:t>供应商</w:t>
      </w:r>
      <w:r>
        <w:rPr>
          <w:rFonts w:ascii="Times New Roman" w:hAnsi="Times New Roman"/>
          <w:color w:val="auto"/>
          <w:highlight w:val="none"/>
        </w:rPr>
        <w:t>须知</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FE647D1">
      <w:pPr>
        <w:tabs>
          <w:tab w:val="left" w:pos="1305"/>
        </w:tabs>
        <w:spacing w:line="400" w:lineRule="exact"/>
        <w:rPr>
          <w:b/>
          <w:bCs/>
          <w:color w:val="auto"/>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6444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021" w:type="dxa"/>
            <w:vAlign w:val="center"/>
          </w:tcPr>
          <w:p w14:paraId="1D11F74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5" w:type="dxa"/>
            <w:vAlign w:val="center"/>
          </w:tcPr>
          <w:p w14:paraId="1B4C87E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863" w:type="dxa"/>
            <w:vAlign w:val="center"/>
          </w:tcPr>
          <w:p w14:paraId="4406C2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7BE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B0BC9A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5" w:type="dxa"/>
            <w:vAlign w:val="center"/>
          </w:tcPr>
          <w:p w14:paraId="7811157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63" w:type="dxa"/>
            <w:vAlign w:val="center"/>
          </w:tcPr>
          <w:p w14:paraId="4F6073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lang w:val="en-US" w:eastAsia="zh-CN"/>
              </w:rPr>
              <w:t>桂林银行柳州分行采购分行及柳江支行食堂2026-2027年</w:t>
            </w:r>
            <w:r>
              <w:rPr>
                <w:rFonts w:hint="eastAsia" w:ascii="宋体" w:hAnsi="宋体" w:cs="宋体"/>
                <w:b/>
                <w:bCs/>
                <w:color w:val="auto"/>
                <w:sz w:val="21"/>
                <w:szCs w:val="21"/>
                <w:highlight w:val="none"/>
                <w:lang w:val="en-US" w:eastAsia="zh-CN"/>
              </w:rPr>
              <w:t>食材</w:t>
            </w:r>
            <w:r>
              <w:rPr>
                <w:rFonts w:hint="eastAsia" w:ascii="宋体" w:hAnsi="宋体" w:eastAsia="宋体" w:cs="宋体"/>
                <w:b/>
                <w:bCs/>
                <w:color w:val="auto"/>
                <w:sz w:val="21"/>
                <w:szCs w:val="21"/>
                <w:highlight w:val="none"/>
                <w:lang w:val="en-US" w:eastAsia="zh-CN"/>
              </w:rPr>
              <w:t>配送服务项目</w:t>
            </w:r>
          </w:p>
        </w:tc>
      </w:tr>
      <w:tr w14:paraId="4C59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05F37B9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65" w:type="dxa"/>
            <w:vAlign w:val="center"/>
          </w:tcPr>
          <w:p w14:paraId="7197BE6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863" w:type="dxa"/>
            <w:vAlign w:val="center"/>
          </w:tcPr>
          <w:p w14:paraId="6E43EFC9">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6011</w:t>
            </w:r>
          </w:p>
        </w:tc>
      </w:tr>
      <w:tr w14:paraId="02C8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ADA5BE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65" w:type="dxa"/>
            <w:vAlign w:val="center"/>
          </w:tcPr>
          <w:p w14:paraId="3435613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w:t>
            </w:r>
          </w:p>
        </w:tc>
        <w:tc>
          <w:tcPr>
            <w:tcW w:w="6863" w:type="dxa"/>
            <w:vAlign w:val="center"/>
          </w:tcPr>
          <w:p w14:paraId="3E4315A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详见第一章竞争性磋商公告</w:t>
            </w:r>
          </w:p>
        </w:tc>
      </w:tr>
      <w:tr w14:paraId="2764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1B9A9E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65" w:type="dxa"/>
            <w:vAlign w:val="center"/>
          </w:tcPr>
          <w:p w14:paraId="58CEF21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磋商文件澄清、修改</w:t>
            </w:r>
          </w:p>
        </w:tc>
        <w:tc>
          <w:tcPr>
            <w:tcW w:w="6863" w:type="dxa"/>
          </w:tcPr>
          <w:p w14:paraId="68359EE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在磋商公告发布媒介上发布。</w:t>
            </w:r>
          </w:p>
          <w:p w14:paraId="5CA443A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3C76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4F033D1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65" w:type="dxa"/>
            <w:vAlign w:val="center"/>
          </w:tcPr>
          <w:p w14:paraId="165ACF0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确认收到澄清、修改发布的方式</w:t>
            </w:r>
          </w:p>
        </w:tc>
        <w:tc>
          <w:tcPr>
            <w:tcW w:w="6863" w:type="dxa"/>
          </w:tcPr>
          <w:p w14:paraId="279010C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澄清、修改文件在磋商公告发布媒介发布之日起，视为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已收到该澄清、修改。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未及时关注磋商公告发布媒介造成的损失，由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自行负责。</w:t>
            </w:r>
          </w:p>
        </w:tc>
      </w:tr>
      <w:tr w14:paraId="373A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57047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65" w:type="dxa"/>
            <w:vAlign w:val="center"/>
          </w:tcPr>
          <w:p w14:paraId="0B15444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tc>
        <w:tc>
          <w:tcPr>
            <w:tcW w:w="6863" w:type="dxa"/>
          </w:tcPr>
          <w:p w14:paraId="215BAC8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w:t>
            </w:r>
          </w:p>
        </w:tc>
      </w:tr>
      <w:tr w14:paraId="6E57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B18096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65" w:type="dxa"/>
            <w:vAlign w:val="center"/>
          </w:tcPr>
          <w:p w14:paraId="57F4DD9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w:t>
            </w:r>
          </w:p>
        </w:tc>
        <w:tc>
          <w:tcPr>
            <w:tcW w:w="6863" w:type="dxa"/>
          </w:tcPr>
          <w:p w14:paraId="54A400F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1283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174D9F9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65" w:type="dxa"/>
            <w:vAlign w:val="center"/>
          </w:tcPr>
          <w:p w14:paraId="0C6901C3">
            <w:pPr>
              <w:pStyle w:val="2"/>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6863" w:type="dxa"/>
            <w:vAlign w:val="center"/>
          </w:tcPr>
          <w:p w14:paraId="1C38974F">
            <w:pPr>
              <w:pStyle w:val="2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磋商文件中所有标注▲号的条款、要求“必须提供”的条款以及标明不满足即响应无效的条款</w:t>
            </w:r>
          </w:p>
        </w:tc>
      </w:tr>
      <w:tr w14:paraId="23B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8CB459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765" w:type="dxa"/>
            <w:vAlign w:val="center"/>
          </w:tcPr>
          <w:p w14:paraId="5192F0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报价及费用</w:t>
            </w:r>
          </w:p>
        </w:tc>
        <w:tc>
          <w:tcPr>
            <w:tcW w:w="6863" w:type="dxa"/>
          </w:tcPr>
          <w:p w14:paraId="766B26F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（1）本次报价须为人民币报价，报价应被视为已经包含了但不限于本项目购买相关货物或服务等的费用和所需缴纳的税费等一切费用。</w:t>
            </w:r>
          </w:p>
          <w:p w14:paraId="470B59B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（2）不论磋商结果如何，</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均应自行承担所有与磋商有关的全部费用。</w:t>
            </w:r>
          </w:p>
          <w:p w14:paraId="7A3D96B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（3）预算金额：</w:t>
            </w:r>
            <w:r>
              <w:rPr>
                <w:rFonts w:hint="eastAsia" w:ascii="宋体" w:hAnsi="宋体" w:cs="宋体"/>
                <w:b/>
                <w:bCs/>
                <w:color w:val="auto"/>
                <w:sz w:val="21"/>
                <w:szCs w:val="21"/>
                <w:highlight w:val="none"/>
                <w:lang w:val="en-US" w:eastAsia="zh-CN"/>
              </w:rPr>
              <w:t>148.3</w:t>
            </w:r>
            <w:r>
              <w:rPr>
                <w:rFonts w:hint="eastAsia" w:ascii="宋体" w:hAnsi="宋体" w:eastAsia="宋体" w:cs="宋体"/>
                <w:b/>
                <w:bCs/>
                <w:color w:val="auto"/>
                <w:sz w:val="21"/>
                <w:szCs w:val="21"/>
                <w:highlight w:val="none"/>
              </w:rPr>
              <w:t>万元</w:t>
            </w:r>
            <w:r>
              <w:rPr>
                <w:rFonts w:hint="eastAsia" w:ascii="宋体" w:hAnsi="宋体" w:cs="宋体"/>
                <w:b/>
                <w:bCs/>
                <w:color w:val="auto"/>
                <w:sz w:val="21"/>
                <w:szCs w:val="21"/>
                <w:highlight w:val="none"/>
                <w:lang w:eastAsia="zh-CN"/>
              </w:rPr>
              <w:t>，以实际采购量结算</w:t>
            </w:r>
            <w:r>
              <w:rPr>
                <w:rFonts w:hint="eastAsia" w:ascii="宋体" w:hAnsi="宋体" w:eastAsia="宋体" w:cs="宋体"/>
                <w:color w:val="auto"/>
                <w:sz w:val="21"/>
                <w:szCs w:val="21"/>
                <w:highlight w:val="none"/>
              </w:rPr>
              <w:t>。</w:t>
            </w:r>
          </w:p>
          <w:p w14:paraId="7CEE709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（4）资金来源：企业自筹。</w:t>
            </w:r>
          </w:p>
        </w:tc>
      </w:tr>
      <w:tr w14:paraId="3E7F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0F3358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765" w:type="dxa"/>
            <w:vAlign w:val="center"/>
          </w:tcPr>
          <w:p w14:paraId="7FA2C9A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w:t>
            </w:r>
          </w:p>
        </w:tc>
        <w:tc>
          <w:tcPr>
            <w:tcW w:w="6863" w:type="dxa"/>
          </w:tcPr>
          <w:p w14:paraId="6D8CA66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保证金的形式：转帐或电汇形式；</w:t>
            </w:r>
          </w:p>
          <w:p w14:paraId="732B102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磋商保证金的金额：</w:t>
            </w:r>
            <w:r>
              <w:rPr>
                <w:rFonts w:hint="eastAsia" w:ascii="宋体" w:hAnsi="宋体" w:cs="宋体"/>
                <w:b/>
                <w:bCs/>
                <w:color w:val="auto"/>
                <w:sz w:val="21"/>
                <w:szCs w:val="21"/>
                <w:highlight w:val="none"/>
                <w:lang w:val="en-US" w:eastAsia="zh-CN"/>
              </w:rPr>
              <w:t>2.96</w:t>
            </w:r>
            <w:r>
              <w:rPr>
                <w:rFonts w:hint="eastAsia" w:ascii="宋体" w:hAnsi="宋体" w:eastAsia="宋体" w:cs="宋体"/>
                <w:b/>
                <w:bCs/>
                <w:color w:val="auto"/>
                <w:sz w:val="21"/>
                <w:szCs w:val="21"/>
                <w:highlight w:val="none"/>
              </w:rPr>
              <w:t>万元</w:t>
            </w:r>
            <w:r>
              <w:rPr>
                <w:rFonts w:hint="eastAsia" w:ascii="宋体" w:hAnsi="宋体" w:eastAsia="宋体" w:cs="宋体"/>
                <w:color w:val="auto"/>
                <w:sz w:val="21"/>
                <w:szCs w:val="21"/>
                <w:highlight w:val="none"/>
              </w:rPr>
              <w:t>。</w:t>
            </w:r>
          </w:p>
          <w:p w14:paraId="0303744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29</w:t>
            </w:r>
            <w:r>
              <w:rPr>
                <w:rFonts w:hint="eastAsia" w:ascii="宋体" w:hAnsi="宋体" w:eastAsia="宋体" w:cs="宋体"/>
                <w:b/>
                <w:bCs/>
                <w:color w:val="auto"/>
                <w:sz w:val="21"/>
                <w:szCs w:val="21"/>
                <w:highlight w:val="none"/>
              </w:rPr>
              <w:t>日09时00分前</w:t>
            </w:r>
            <w:r>
              <w:rPr>
                <w:rFonts w:hint="eastAsia" w:ascii="宋体" w:hAnsi="宋体" w:eastAsia="宋体" w:cs="宋体"/>
                <w:color w:val="auto"/>
                <w:sz w:val="21"/>
                <w:szCs w:val="21"/>
                <w:highlight w:val="none"/>
              </w:rPr>
              <w:t>将保证金以转账、电汇形式从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账户一次性足额缴纳至本项目对应的专用账号，</w:t>
            </w:r>
            <w:r>
              <w:rPr>
                <w:rFonts w:hint="eastAsia" w:ascii="宋体" w:hAnsi="宋体" w:eastAsia="宋体" w:cs="宋体"/>
                <w:b/>
                <w:bCs/>
                <w:color w:val="auto"/>
                <w:sz w:val="21"/>
                <w:szCs w:val="21"/>
                <w:highlight w:val="none"/>
              </w:rPr>
              <w:t>转账时备注“202</w:t>
            </w:r>
            <w:r>
              <w:rPr>
                <w:rFonts w:hint="eastAsia" w:ascii="宋体" w:hAnsi="宋体" w:cs="宋体"/>
                <w:b/>
                <w:bCs/>
                <w:color w:val="auto"/>
                <w:sz w:val="21"/>
                <w:szCs w:val="21"/>
                <w:highlight w:val="none"/>
                <w:lang w:val="en-US" w:eastAsia="zh-CN"/>
              </w:rPr>
              <w:t>6011</w:t>
            </w:r>
            <w:r>
              <w:rPr>
                <w:rFonts w:hint="eastAsia" w:ascii="宋体" w:hAnsi="宋体" w:eastAsia="宋体" w:cs="宋体"/>
                <w:b/>
                <w:bCs/>
                <w:color w:val="auto"/>
                <w:sz w:val="21"/>
                <w:szCs w:val="21"/>
                <w:highlight w:val="none"/>
              </w:rPr>
              <w:t>项目”</w:t>
            </w:r>
            <w:r>
              <w:rPr>
                <w:rFonts w:hint="eastAsia" w:ascii="宋体" w:hAnsi="宋体" w:eastAsia="宋体" w:cs="宋体"/>
                <w:color w:val="auto"/>
                <w:sz w:val="21"/>
                <w:szCs w:val="21"/>
                <w:highlight w:val="none"/>
              </w:rPr>
              <w:t>，所交纳的磋商保证金仅限当次项目有效，不得重复替代使用。本项目保证金交至以下账户：</w:t>
            </w:r>
          </w:p>
          <w:p w14:paraId="2A27B9E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开户名称：桂林银行股份有限公司柳州分行</w:t>
            </w:r>
          </w:p>
          <w:p w14:paraId="73679CF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开户银行：桂林银行柳州分行营业部</w:t>
            </w:r>
          </w:p>
          <w:p w14:paraId="6DA5680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帐号：660500028434100010</w:t>
            </w:r>
          </w:p>
          <w:p w14:paraId="1D1DFC1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联行号：313614025010</w:t>
            </w:r>
          </w:p>
          <w:p w14:paraId="3FBC46C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color w:val="auto"/>
                <w:sz w:val="21"/>
                <w:szCs w:val="21"/>
                <w:highlight w:val="none"/>
                <w:u w:val="single"/>
              </w:rPr>
              <w:t>本项目不接受现金形式或从个人账户转出的磋商保证金。</w:t>
            </w:r>
          </w:p>
          <w:p w14:paraId="53435C7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（3）除磋商文件规定不予退还保证金的情形外，未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的磋商保证金最迟在本项目书面合同签订后</w:t>
            </w:r>
            <w:r>
              <w:rPr>
                <w:rFonts w:hint="eastAsia" w:ascii="宋体" w:hAnsi="宋体" w:eastAsia="宋体" w:cs="宋体"/>
                <w:color w:val="auto"/>
                <w:sz w:val="21"/>
                <w:szCs w:val="21"/>
                <w:highlight w:val="none"/>
                <w:lang w:val="en-US" w:eastAsia="zh-CN"/>
              </w:rPr>
              <w:t>五个工作</w:t>
            </w:r>
            <w:r>
              <w:rPr>
                <w:rFonts w:hint="eastAsia" w:ascii="宋体" w:hAnsi="宋体" w:eastAsia="宋体" w:cs="宋体"/>
                <w:color w:val="auto"/>
                <w:sz w:val="21"/>
                <w:szCs w:val="21"/>
                <w:highlight w:val="none"/>
              </w:rPr>
              <w:t>日内退还，均以转账形式（无息）原路退还到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银行账户。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自行承担交纳保证金后未参加磋商活动或磋商保证金缴纳错误而导致磋商保证金无法及时退还的责任。</w:t>
            </w:r>
          </w:p>
          <w:p w14:paraId="046B0C7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（4）未按以上要求缴纳磋商保证金的响应文件，将作无效响应文件处理。</w:t>
            </w:r>
          </w:p>
        </w:tc>
      </w:tr>
      <w:tr w14:paraId="3E35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B5CEA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65" w:type="dxa"/>
            <w:vAlign w:val="center"/>
          </w:tcPr>
          <w:p w14:paraId="2532B60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合同履约担保</w:t>
            </w:r>
          </w:p>
        </w:tc>
        <w:tc>
          <w:tcPr>
            <w:tcW w:w="6863" w:type="dxa"/>
            <w:vAlign w:val="center"/>
          </w:tcPr>
          <w:p w14:paraId="3D4CF09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提供退款申请（详见</w:t>
            </w:r>
            <w:r>
              <w:rPr>
                <w:rFonts w:hint="eastAsia" w:ascii="宋体" w:hAnsi="宋体" w:eastAsia="宋体" w:cs="宋体"/>
                <w:color w:val="auto"/>
                <w:sz w:val="21"/>
                <w:szCs w:val="21"/>
                <w:highlight w:val="none"/>
                <w:lang w:val="en-US" w:eastAsia="zh-CN"/>
              </w:rPr>
              <w:t>格式材料9</w:t>
            </w:r>
            <w:r>
              <w:rPr>
                <w:rFonts w:hint="eastAsia" w:ascii="宋体" w:hAnsi="宋体" w:eastAsia="宋体" w:cs="宋体"/>
                <w:color w:val="auto"/>
                <w:sz w:val="21"/>
                <w:szCs w:val="21"/>
                <w:highlight w:val="none"/>
              </w:rPr>
              <w:t>），申请包括项目名称、编号、退款金额、账户信息等内容，经采购人核实后无息退还。</w:t>
            </w:r>
          </w:p>
        </w:tc>
      </w:tr>
      <w:tr w14:paraId="73DF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365001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65" w:type="dxa"/>
            <w:vAlign w:val="center"/>
          </w:tcPr>
          <w:p w14:paraId="3A0C11F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不予退还磋商保证金的情形</w:t>
            </w:r>
          </w:p>
        </w:tc>
        <w:tc>
          <w:tcPr>
            <w:tcW w:w="6863" w:type="dxa"/>
            <w:vAlign w:val="center"/>
          </w:tcPr>
          <w:p w14:paraId="1E21CF3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有下列情形之一的，保证金将不予退还：</w:t>
            </w:r>
          </w:p>
          <w:p w14:paraId="0937AB7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在提交磋商文件截止时间后撤回响应文件的；</w:t>
            </w:r>
          </w:p>
          <w:p w14:paraId="5FC71DAC">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在响应文件中提供虚假材料的；</w:t>
            </w:r>
          </w:p>
          <w:p w14:paraId="58AA789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（3）除因不可抗力或磋商文件认可的情形以外，成交供应商不与采购人签订合同的；</w:t>
            </w:r>
          </w:p>
          <w:p w14:paraId="2BE1E63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项目转让给他人或者在响应文件中未说明且未经采购人同意，将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项目分包给他人的；</w:t>
            </w:r>
          </w:p>
          <w:p w14:paraId="7607599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（5）拒绝履行合同义务的；</w:t>
            </w:r>
          </w:p>
          <w:p w14:paraId="72962157">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（6）其他严重扰乱报价程序的；</w:t>
            </w:r>
          </w:p>
          <w:p w14:paraId="26B9148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（7）磋商文件规定的其他情形。</w:t>
            </w:r>
          </w:p>
        </w:tc>
      </w:tr>
      <w:tr w14:paraId="22E1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4EF801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765" w:type="dxa"/>
            <w:vAlign w:val="center"/>
          </w:tcPr>
          <w:p w14:paraId="798E813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6863" w:type="dxa"/>
            <w:vAlign w:val="center"/>
          </w:tcPr>
          <w:p w14:paraId="16A43F3C">
            <w:pPr>
              <w:pStyle w:val="2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w:t>
            </w:r>
            <w:r>
              <w:rPr>
                <w:rFonts w:hint="eastAsia" w:ascii="宋体" w:hAnsi="宋体" w:eastAsia="宋体" w:cs="宋体"/>
                <w:b/>
                <w:bCs/>
                <w:color w:val="auto"/>
                <w:sz w:val="21"/>
                <w:szCs w:val="21"/>
                <w:highlight w:val="none"/>
              </w:rPr>
              <w:t>正本一份、副本五份</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A4标准纸装订，建议双面打印</w:t>
            </w:r>
            <w:r>
              <w:rPr>
                <w:rFonts w:hint="eastAsia" w:ascii="宋体" w:hAnsi="宋体" w:eastAsia="宋体" w:cs="宋体"/>
                <w:color w:val="auto"/>
                <w:sz w:val="21"/>
                <w:szCs w:val="21"/>
                <w:highlight w:val="none"/>
              </w:rPr>
              <w:t>），正本与副本不一致时，以正本为准。不同语言的内容不一致的，以中文文本为准。提供响应文件正本</w:t>
            </w:r>
            <w:r>
              <w:rPr>
                <w:rFonts w:hint="eastAsia" w:ascii="宋体" w:hAnsi="宋体" w:eastAsia="宋体" w:cs="宋体"/>
                <w:b/>
                <w:bCs/>
                <w:color w:val="auto"/>
                <w:sz w:val="21"/>
                <w:szCs w:val="21"/>
                <w:highlight w:val="none"/>
              </w:rPr>
              <w:t>电子版光盘或U盘一份（盖章扫描件+word版）</w:t>
            </w:r>
            <w:r>
              <w:rPr>
                <w:rFonts w:hint="eastAsia" w:ascii="宋体" w:hAnsi="宋体" w:eastAsia="宋体" w:cs="宋体"/>
                <w:color w:val="auto"/>
                <w:sz w:val="21"/>
                <w:szCs w:val="21"/>
                <w:highlight w:val="none"/>
              </w:rPr>
              <w:t>，纸质版与电子版响应文件应一致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电子版响应文件与纸质版不一致的，以纸质版响应文件正本为准。</w:t>
            </w:r>
          </w:p>
        </w:tc>
      </w:tr>
      <w:tr w14:paraId="7328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79333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765" w:type="dxa"/>
            <w:vAlign w:val="center"/>
          </w:tcPr>
          <w:p w14:paraId="7119ED6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响应文件编制</w:t>
            </w:r>
          </w:p>
        </w:tc>
        <w:tc>
          <w:tcPr>
            <w:tcW w:w="6863" w:type="dxa"/>
            <w:vAlign w:val="center"/>
          </w:tcPr>
          <w:p w14:paraId="149FCB1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（1）响应文件的正本需打印或用不褪色的墨水填写，响应文件正本除本磋商文件中规定的可提供复印件外均须提供原件。</w:t>
            </w:r>
          </w:p>
          <w:p w14:paraId="2C6DD8D4">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在规定位置盖单位公章并由法定代表人或授权委托代理人签署，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应写全称。</w:t>
            </w:r>
          </w:p>
          <w:p w14:paraId="7E35E7EC">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301985F3">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（4）响应文件的扫描件、复印件、身份证件、合同复印件、公章、字体等内容必须清晰可辨，否则响应文件视为无效。</w:t>
            </w:r>
          </w:p>
          <w:p w14:paraId="3EB45390">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单位名称。</w:t>
            </w:r>
          </w:p>
          <w:p w14:paraId="2BC4E59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（6）将响应文件“正本”签字盖章后扫描，制作成不可编辑的PDF文档刻在光盘或U盘上，装入响应文件袋中。</w:t>
            </w:r>
          </w:p>
          <w:p w14:paraId="1077321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（7）未按规定或标记的响应文件将被拒绝，由此造成的响应文件被误投或提前拆封的风险由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509F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3D2430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65" w:type="dxa"/>
            <w:vAlign w:val="center"/>
          </w:tcPr>
          <w:p w14:paraId="1EA6E62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863" w:type="dxa"/>
            <w:vAlign w:val="center"/>
          </w:tcPr>
          <w:p w14:paraId="22BFD5B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（1）按照响应文件组成内容，先做成纸质文件→签字盖章→扫描→刻在光盘或U盘上。</w:t>
            </w:r>
          </w:p>
          <w:p w14:paraId="0BDA5E8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（2）响应文件正本、副本按照响应文件组成内容，单独装订成册并标注页码，装订应牢固、不易拆散和换页，不得采用活页装订。</w:t>
            </w:r>
          </w:p>
        </w:tc>
      </w:tr>
      <w:tr w14:paraId="3A9F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EF4D9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765" w:type="dxa"/>
            <w:vAlign w:val="center"/>
          </w:tcPr>
          <w:p w14:paraId="6BB4560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包装、密封</w:t>
            </w:r>
          </w:p>
        </w:tc>
        <w:tc>
          <w:tcPr>
            <w:tcW w:w="6863" w:type="dxa"/>
            <w:vAlign w:val="center"/>
          </w:tcPr>
          <w:p w14:paraId="3D44CF7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（1）正本、副本、光盘或U盘密封在一个响应文件密封袋中，封贴处须盖章（公章或密封章）或法定代表人或其授权代表签字。</w:t>
            </w:r>
          </w:p>
          <w:p w14:paraId="227438B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（2）密封袋封面上注明</w:t>
            </w:r>
          </w:p>
          <w:p w14:paraId="6C7EBD6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单位名称：</w:t>
            </w:r>
          </w:p>
          <w:p w14:paraId="4AAFC35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项目名称：</w:t>
            </w:r>
            <w:r>
              <w:rPr>
                <w:rFonts w:hint="eastAsia" w:ascii="宋体" w:hAnsi="宋体" w:eastAsia="宋体" w:cs="宋体"/>
                <w:b/>
                <w:bCs/>
                <w:color w:val="auto"/>
                <w:sz w:val="21"/>
                <w:szCs w:val="21"/>
                <w:highlight w:val="none"/>
                <w:lang w:val="en-US" w:eastAsia="zh-CN"/>
              </w:rPr>
              <w:t>桂林银行柳州分行采购分行及柳江支行食堂2026-2027年配送服务项目</w:t>
            </w:r>
          </w:p>
          <w:p w14:paraId="09AE7E4A">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6011</w:t>
            </w:r>
          </w:p>
          <w:p w14:paraId="1CA1CD6D">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rPr>
              <w:t>月</w:t>
            </w:r>
            <w:r>
              <w:rPr>
                <w:rFonts w:hint="eastAsia" w:ascii="宋体" w:hAnsi="宋体" w:cs="宋体"/>
                <w:b/>
                <w:color w:val="auto"/>
                <w:sz w:val="21"/>
                <w:szCs w:val="21"/>
                <w:highlight w:val="none"/>
                <w:lang w:val="en-US" w:eastAsia="zh-CN"/>
              </w:rPr>
              <w:t>29</w:t>
            </w:r>
            <w:r>
              <w:rPr>
                <w:rFonts w:hint="eastAsia" w:ascii="宋体" w:hAnsi="宋体" w:eastAsia="宋体" w:cs="宋体"/>
                <w:b/>
                <w:color w:val="auto"/>
                <w:sz w:val="21"/>
                <w:szCs w:val="21"/>
                <w:highlight w:val="none"/>
              </w:rPr>
              <w:t>日9时00分前</w:t>
            </w:r>
            <w:r>
              <w:rPr>
                <w:rFonts w:hint="eastAsia" w:ascii="宋体" w:hAnsi="宋体" w:eastAsia="宋体" w:cs="宋体"/>
                <w:color w:val="auto"/>
                <w:sz w:val="21"/>
                <w:szCs w:val="21"/>
                <w:highlight w:val="none"/>
              </w:rPr>
              <w:t>不得开启</w:t>
            </w:r>
          </w:p>
        </w:tc>
      </w:tr>
      <w:tr w14:paraId="65AE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2193B3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765" w:type="dxa"/>
            <w:vAlign w:val="center"/>
          </w:tcPr>
          <w:p w14:paraId="5152892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响应文件递交截止时间及截标时间</w:t>
            </w:r>
          </w:p>
        </w:tc>
        <w:tc>
          <w:tcPr>
            <w:tcW w:w="6863" w:type="dxa"/>
            <w:vAlign w:val="center"/>
          </w:tcPr>
          <w:p w14:paraId="501E0FE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见第一章竞争性磋商公告要求。</w:t>
            </w:r>
          </w:p>
        </w:tc>
      </w:tr>
      <w:tr w14:paraId="7F1C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74DF074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65" w:type="dxa"/>
            <w:vAlign w:val="center"/>
          </w:tcPr>
          <w:p w14:paraId="2FE6FEC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磋商时间及地点</w:t>
            </w:r>
          </w:p>
        </w:tc>
        <w:tc>
          <w:tcPr>
            <w:tcW w:w="6863" w:type="dxa"/>
          </w:tcPr>
          <w:p w14:paraId="6537C78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磋商时间：见第一章竞争性磋商公告要求。</w:t>
            </w:r>
          </w:p>
          <w:p w14:paraId="51459FD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磋商地点：广西桂林市临桂区公园北路8号桂林金融大厦A附楼三楼</w:t>
            </w:r>
          </w:p>
          <w:p w14:paraId="41D4A1A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（1）评审小组会要求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在规定的时间内参加磋商、递交最终磋商报价及应答。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递交的应答文件、最终报价等材料必须由法定代表人或委托代理人签章或加盖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的公章确认。</w:t>
            </w:r>
          </w:p>
          <w:p w14:paraId="42A07E5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未提供联系方式，致使采购人或评审小组在项目评标期间无法与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tc>
      </w:tr>
      <w:tr w14:paraId="7AF2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51F0F11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765" w:type="dxa"/>
            <w:vAlign w:val="center"/>
          </w:tcPr>
          <w:p w14:paraId="32149BB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响应文件的修改</w:t>
            </w:r>
          </w:p>
        </w:tc>
        <w:tc>
          <w:tcPr>
            <w:tcW w:w="6863" w:type="dxa"/>
            <w:vAlign w:val="center"/>
          </w:tcPr>
          <w:p w14:paraId="700D9F4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1C780A8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（2）响应文件截止时间后的磋商有效期内，</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不得撤回、修改响应文件。</w:t>
            </w:r>
          </w:p>
        </w:tc>
      </w:tr>
      <w:tr w14:paraId="3B6C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A3FDD8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765" w:type="dxa"/>
            <w:vAlign w:val="center"/>
          </w:tcPr>
          <w:p w14:paraId="5E10852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响应文件有效期</w:t>
            </w:r>
          </w:p>
        </w:tc>
        <w:tc>
          <w:tcPr>
            <w:tcW w:w="6863" w:type="dxa"/>
          </w:tcPr>
          <w:p w14:paraId="5CE001B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供应商响应文件递交截止之日起60</w:t>
            </w:r>
            <w:r>
              <w:rPr>
                <w:rFonts w:hint="eastAsia" w:ascii="宋体" w:hAnsi="宋体" w:eastAsia="宋体" w:cs="宋体"/>
                <w:color w:val="auto"/>
                <w:sz w:val="21"/>
                <w:szCs w:val="21"/>
                <w:highlight w:val="none"/>
                <w:lang w:val="en-US" w:eastAsia="zh-CN"/>
              </w:rPr>
              <w:t>日历天</w:t>
            </w:r>
            <w:r>
              <w:rPr>
                <w:rFonts w:hint="eastAsia" w:ascii="宋体" w:hAnsi="宋体" w:eastAsia="宋体" w:cs="宋体"/>
                <w:color w:val="auto"/>
                <w:sz w:val="21"/>
                <w:szCs w:val="21"/>
                <w:highlight w:val="none"/>
              </w:rPr>
              <w:t>。响应有效期不足的响应文件将被否决。在特殊情况下，采购人可与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协商延长响应文件的有效期，这种要求和答复均以书面形式进行。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可拒绝接受延期要求而不会导致磋商保证金被没收。同意延长有效期的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需要相应延长磋商保证金的有效期，但不能修改响应文件。</w:t>
            </w:r>
          </w:p>
          <w:p w14:paraId="1A075E9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（2）成交供应商的响应文件有效期自响应文件提交截止之日起至合同履行完毕止均应保持有效。</w:t>
            </w:r>
          </w:p>
        </w:tc>
      </w:tr>
      <w:tr w14:paraId="034D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9904F7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765" w:type="dxa"/>
            <w:vAlign w:val="center"/>
          </w:tcPr>
          <w:p w14:paraId="69F30E6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磋商程序</w:t>
            </w:r>
          </w:p>
        </w:tc>
        <w:tc>
          <w:tcPr>
            <w:tcW w:w="6863" w:type="dxa"/>
          </w:tcPr>
          <w:p w14:paraId="3A5AC05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（1）磋商时间和地点：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代表应在接到采购人通知后半小时内到达磋商现场，否则视为自动放弃磋商。</w:t>
            </w:r>
          </w:p>
          <w:p w14:paraId="08E45E7C">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（2）磋商代表：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可派授权代表1名或法定代表人参加磋商，磋商必须持有效证件。</w:t>
            </w:r>
          </w:p>
          <w:p w14:paraId="3C0C7F64">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（3）评审小组在磋商中可能实质性变动的内容：项目需求中的技术、服务要求以及合同草案条款。</w:t>
            </w:r>
          </w:p>
          <w:p w14:paraId="37989781">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（4）磋商流程</w:t>
            </w:r>
          </w:p>
          <w:p w14:paraId="0FCC2551">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①宣布磋商会议开始。</w:t>
            </w:r>
          </w:p>
          <w:p w14:paraId="032F2E20">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②评审响应文件。</w:t>
            </w:r>
          </w:p>
          <w:p w14:paraId="56AC8A7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③磋商。</w:t>
            </w:r>
          </w:p>
          <w:p w14:paraId="10A0B64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④最后报价。</w:t>
            </w:r>
          </w:p>
          <w:p w14:paraId="021393A4">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lang w:val="en-US" w:eastAsia="zh-CN"/>
              </w:rPr>
              <w:t>综合比较和评价。</w:t>
            </w:r>
          </w:p>
          <w:p w14:paraId="739FF0CA">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⑥</w:t>
            </w:r>
            <w:r>
              <w:rPr>
                <w:rFonts w:hint="eastAsia" w:ascii="宋体" w:hAnsi="宋体" w:eastAsia="宋体" w:cs="宋体"/>
                <w:color w:val="auto"/>
                <w:sz w:val="21"/>
                <w:szCs w:val="21"/>
                <w:highlight w:val="none"/>
              </w:rPr>
              <w:t>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名单。</w:t>
            </w:r>
          </w:p>
        </w:tc>
      </w:tr>
      <w:tr w14:paraId="1693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25E1C19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765" w:type="dxa"/>
            <w:vAlign w:val="center"/>
          </w:tcPr>
          <w:p w14:paraId="275E41E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w:t>
            </w:r>
          </w:p>
        </w:tc>
        <w:tc>
          <w:tcPr>
            <w:tcW w:w="6863" w:type="dxa"/>
            <w:vAlign w:val="center"/>
          </w:tcPr>
          <w:p w14:paraId="5F43A437">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采购结果公示发布于桂林银行股份有限公司官网https://www.guilinbank.com.cn/</w:t>
            </w:r>
            <w:r>
              <w:rPr>
                <w:rFonts w:hint="eastAsia" w:ascii="宋体" w:hAnsi="宋体" w:eastAsia="宋体" w:cs="宋体"/>
                <w:color w:val="auto"/>
                <w:kern w:val="0"/>
                <w:sz w:val="21"/>
                <w:szCs w:val="21"/>
                <w:highlight w:val="none"/>
              </w:rPr>
              <w:t>，广西阳光采购服务平台https://ygcgxz.bbwcq.com/#/index</w:t>
            </w:r>
          </w:p>
        </w:tc>
      </w:tr>
      <w:tr w14:paraId="3174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A387D1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765" w:type="dxa"/>
            <w:vAlign w:val="center"/>
          </w:tcPr>
          <w:p w14:paraId="4EB446C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6863" w:type="dxa"/>
          </w:tcPr>
          <w:p w14:paraId="77FCBFA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（1）排名</w:t>
            </w:r>
            <w:r>
              <w:rPr>
                <w:rFonts w:hint="eastAsia" w:ascii="宋体" w:hAnsi="宋体" w:cs="宋体"/>
                <w:b/>
                <w:bCs/>
                <w:color w:val="auto"/>
                <w:sz w:val="24"/>
                <w:szCs w:val="24"/>
                <w:highlight w:val="none"/>
                <w:lang w:eastAsia="zh-CN"/>
              </w:rPr>
              <w:t>前</w:t>
            </w:r>
            <w:r>
              <w:rPr>
                <w:rFonts w:hint="eastAsia" w:ascii="宋体" w:hAnsi="宋体" w:cs="宋体"/>
                <w:b/>
                <w:bCs/>
                <w:color w:val="auto"/>
                <w:sz w:val="24"/>
                <w:szCs w:val="24"/>
                <w:highlight w:val="none"/>
                <w:lang w:val="en-US" w:eastAsia="zh-CN"/>
              </w:rPr>
              <w:t>2</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拒绝与采购人签订合同的，采购人可以按照评审报告得分排序，确定下一</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为成交供应商，也可以重新开展采购活动。</w:t>
            </w:r>
          </w:p>
          <w:p w14:paraId="7E8A63B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所签订的合同不得对磋商文件确定的事项和成交供应商响应文件作实质性修改。</w:t>
            </w:r>
          </w:p>
          <w:p w14:paraId="31C37F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338E4F4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color w:val="auto"/>
                <w:sz w:val="21"/>
                <w:szCs w:val="21"/>
                <w:highlight w:val="none"/>
                <w:lang w:val="en-US" w:eastAsia="zh-CN"/>
              </w:rPr>
              <w:t>小组</w:t>
            </w:r>
            <w:r>
              <w:rPr>
                <w:rFonts w:hint="eastAsia" w:ascii="宋体" w:hAnsi="宋体" w:eastAsia="宋体" w:cs="宋体"/>
                <w:color w:val="auto"/>
                <w:sz w:val="21"/>
                <w:szCs w:val="21"/>
                <w:highlight w:val="none"/>
              </w:rPr>
              <w:t>推荐的</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中按顺序重新确定成交供应商，组织供需双方签订合同或重新组织采购。</w:t>
            </w:r>
          </w:p>
          <w:p w14:paraId="2763D90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后不与采购人签订合同的（不可抗力除外）；</w:t>
            </w:r>
          </w:p>
          <w:p w14:paraId="65D3E5B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②将项目转让给他人，或者在响应文件中未说明，且未经采购人同意，将项目分包给他人的；</w:t>
            </w:r>
          </w:p>
          <w:p w14:paraId="317F98B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③拒绝履行合同义务的。</w:t>
            </w:r>
          </w:p>
        </w:tc>
      </w:tr>
      <w:tr w14:paraId="10D4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30B9F5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765" w:type="dxa"/>
            <w:vAlign w:val="center"/>
          </w:tcPr>
          <w:p w14:paraId="6145BD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定义或说明</w:t>
            </w:r>
          </w:p>
        </w:tc>
        <w:tc>
          <w:tcPr>
            <w:tcW w:w="6863" w:type="dxa"/>
          </w:tcPr>
          <w:p w14:paraId="2B2824C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（1）“采购人”是指桂林银行股份有限公司。</w:t>
            </w:r>
          </w:p>
          <w:p w14:paraId="04B557F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”是指符合本次磋商项目的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资格并提交响应文件的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7BD11AE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（3）“响应文件”是指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按照磋商文件要求编写，并向采购人递交的有效的文字说明、表格、图表等文件，如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对响应文件进行有效的补充、修改、澄清或说明则该补充、修改、澄清和说明构成响应文件不可分割的一部分（以下简称“响应文件”）。</w:t>
            </w:r>
          </w:p>
          <w:p w14:paraId="37A93A1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color w:val="auto"/>
                <w:highlight w:val="none"/>
                <w:lang w:val="en-US" w:eastAsia="zh-CN"/>
              </w:rPr>
              <w:t>服务</w:t>
            </w:r>
            <w:r>
              <w:rPr>
                <w:rFonts w:hint="eastAsia" w:ascii="宋体" w:hAnsi="宋体" w:eastAsia="宋体" w:cs="宋体"/>
                <w:color w:val="auto"/>
                <w:sz w:val="21"/>
                <w:szCs w:val="21"/>
                <w:highlight w:val="none"/>
              </w:rPr>
              <w:t>”</w:t>
            </w:r>
            <w:r>
              <w:rPr>
                <w:rFonts w:hint="eastAsia"/>
                <w:color w:val="auto"/>
                <w:highlight w:val="none"/>
                <w:lang w:val="en-US" w:eastAsia="zh-CN"/>
              </w:rPr>
              <w:t>是指</w:t>
            </w:r>
            <w:r>
              <w:rPr>
                <w:rFonts w:hint="eastAsia"/>
                <w:color w:val="auto"/>
                <w:highlight w:val="none"/>
              </w:rPr>
              <w:t>本项目采购标的涉及的全部服务内容及其他相关的义务</w:t>
            </w:r>
            <w:r>
              <w:rPr>
                <w:rFonts w:hint="eastAsia" w:ascii="宋体" w:hAnsi="宋体" w:eastAsia="宋体" w:cs="宋体"/>
                <w:color w:val="auto"/>
                <w:sz w:val="21"/>
                <w:szCs w:val="21"/>
                <w:highlight w:val="none"/>
              </w:rPr>
              <w:t>。</w:t>
            </w:r>
          </w:p>
          <w:p w14:paraId="6340D1A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（5）“书面形式”包括信函、传真、电报、电子邮件。</w:t>
            </w:r>
          </w:p>
          <w:p w14:paraId="17958C8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应保证其提供的联系方式（电话、传真、电子邮件）有效，以保证往来函件（澄清、修改等）能及时通知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，并能及时反馈，否则采购人不承担由此引起的一切后果。</w:t>
            </w:r>
          </w:p>
          <w:p w14:paraId="6E8C6165">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（7）本项目所有响应文件均不予退还。</w:t>
            </w:r>
          </w:p>
          <w:p w14:paraId="68031669">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磋商所使用的资格、信誉、荣誉、业绩与企业认证必须为本法人所拥有。</w:t>
            </w:r>
          </w:p>
          <w:p w14:paraId="5A070A8D">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应仔细阅读磋商文件的所有内容，按照磋商文件的要求提交响应文件，并对所提供的全部资料的真实性承担法律责任。</w:t>
            </w:r>
          </w:p>
          <w:p w14:paraId="629B9B9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在磋商活动中提供任何虚假材料，其报价无效；</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的行政与刑事责任。</w:t>
            </w:r>
          </w:p>
          <w:p w14:paraId="1B75835C">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应自行承担所有与编写和提交响应文件有关的费用，不论磋商结果如何，采购人在任何情况下无义务和责任承担此类费用。</w:t>
            </w:r>
          </w:p>
          <w:p w14:paraId="40C20B7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（12）响应文件以及</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与采购人就有关磋商事宜的所有来往函电，均应以中文汉语书写。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提交的支持文件和印刷的文献可以使用别的语言，但其相应内容必须附有中文翻译文本，在解释响应文件时，以中文翻译文本为准。</w:t>
            </w:r>
          </w:p>
          <w:p w14:paraId="03518906">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6CAD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6F19D8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65" w:type="dxa"/>
            <w:vAlign w:val="center"/>
          </w:tcPr>
          <w:p w14:paraId="67967AA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863" w:type="dxa"/>
          </w:tcPr>
          <w:p w14:paraId="0CD327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本磋商文件参照有关法律法规和采购管理的有关规定及参照国际惯例编制，解释权属于采购人。</w:t>
            </w:r>
          </w:p>
        </w:tc>
      </w:tr>
      <w:tr w14:paraId="4087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6801E9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65" w:type="dxa"/>
            <w:vAlign w:val="center"/>
          </w:tcPr>
          <w:p w14:paraId="074FC5A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tc>
        <w:tc>
          <w:tcPr>
            <w:tcW w:w="6863" w:type="dxa"/>
          </w:tcPr>
          <w:p w14:paraId="51AD2719">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结果使自己的合法权益受到损害的，应当在知道或者应知其权益受到损害之日起3个工作日内，以书面形式向采购人提出质疑，采购人应认真做好质疑处理工作。</w:t>
            </w:r>
          </w:p>
          <w:p w14:paraId="4E13C7E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（2）质疑、投诉应当采用书面形式，质疑书、投诉书实行实名制，均应明确阐述</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结果中使自己合法权益受到损害的实质性内容，提供相关事实、依据和证据及其来源或线索，便于有关部门调查、答复和处理。</w:t>
            </w:r>
          </w:p>
        </w:tc>
      </w:tr>
      <w:tr w14:paraId="676B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F0596F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65" w:type="dxa"/>
            <w:vAlign w:val="center"/>
          </w:tcPr>
          <w:p w14:paraId="43317A6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监督及投诉</w:t>
            </w:r>
          </w:p>
        </w:tc>
        <w:tc>
          <w:tcPr>
            <w:tcW w:w="6863" w:type="dxa"/>
          </w:tcPr>
          <w:p w14:paraId="0FB75E65">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对采购人的答复不满意或者采购人未在规定的时间内作出答复的，可以在答复期满后十五个工作日内向桂林银行监察部门提出投诉。监察部门联系方式：</w:t>
            </w:r>
          </w:p>
          <w:p w14:paraId="1AB412D7">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联系人：桂林银行股份有限公司党委纪检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p>
          <w:p w14:paraId="3EC7661C">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联系电话：0773-3687234</w:t>
            </w:r>
          </w:p>
          <w:p w14:paraId="44EF30C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地址：桂林市临桂区公园北路8号金融大厦</w:t>
            </w:r>
            <w:r>
              <w:rPr>
                <w:rFonts w:hint="eastAsia" w:ascii="宋体" w:hAnsi="宋体" w:eastAsia="宋体" w:cs="宋体"/>
                <w:color w:val="auto"/>
                <w:sz w:val="21"/>
                <w:szCs w:val="21"/>
                <w:highlight w:val="none"/>
                <w:lang w:val="en-US" w:eastAsia="zh-CN"/>
              </w:rPr>
              <w:t>A附楼二</w:t>
            </w:r>
            <w:r>
              <w:rPr>
                <w:rFonts w:hint="eastAsia" w:ascii="宋体" w:hAnsi="宋体" w:eastAsia="宋体" w:cs="宋体"/>
                <w:color w:val="auto"/>
                <w:sz w:val="21"/>
                <w:szCs w:val="21"/>
                <w:highlight w:val="none"/>
              </w:rPr>
              <w:t>楼</w:t>
            </w:r>
          </w:p>
          <w:p w14:paraId="7A7A428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邮箱：jjb@guilinbank.com.cn</w:t>
            </w:r>
          </w:p>
        </w:tc>
      </w:tr>
    </w:tbl>
    <w:p w14:paraId="407D55CC">
      <w:pPr>
        <w:spacing w:line="400" w:lineRule="exact"/>
        <w:rPr>
          <w:b/>
          <w:bCs/>
          <w:color w:val="auto"/>
          <w:sz w:val="28"/>
          <w:szCs w:val="28"/>
          <w:highlight w:val="none"/>
        </w:rPr>
        <w:sectPr>
          <w:headerReference r:id="rId6" w:type="default"/>
          <w:footerReference r:id="rId7"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p>
    <w:p w14:paraId="67FF23FC">
      <w:pPr>
        <w:pStyle w:val="38"/>
        <w:rPr>
          <w:color w:val="auto"/>
          <w:highlight w:val="none"/>
        </w:rPr>
      </w:pPr>
      <w:bookmarkStart w:id="102" w:name="_Toc1183"/>
      <w:bookmarkStart w:id="103" w:name="_Toc20167"/>
      <w:bookmarkStart w:id="104" w:name="_Toc19574"/>
      <w:bookmarkStart w:id="105" w:name="_Toc24423"/>
      <w:bookmarkStart w:id="106" w:name="_Toc18975"/>
      <w:bookmarkStart w:id="107" w:name="_Toc10489"/>
      <w:bookmarkStart w:id="108" w:name="_Toc12257"/>
      <w:bookmarkStart w:id="109" w:name="_Toc26871"/>
      <w:bookmarkStart w:id="110" w:name="_Toc6561"/>
      <w:bookmarkStart w:id="111" w:name="_Toc13939"/>
      <w:bookmarkStart w:id="112" w:name="_Toc22989"/>
      <w:bookmarkStart w:id="113" w:name="_Toc23021"/>
      <w:bookmarkStart w:id="114" w:name="_Toc13250"/>
      <w:bookmarkStart w:id="115" w:name="_Toc5599"/>
      <w:bookmarkStart w:id="116" w:name="_Toc15406"/>
      <w:bookmarkStart w:id="117" w:name="_Toc9951098"/>
      <w:bookmarkStart w:id="118" w:name="_Toc7432"/>
      <w:bookmarkStart w:id="119" w:name="_Toc21561"/>
      <w:bookmarkStart w:id="120" w:name="_Toc21479"/>
      <w:bookmarkStart w:id="121" w:name="_Toc20390"/>
      <w:bookmarkStart w:id="122" w:name="_Toc853"/>
      <w:bookmarkStart w:id="123" w:name="_Toc19029"/>
      <w:bookmarkStart w:id="124" w:name="_Toc13323"/>
      <w:bookmarkStart w:id="125" w:name="_Toc2169"/>
      <w:bookmarkStart w:id="126" w:name="_Toc5081"/>
      <w:bookmarkStart w:id="127" w:name="_Toc21311"/>
      <w:bookmarkStart w:id="128" w:name="_Toc15790"/>
      <w:bookmarkStart w:id="129" w:name="_Toc25824"/>
      <w:bookmarkStart w:id="130" w:name="_Toc12875"/>
      <w:bookmarkStart w:id="131" w:name="_Toc17417"/>
      <w:bookmarkStart w:id="132" w:name="_Toc335"/>
      <w:bookmarkStart w:id="133" w:name="_Toc3063"/>
      <w:bookmarkStart w:id="134" w:name="_Toc24199"/>
      <w:bookmarkStart w:id="135" w:name="_Toc8248"/>
      <w:bookmarkStart w:id="136" w:name="_Toc6736"/>
      <w:bookmarkStart w:id="137" w:name="_Toc21533"/>
      <w:bookmarkStart w:id="138" w:name="_Toc5694"/>
      <w:bookmarkStart w:id="139" w:name="_Toc17934"/>
      <w:bookmarkStart w:id="140" w:name="_Toc30610"/>
      <w:bookmarkStart w:id="141" w:name="_Toc879"/>
      <w:bookmarkStart w:id="142" w:name="_Toc2576"/>
      <w:r>
        <w:rPr>
          <w:rFonts w:hint="eastAsia"/>
          <w:color w:val="auto"/>
          <w:highlight w:val="none"/>
        </w:rPr>
        <w:t>第三章　项目需求</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AE5A956">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p>
    <w:p w14:paraId="55FF880D">
      <w:pPr>
        <w:pStyle w:val="37"/>
        <w:spacing w:before="0" w:beforeAutospacing="0" w:after="0" w:afterAutospacing="0" w:line="40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一</w:t>
      </w:r>
      <w:r>
        <w:rPr>
          <w:rFonts w:hint="eastAsia" w:asciiTheme="minorEastAsia" w:hAnsiTheme="minorEastAsia" w:eastAsiaTheme="minorEastAsia" w:cstheme="minorEastAsia"/>
          <w:b/>
          <w:color w:val="auto"/>
          <w:sz w:val="21"/>
          <w:szCs w:val="21"/>
          <w:highlight w:val="none"/>
        </w:rPr>
        <w:t>、项目概况</w:t>
      </w:r>
    </w:p>
    <w:p w14:paraId="696EF1BE">
      <w:pPr>
        <w:pStyle w:val="37"/>
        <w:spacing w:before="0" w:beforeAutospacing="0" w:after="0" w:afterAutospacing="0"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eastAsia="zh-CN"/>
        </w:rPr>
        <w:t>采购</w:t>
      </w:r>
      <w:r>
        <w:rPr>
          <w:rFonts w:hint="eastAsia" w:asciiTheme="minorEastAsia" w:hAnsiTheme="minorEastAsia" w:eastAsiaTheme="minorEastAsia" w:cstheme="minorEastAsia"/>
          <w:color w:val="auto"/>
          <w:sz w:val="21"/>
          <w:szCs w:val="21"/>
          <w:highlight w:val="none"/>
        </w:rPr>
        <w:t>范围：</w:t>
      </w:r>
      <w:r>
        <w:rPr>
          <w:rFonts w:hint="eastAsia" w:asciiTheme="minorEastAsia" w:hAnsiTheme="minorEastAsia" w:eastAsiaTheme="minorEastAsia" w:cstheme="minorEastAsia"/>
          <w:color w:val="auto"/>
          <w:kern w:val="2"/>
          <w:sz w:val="21"/>
          <w:szCs w:val="21"/>
          <w:highlight w:val="none"/>
        </w:rPr>
        <w:t>本项目拟入围</w:t>
      </w:r>
      <w:r>
        <w:rPr>
          <w:rFonts w:hint="eastAsia" w:asciiTheme="minorEastAsia" w:hAnsiTheme="minorEastAsia" w:eastAsiaTheme="minorEastAsia" w:cstheme="minorEastAsia"/>
          <w:color w:val="auto"/>
          <w:kern w:val="2"/>
          <w:sz w:val="21"/>
          <w:szCs w:val="21"/>
          <w:highlight w:val="none"/>
          <w:lang w:val="en-US" w:eastAsia="zh-CN"/>
        </w:rPr>
        <w:t>两</w:t>
      </w:r>
      <w:r>
        <w:rPr>
          <w:rFonts w:hint="eastAsia" w:asciiTheme="minorEastAsia" w:hAnsiTheme="minorEastAsia" w:eastAsiaTheme="minorEastAsia" w:cstheme="minorEastAsia"/>
          <w:color w:val="auto"/>
          <w:kern w:val="2"/>
          <w:sz w:val="21"/>
          <w:szCs w:val="21"/>
          <w:highlight w:val="none"/>
        </w:rPr>
        <w:t>家供应商，采购人根据</w:t>
      </w:r>
      <w:r>
        <w:rPr>
          <w:rFonts w:hint="eastAsia" w:asciiTheme="minorEastAsia" w:hAnsiTheme="minorEastAsia" w:eastAsiaTheme="minorEastAsia" w:cstheme="minorEastAsia"/>
          <w:color w:val="auto"/>
          <w:kern w:val="2"/>
          <w:sz w:val="21"/>
          <w:szCs w:val="21"/>
          <w:highlight w:val="none"/>
          <w:lang w:eastAsia="zh-CN"/>
        </w:rPr>
        <w:t>采购</w:t>
      </w:r>
      <w:r>
        <w:rPr>
          <w:rFonts w:hint="eastAsia" w:asciiTheme="minorEastAsia" w:hAnsiTheme="minorEastAsia" w:eastAsiaTheme="minorEastAsia" w:cstheme="minorEastAsia"/>
          <w:color w:val="auto"/>
          <w:kern w:val="2"/>
          <w:sz w:val="21"/>
          <w:szCs w:val="21"/>
          <w:highlight w:val="none"/>
        </w:rPr>
        <w:t>结果与入围供应商签订供货框架协议</w:t>
      </w:r>
      <w:r>
        <w:rPr>
          <w:rFonts w:hint="eastAsia" w:asciiTheme="minorEastAsia" w:hAnsiTheme="minorEastAsia" w:eastAsiaTheme="minorEastAsia" w:cstheme="minorEastAsia"/>
          <w:color w:val="auto"/>
          <w:sz w:val="21"/>
          <w:szCs w:val="21"/>
          <w:highlight w:val="none"/>
        </w:rPr>
        <w:t>，负责为桂林银行</w:t>
      </w:r>
      <w:r>
        <w:rPr>
          <w:rFonts w:hint="eastAsia" w:asciiTheme="minorEastAsia" w:hAnsiTheme="minorEastAsia" w:eastAsiaTheme="minorEastAsia" w:cstheme="minorEastAsia"/>
          <w:color w:val="auto"/>
          <w:sz w:val="21"/>
          <w:szCs w:val="21"/>
          <w:highlight w:val="none"/>
          <w:lang w:val="en-US" w:eastAsia="zh-CN"/>
        </w:rPr>
        <w:t>柳州</w:t>
      </w:r>
      <w:r>
        <w:rPr>
          <w:rFonts w:hint="eastAsia" w:asciiTheme="minorEastAsia" w:hAnsiTheme="minorEastAsia" w:eastAsiaTheme="minorEastAsia" w:cstheme="minorEastAsia"/>
          <w:color w:val="auto"/>
          <w:sz w:val="21"/>
          <w:szCs w:val="21"/>
          <w:highlight w:val="none"/>
        </w:rPr>
        <w:t>分行食堂</w:t>
      </w:r>
      <w:r>
        <w:rPr>
          <w:rFonts w:hint="eastAsia" w:asciiTheme="minorEastAsia" w:hAnsiTheme="minorEastAsia" w:eastAsiaTheme="minorEastAsia" w:cstheme="minorEastAsia"/>
          <w:color w:val="auto"/>
          <w:sz w:val="21"/>
          <w:szCs w:val="21"/>
          <w:highlight w:val="none"/>
          <w:lang w:val="en-US" w:eastAsia="zh-CN"/>
        </w:rPr>
        <w:t>、桂林银行柳州柳江支行食堂</w:t>
      </w:r>
      <w:r>
        <w:rPr>
          <w:rFonts w:hint="eastAsia" w:asciiTheme="minorEastAsia" w:hAnsiTheme="minorEastAsia" w:eastAsiaTheme="minorEastAsia" w:cstheme="minorEastAsia"/>
          <w:color w:val="auto"/>
          <w:sz w:val="21"/>
          <w:szCs w:val="21"/>
          <w:highlight w:val="none"/>
        </w:rPr>
        <w:t>提供食材配送，包括：猪肉、牛肉、羊肉、水产、蔬菜、豆制品、禽肉、禽蛋、水果、佐料、粮油等供应。</w:t>
      </w:r>
    </w:p>
    <w:p w14:paraId="70CCB84B">
      <w:pPr>
        <w:pStyle w:val="37"/>
        <w:spacing w:before="0" w:beforeAutospacing="0" w:after="0" w:afterAutospacing="0"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2、服务期限：两年，合同采取一年一签形式，第一年服务期为2026年2月14日至2027年2月13日，第一年合作期满后</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根据相关政策以及</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履约评价情况决定是否续签第二年合同，具体配送时间以</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书面通知为准。</w:t>
      </w:r>
    </w:p>
    <w:p w14:paraId="08948EDD">
      <w:pPr>
        <w:pStyle w:val="37"/>
        <w:spacing w:before="0" w:beforeAutospacing="0" w:after="0" w:afterAutospacing="0"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3、服务响应时限：</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接</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通知后在</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指定时间内完成每次配送任务（含应急配送要求)。</w:t>
      </w:r>
    </w:p>
    <w:p w14:paraId="3156D45C">
      <w:pPr>
        <w:pStyle w:val="37"/>
        <w:spacing w:before="0" w:beforeAutospacing="0" w:after="0" w:afterAutospacing="0"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4、配送地点：桂林银行</w:t>
      </w:r>
      <w:r>
        <w:rPr>
          <w:rFonts w:hint="eastAsia" w:asciiTheme="minorEastAsia" w:hAnsiTheme="minorEastAsia" w:eastAsiaTheme="minorEastAsia" w:cstheme="minorEastAsia"/>
          <w:color w:val="auto"/>
          <w:sz w:val="21"/>
          <w:szCs w:val="21"/>
          <w:highlight w:val="none"/>
          <w:lang w:val="en-US" w:eastAsia="zh-CN"/>
        </w:rPr>
        <w:t>柳州</w:t>
      </w:r>
      <w:r>
        <w:rPr>
          <w:rFonts w:hint="eastAsia" w:asciiTheme="minorEastAsia" w:hAnsiTheme="minorEastAsia" w:eastAsiaTheme="minorEastAsia" w:cstheme="minorEastAsia"/>
          <w:color w:val="auto"/>
          <w:sz w:val="21"/>
          <w:szCs w:val="21"/>
          <w:highlight w:val="none"/>
        </w:rPr>
        <w:t>分行</w:t>
      </w:r>
      <w:r>
        <w:rPr>
          <w:rFonts w:hint="eastAsia" w:asciiTheme="minorEastAsia" w:hAnsiTheme="minorEastAsia" w:eastAsiaTheme="minorEastAsia" w:cstheme="minorEastAsia"/>
          <w:color w:val="auto"/>
          <w:sz w:val="21"/>
          <w:szCs w:val="21"/>
          <w:highlight w:val="none"/>
          <w:lang w:val="en-US" w:eastAsia="zh-CN"/>
        </w:rPr>
        <w:t>、桂林银行柳州柳江支行</w:t>
      </w:r>
      <w:r>
        <w:rPr>
          <w:rFonts w:hint="eastAsia" w:asciiTheme="minorEastAsia" w:hAnsiTheme="minorEastAsia" w:eastAsiaTheme="minorEastAsia" w:cstheme="minorEastAsia"/>
          <w:color w:val="auto"/>
          <w:sz w:val="21"/>
          <w:szCs w:val="21"/>
          <w:highlight w:val="none"/>
        </w:rPr>
        <w:t>。</w:t>
      </w:r>
    </w:p>
    <w:p w14:paraId="16CEF872">
      <w:pPr>
        <w:pStyle w:val="37"/>
        <w:spacing w:before="0" w:beforeAutospacing="0" w:after="0" w:afterAutospacing="0" w:line="440" w:lineRule="exact"/>
        <w:ind w:firstLine="480" w:firstLineChars="200"/>
        <w:rPr>
          <w:rFonts w:cs="宋体"/>
          <w:b/>
          <w:color w:val="auto"/>
          <w:sz w:val="21"/>
          <w:szCs w:val="21"/>
          <w:highlight w:val="none"/>
        </w:rPr>
      </w:pPr>
      <w:r>
        <w:rPr>
          <w:rFonts w:hint="eastAsia"/>
          <w:color w:val="auto"/>
          <w:szCs w:val="21"/>
          <w:highlight w:val="none"/>
          <w:lang w:eastAsia="zh-CN"/>
        </w:rPr>
        <w:t>二</w:t>
      </w:r>
      <w:r>
        <w:rPr>
          <w:rFonts w:cs="宋体"/>
          <w:b/>
          <w:color w:val="auto"/>
          <w:sz w:val="21"/>
          <w:szCs w:val="21"/>
          <w:highlight w:val="none"/>
        </w:rPr>
        <w:t>、供应食材要求</w:t>
      </w:r>
    </w:p>
    <w:tbl>
      <w:tblPr>
        <w:tblStyle w:val="42"/>
        <w:tblW w:w="947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999"/>
        <w:gridCol w:w="6000"/>
        <w:gridCol w:w="824"/>
      </w:tblGrid>
      <w:tr w14:paraId="0A15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142127B6">
            <w:pPr>
              <w:pStyle w:val="37"/>
              <w:widowControl w:val="0"/>
              <w:spacing w:before="0" w:beforeAutospacing="0" w:after="0" w:afterAutospacing="0" w:line="340" w:lineRule="exact"/>
              <w:jc w:val="center"/>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序号</w:t>
            </w:r>
          </w:p>
        </w:tc>
        <w:tc>
          <w:tcPr>
            <w:tcW w:w="1999" w:type="dxa"/>
            <w:noWrap w:val="0"/>
            <w:vAlign w:val="top"/>
          </w:tcPr>
          <w:p w14:paraId="7E7C62F5">
            <w:pPr>
              <w:pStyle w:val="37"/>
              <w:widowControl w:val="0"/>
              <w:spacing w:before="0" w:beforeAutospacing="0" w:after="0" w:afterAutospacing="0" w:line="340" w:lineRule="exact"/>
              <w:jc w:val="center"/>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品目</w:t>
            </w:r>
          </w:p>
        </w:tc>
        <w:tc>
          <w:tcPr>
            <w:tcW w:w="6000" w:type="dxa"/>
            <w:noWrap w:val="0"/>
            <w:vAlign w:val="top"/>
          </w:tcPr>
          <w:p w14:paraId="3E95D902">
            <w:pPr>
              <w:pStyle w:val="37"/>
              <w:widowControl w:val="0"/>
              <w:spacing w:before="0" w:beforeAutospacing="0" w:after="0" w:afterAutospacing="0" w:line="340" w:lineRule="exact"/>
              <w:jc w:val="center"/>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质量要求</w:t>
            </w:r>
          </w:p>
        </w:tc>
        <w:tc>
          <w:tcPr>
            <w:tcW w:w="824" w:type="dxa"/>
            <w:noWrap w:val="0"/>
            <w:vAlign w:val="top"/>
          </w:tcPr>
          <w:p w14:paraId="6B23FADF">
            <w:pPr>
              <w:pStyle w:val="37"/>
              <w:widowControl w:val="0"/>
              <w:spacing w:before="0" w:beforeAutospacing="0" w:after="0" w:afterAutospacing="0" w:line="340" w:lineRule="exact"/>
              <w:jc w:val="center"/>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备注</w:t>
            </w:r>
          </w:p>
        </w:tc>
      </w:tr>
      <w:tr w14:paraId="0D52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741002DA">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6BD3C03A">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蔬菜类（土豆、西红柿、青椒、青菜、大白菜、包菜、豆芽等）</w:t>
            </w:r>
          </w:p>
        </w:tc>
        <w:tc>
          <w:tcPr>
            <w:tcW w:w="6000" w:type="dxa"/>
            <w:noWrap w:val="0"/>
            <w:vAlign w:val="top"/>
          </w:tcPr>
          <w:p w14:paraId="626EDF9C">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eastAsia="zh-CN"/>
              </w:rPr>
              <w:t>供应商</w:t>
            </w:r>
            <w:r>
              <w:rPr>
                <w:rFonts w:hint="eastAsia" w:asciiTheme="minorEastAsia" w:hAnsiTheme="minorEastAsia" w:eastAsiaTheme="minorEastAsia" w:cstheme="minorEastAsia"/>
                <w:color w:val="auto"/>
                <w:kern w:val="2"/>
                <w:sz w:val="21"/>
                <w:szCs w:val="21"/>
                <w:highlight w:val="none"/>
              </w:rPr>
              <w:t>经营品种齐全，有一定规模，日销售量大。每天提供蔬菜农药残留检测报告、产地合格证明，且符合《农产品质量安全法》要求。</w:t>
            </w:r>
          </w:p>
          <w:p w14:paraId="77A8471F">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（1）叶子类蔬菜:叶面保存完整;具有蔬菜固有的颜色和光泽;显示正常蔬菜的成熟度和新鲜度;蔬菜气味正常,没有腐败味和其他异味。</w:t>
            </w:r>
          </w:p>
          <w:p w14:paraId="5BFFD141">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（2）瓜果类:个体保存完整,具有瓜果固有的颜色和光泽,显示正常瓜果的成熟度和新鲜度,瓜果气味正常,没有腐败味和其他异味;个体个头及长度符合正常的瓜果尺寸;个体无畸形、个头无过度弯曲情况。</w:t>
            </w:r>
          </w:p>
        </w:tc>
        <w:tc>
          <w:tcPr>
            <w:tcW w:w="824" w:type="dxa"/>
            <w:noWrap w:val="0"/>
            <w:vAlign w:val="top"/>
          </w:tcPr>
          <w:p w14:paraId="4ECFB040">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592A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039BFDFA">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74FEF490">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肉食类（排骨、精肉，牛肉等）</w:t>
            </w:r>
          </w:p>
        </w:tc>
        <w:tc>
          <w:tcPr>
            <w:tcW w:w="6000" w:type="dxa"/>
            <w:noWrap w:val="0"/>
            <w:vAlign w:val="top"/>
          </w:tcPr>
          <w:p w14:paraId="5F259FC2">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每方肉上必须盖有屠宰场的检验检疫章，并提供《动物或动物产品分销信息凭证》或《动物检疫合格证》和《肉品品质检验合格证》。</w:t>
            </w:r>
          </w:p>
        </w:tc>
        <w:tc>
          <w:tcPr>
            <w:tcW w:w="824" w:type="dxa"/>
            <w:noWrap w:val="0"/>
            <w:vAlign w:val="top"/>
          </w:tcPr>
          <w:p w14:paraId="4C04DC36">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4504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121707E2">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501804C7">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水产类（鱼、虾等）</w:t>
            </w:r>
          </w:p>
        </w:tc>
        <w:tc>
          <w:tcPr>
            <w:tcW w:w="6000" w:type="dxa"/>
            <w:noWrap w:val="0"/>
            <w:vAlign w:val="top"/>
          </w:tcPr>
          <w:p w14:paraId="693E4078">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符合水产品定性检测要求。</w:t>
            </w:r>
          </w:p>
          <w:p w14:paraId="22F0521F">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（1）鱼标准：鱼眼睛清亮、游水生猛、对外界刺激敏感、无翻缸、无嘴烂及其它外表损伤。</w:t>
            </w:r>
          </w:p>
          <w:p w14:paraId="3472130E">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（2）虾标准：游水快、对外界刺激敏感、头尾完整，有一定弯曲度虾眼突起、肉质坚实</w:t>
            </w:r>
          </w:p>
        </w:tc>
        <w:tc>
          <w:tcPr>
            <w:tcW w:w="824" w:type="dxa"/>
            <w:noWrap w:val="0"/>
            <w:vAlign w:val="top"/>
          </w:tcPr>
          <w:p w14:paraId="368331C2">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3982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2112F998">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25B80FA1">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豆制品（豆腐、素鸡、大油豆腐、小油豆腐等）类</w:t>
            </w:r>
          </w:p>
        </w:tc>
        <w:tc>
          <w:tcPr>
            <w:tcW w:w="6000" w:type="dxa"/>
            <w:noWrap w:val="0"/>
            <w:vAlign w:val="top"/>
          </w:tcPr>
          <w:p w14:paraId="08B36731">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豆制品成品必须具有食品质量安全认证，并提供产品合格证明文件。</w:t>
            </w:r>
          </w:p>
        </w:tc>
        <w:tc>
          <w:tcPr>
            <w:tcW w:w="824" w:type="dxa"/>
            <w:noWrap w:val="0"/>
            <w:vAlign w:val="top"/>
          </w:tcPr>
          <w:p w14:paraId="1148CF8E">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6F52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3BE32FFF">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30EDC042">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家禽类（冷鲜家禽）</w:t>
            </w:r>
          </w:p>
        </w:tc>
        <w:tc>
          <w:tcPr>
            <w:tcW w:w="6000" w:type="dxa"/>
            <w:noWrap w:val="0"/>
            <w:vAlign w:val="top"/>
          </w:tcPr>
          <w:p w14:paraId="60AC7D12">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（1）必须提供《动物或动物产品分销信息凭证》或《动物检疫合格证》，并提供养殖基地有效证件。</w:t>
            </w:r>
          </w:p>
          <w:p w14:paraId="28FEA811">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（2）无伤残，宰杀干净，去爪/脚。</w:t>
            </w:r>
          </w:p>
        </w:tc>
        <w:tc>
          <w:tcPr>
            <w:tcW w:w="824" w:type="dxa"/>
            <w:noWrap w:val="0"/>
            <w:vAlign w:val="top"/>
          </w:tcPr>
          <w:p w14:paraId="79168915">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35E4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711AC1D4">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5421C836">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蛋类</w:t>
            </w:r>
          </w:p>
        </w:tc>
        <w:tc>
          <w:tcPr>
            <w:tcW w:w="6000" w:type="dxa"/>
            <w:noWrap w:val="0"/>
            <w:vAlign w:val="top"/>
          </w:tcPr>
          <w:p w14:paraId="776AB274">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禽蛋必须保证新鲜，且符合《食品安全法》要求，并提供养殖基地有效证件。</w:t>
            </w:r>
          </w:p>
          <w:p w14:paraId="4021EAC1">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（1）符合鲜蛋卫生标准国家标准GB27</w:t>
            </w:r>
            <w:r>
              <w:rPr>
                <w:rFonts w:hint="eastAsia" w:asciiTheme="minorEastAsia" w:hAnsiTheme="minorEastAsia" w:eastAsiaTheme="minorEastAsia" w:cstheme="minorEastAsia"/>
                <w:color w:val="auto"/>
                <w:kern w:val="2"/>
                <w:sz w:val="21"/>
                <w:szCs w:val="21"/>
                <w:highlight w:val="none"/>
                <w:lang w:val="en-US" w:eastAsia="zh-CN"/>
              </w:rPr>
              <w:t>49</w:t>
            </w:r>
            <w:r>
              <w:rPr>
                <w:rFonts w:hint="eastAsia" w:asciiTheme="minorEastAsia" w:hAnsiTheme="minorEastAsia" w:eastAsiaTheme="minorEastAsia" w:cstheme="minorEastAsia"/>
                <w:color w:val="auto"/>
                <w:kern w:val="2"/>
                <w:sz w:val="21"/>
                <w:szCs w:val="21"/>
                <w:highlight w:val="none"/>
              </w:rPr>
              <w:t>-2</w:t>
            </w:r>
            <w:r>
              <w:rPr>
                <w:rFonts w:hint="eastAsia" w:asciiTheme="minorEastAsia" w:hAnsiTheme="minorEastAsia" w:eastAsiaTheme="minorEastAsia" w:cstheme="minorEastAsia"/>
                <w:color w:val="auto"/>
                <w:kern w:val="2"/>
                <w:sz w:val="21"/>
                <w:szCs w:val="21"/>
                <w:highlight w:val="none"/>
                <w:lang w:val="en-US" w:eastAsia="zh-CN"/>
              </w:rPr>
              <w:t>015</w:t>
            </w:r>
            <w:r>
              <w:rPr>
                <w:rFonts w:hint="eastAsia" w:asciiTheme="minorEastAsia" w:hAnsiTheme="minorEastAsia" w:eastAsiaTheme="minorEastAsia" w:cstheme="minorEastAsia"/>
                <w:color w:val="auto"/>
                <w:kern w:val="2"/>
                <w:sz w:val="21"/>
                <w:szCs w:val="21"/>
                <w:highlight w:val="none"/>
              </w:rPr>
              <w:t>。</w:t>
            </w:r>
          </w:p>
          <w:p w14:paraId="02DC3E29">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蛋壳清洁完整，色泽鲜明，大小均匀、无破损、裂纹，无霉斑，灯光透视时，整个蛋呈桔黄色至橙红色，蛋黄不见或略见阴影，没有霉味、酸味，臭味等不良气味，打开后蛋黄凸起、完整、有韧性，蛋白澄清、透明、稀稠分明，无异味。</w:t>
            </w:r>
          </w:p>
          <w:p w14:paraId="62CBDA18">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（3）所供每批次禽蛋必须有《动物检疫合格证明》，现场查验。</w:t>
            </w:r>
          </w:p>
        </w:tc>
        <w:tc>
          <w:tcPr>
            <w:tcW w:w="824" w:type="dxa"/>
            <w:noWrap w:val="0"/>
            <w:vAlign w:val="top"/>
          </w:tcPr>
          <w:p w14:paraId="348CA3C1">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18E8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01EC4DDE">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5656BB42">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水果类</w:t>
            </w:r>
          </w:p>
        </w:tc>
        <w:tc>
          <w:tcPr>
            <w:tcW w:w="6000" w:type="dxa"/>
            <w:noWrap w:val="0"/>
            <w:vAlign w:val="top"/>
          </w:tcPr>
          <w:p w14:paraId="549324F4">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新鲜、无腐烂、农药残留等，符合《食品安全法》要求。</w:t>
            </w:r>
          </w:p>
          <w:p w14:paraId="53692286">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（1）产品符合国家及行业相关标准。</w:t>
            </w:r>
          </w:p>
          <w:p w14:paraId="65D44462">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（2）必须保证食用安全，绝无农药等有害物质的留存。</w:t>
            </w:r>
          </w:p>
          <w:p w14:paraId="255B414D">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（3）保证新鲜、具有固有色泽和香味，无污染、色泽、气味、口味正常，无异味或霉味（霉变），外观干爽、当季。</w:t>
            </w:r>
          </w:p>
        </w:tc>
        <w:tc>
          <w:tcPr>
            <w:tcW w:w="824" w:type="dxa"/>
            <w:noWrap w:val="0"/>
            <w:vAlign w:val="top"/>
          </w:tcPr>
          <w:p w14:paraId="5F34E027">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4EAC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6A8EB67D">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6D8D0C8C">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佐料类</w:t>
            </w:r>
          </w:p>
        </w:tc>
        <w:tc>
          <w:tcPr>
            <w:tcW w:w="6000" w:type="dxa"/>
            <w:noWrap w:val="0"/>
            <w:vAlign w:val="top"/>
          </w:tcPr>
          <w:p w14:paraId="735DD7D9">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符合《食品安全法》要求。产品符合国家及行业相关标准，标明加工厂名称、品名、生产日期、保质期或保存期，供货时的剩余保质期不少于二分之一，产品标准号等内容。</w:t>
            </w:r>
          </w:p>
        </w:tc>
        <w:tc>
          <w:tcPr>
            <w:tcW w:w="824" w:type="dxa"/>
            <w:noWrap w:val="0"/>
            <w:vAlign w:val="top"/>
          </w:tcPr>
          <w:p w14:paraId="1EEA48DF">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031A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25A20447">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22A6399A">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粮油类</w:t>
            </w:r>
          </w:p>
        </w:tc>
        <w:tc>
          <w:tcPr>
            <w:tcW w:w="6000" w:type="dxa"/>
            <w:noWrap w:val="0"/>
            <w:vAlign w:val="top"/>
          </w:tcPr>
          <w:p w14:paraId="5CFA6636">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质量符合《食品安全法》要求。</w:t>
            </w:r>
          </w:p>
          <w:p w14:paraId="22583A27">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（1）标明加工厂名称、品名、生产日期、保质期或保存期</w:t>
            </w:r>
          </w:p>
          <w:p w14:paraId="18808528">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（2）供货时的剩余保质期不少于三分之二，质量等级、产品标准号等内容，具有产品合格证。</w:t>
            </w:r>
          </w:p>
          <w:p w14:paraId="42FA5E90">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（3）具有固有色泽和香味，无污染、无虫害，色泽、气味、口味正常，无异味或霉味（霉变），无虫蛀结块挂丝或杂质异物等。</w:t>
            </w:r>
          </w:p>
        </w:tc>
        <w:tc>
          <w:tcPr>
            <w:tcW w:w="824" w:type="dxa"/>
            <w:noWrap w:val="0"/>
            <w:vAlign w:val="top"/>
          </w:tcPr>
          <w:p w14:paraId="271A7D35">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r w14:paraId="6755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6F94149B">
            <w:pPr>
              <w:pStyle w:val="37"/>
              <w:widowControl w:val="0"/>
              <w:numPr>
                <w:ilvl w:val="0"/>
                <w:numId w:val="7"/>
              </w:numPr>
              <w:spacing w:before="0" w:beforeAutospacing="0" w:after="0" w:afterAutospacing="0" w:line="340" w:lineRule="exact"/>
              <w:jc w:val="center"/>
              <w:rPr>
                <w:rFonts w:hint="eastAsia" w:asciiTheme="minorEastAsia" w:hAnsiTheme="minorEastAsia" w:eastAsiaTheme="minorEastAsia" w:cstheme="minorEastAsia"/>
                <w:color w:val="auto"/>
                <w:kern w:val="2"/>
                <w:sz w:val="21"/>
                <w:szCs w:val="21"/>
                <w:highlight w:val="none"/>
              </w:rPr>
            </w:pPr>
          </w:p>
        </w:tc>
        <w:tc>
          <w:tcPr>
            <w:tcW w:w="1999" w:type="dxa"/>
            <w:noWrap w:val="0"/>
            <w:vAlign w:val="center"/>
          </w:tcPr>
          <w:p w14:paraId="2A3C0705">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sz w:val="21"/>
                <w:szCs w:val="21"/>
                <w:highlight w:val="none"/>
              </w:rPr>
              <w:t>乳制品、饮品</w:t>
            </w:r>
          </w:p>
        </w:tc>
        <w:tc>
          <w:tcPr>
            <w:tcW w:w="6000" w:type="dxa"/>
            <w:noWrap w:val="0"/>
            <w:vAlign w:val="top"/>
          </w:tcPr>
          <w:p w14:paraId="7F69C95D">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质量符合《食品安全法》要求。</w:t>
            </w:r>
          </w:p>
          <w:p w14:paraId="0EBED974">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（1）标明加工厂名称、品名、生产日期、保质期或保存期</w:t>
            </w:r>
          </w:p>
          <w:p w14:paraId="07E248FB">
            <w:pPr>
              <w:pStyle w:val="37"/>
              <w:widowControl w:val="0"/>
              <w:spacing w:before="0" w:beforeAutospacing="0" w:after="0" w:afterAutospacing="0" w:line="340" w:lineRule="exact"/>
              <w:ind w:firstLine="420" w:firstLineChars="20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sz w:val="21"/>
                <w:szCs w:val="21"/>
                <w:highlight w:val="none"/>
              </w:rPr>
              <w:t>（2）供货时的剩余保质期不少于三分之二，质量等级、产品标准号等内容，具有产品合格证。</w:t>
            </w:r>
          </w:p>
        </w:tc>
        <w:tc>
          <w:tcPr>
            <w:tcW w:w="824" w:type="dxa"/>
            <w:noWrap w:val="0"/>
            <w:vAlign w:val="top"/>
          </w:tcPr>
          <w:p w14:paraId="4BE27898">
            <w:pPr>
              <w:pStyle w:val="37"/>
              <w:widowControl w:val="0"/>
              <w:spacing w:before="0" w:beforeAutospacing="0" w:after="0" w:afterAutospacing="0" w:line="340" w:lineRule="exact"/>
              <w:jc w:val="both"/>
              <w:rPr>
                <w:rFonts w:hint="eastAsia" w:asciiTheme="minorEastAsia" w:hAnsiTheme="minorEastAsia" w:eastAsiaTheme="minorEastAsia" w:cstheme="minorEastAsia"/>
                <w:color w:val="auto"/>
                <w:kern w:val="2"/>
                <w:sz w:val="21"/>
                <w:szCs w:val="21"/>
                <w:highlight w:val="none"/>
              </w:rPr>
            </w:pPr>
          </w:p>
        </w:tc>
      </w:tr>
    </w:tbl>
    <w:p w14:paraId="3722F300">
      <w:pPr>
        <w:pStyle w:val="37"/>
        <w:spacing w:before="0" w:beforeAutospacing="0" w:after="0" w:afterAutospacing="0" w:line="440" w:lineRule="exact"/>
        <w:ind w:firstLine="480" w:firstLineChars="200"/>
        <w:rPr>
          <w:color w:val="auto"/>
          <w:szCs w:val="21"/>
          <w:highlight w:val="none"/>
        </w:rPr>
      </w:pPr>
    </w:p>
    <w:p w14:paraId="14F668E8">
      <w:pPr>
        <w:pStyle w:val="37"/>
        <w:spacing w:before="0" w:beforeAutospacing="0" w:after="0" w:afterAutospacing="0" w:line="440" w:lineRule="exact"/>
        <w:ind w:firstLine="422" w:firstLineChars="200"/>
        <w:rPr>
          <w:rFonts w:cs="宋体"/>
          <w:b/>
          <w:color w:val="auto"/>
          <w:sz w:val="21"/>
          <w:szCs w:val="21"/>
          <w:highlight w:val="none"/>
        </w:rPr>
      </w:pPr>
      <w:r>
        <w:rPr>
          <w:rFonts w:hint="eastAsia" w:cs="宋体"/>
          <w:b/>
          <w:color w:val="auto"/>
          <w:sz w:val="21"/>
          <w:szCs w:val="21"/>
          <w:highlight w:val="none"/>
          <w:lang w:eastAsia="zh-CN"/>
        </w:rPr>
        <w:t>三</w:t>
      </w:r>
      <w:r>
        <w:rPr>
          <w:rFonts w:cs="宋体"/>
          <w:b/>
          <w:color w:val="auto"/>
          <w:sz w:val="21"/>
          <w:szCs w:val="21"/>
          <w:highlight w:val="none"/>
        </w:rPr>
        <w:t>、供应食材质量要求</w:t>
      </w:r>
    </w:p>
    <w:p w14:paraId="010B53A9">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w:t>
      </w:r>
      <w:r>
        <w:rPr>
          <w:rFonts w:hint="eastAsia" w:cs="宋体"/>
          <w:color w:val="auto"/>
          <w:sz w:val="21"/>
          <w:szCs w:val="21"/>
          <w:highlight w:val="none"/>
          <w:lang w:eastAsia="zh-CN"/>
        </w:rPr>
        <w:t>供应商</w:t>
      </w:r>
      <w:r>
        <w:rPr>
          <w:rFonts w:cs="宋体"/>
          <w:color w:val="auto"/>
          <w:sz w:val="21"/>
          <w:szCs w:val="21"/>
          <w:highlight w:val="none"/>
        </w:rPr>
        <w:t>所提供的食材的品牌、规格、质量等方面要求和国家有关食品卫生、安全质量等方面的要求。所提供的食材数量、质量，必须经</w:t>
      </w:r>
      <w:r>
        <w:rPr>
          <w:rFonts w:hint="eastAsia" w:cs="宋体"/>
          <w:color w:val="auto"/>
          <w:sz w:val="21"/>
          <w:szCs w:val="21"/>
          <w:highlight w:val="none"/>
          <w:lang w:eastAsia="zh-CN"/>
        </w:rPr>
        <w:t>采购人</w:t>
      </w:r>
      <w:r>
        <w:rPr>
          <w:rFonts w:cs="宋体"/>
          <w:color w:val="auto"/>
          <w:sz w:val="21"/>
          <w:szCs w:val="21"/>
          <w:highlight w:val="none"/>
        </w:rPr>
        <w:t>验收，验收合格后才能进入食堂。如验收不合格的，采购人有权当即拒收,供应商应及时按采购人要求退换补送，并计入退换货次数（累计达3次的，罚没供应商履约保证金的50%；如累计次数达5次，罚没供应商履约保证金的100%，采购人有权终止采供合同关系）；如不及时退换补送,每次罚没供应商履约保证金的10%，同时问题货物不予计算费用。</w:t>
      </w:r>
    </w:p>
    <w:p w14:paraId="7FE1EBB8">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2、</w:t>
      </w:r>
      <w:r>
        <w:rPr>
          <w:rFonts w:hint="eastAsia" w:cs="宋体"/>
          <w:color w:val="auto"/>
          <w:sz w:val="21"/>
          <w:szCs w:val="21"/>
          <w:highlight w:val="none"/>
          <w:lang w:eastAsia="zh-CN"/>
        </w:rPr>
        <w:t>供应商</w:t>
      </w:r>
      <w:r>
        <w:rPr>
          <w:rFonts w:cs="宋体"/>
          <w:color w:val="auto"/>
          <w:sz w:val="21"/>
          <w:szCs w:val="21"/>
          <w:highlight w:val="none"/>
        </w:rPr>
        <w:t>提供的各类食材必须符合项目所在地市场监督管理局及食品流通监督管理科检测标准。根据</w:t>
      </w:r>
      <w:r>
        <w:rPr>
          <w:rFonts w:hint="eastAsia" w:cs="宋体"/>
          <w:color w:val="auto"/>
          <w:sz w:val="21"/>
          <w:szCs w:val="21"/>
          <w:highlight w:val="none"/>
          <w:lang w:eastAsia="zh-CN"/>
        </w:rPr>
        <w:t>采购人</w:t>
      </w:r>
      <w:r>
        <w:rPr>
          <w:rFonts w:cs="宋体"/>
          <w:color w:val="auto"/>
          <w:sz w:val="21"/>
          <w:szCs w:val="21"/>
          <w:highlight w:val="none"/>
        </w:rPr>
        <w:t>通知要求按规定时间送到</w:t>
      </w:r>
      <w:r>
        <w:rPr>
          <w:rFonts w:hint="eastAsia" w:cs="宋体"/>
          <w:color w:val="auto"/>
          <w:sz w:val="21"/>
          <w:szCs w:val="21"/>
          <w:highlight w:val="none"/>
          <w:lang w:eastAsia="zh-CN"/>
        </w:rPr>
        <w:t>采购人</w:t>
      </w:r>
      <w:r>
        <w:rPr>
          <w:rFonts w:cs="宋体"/>
          <w:color w:val="auto"/>
          <w:sz w:val="21"/>
          <w:szCs w:val="21"/>
          <w:highlight w:val="none"/>
        </w:rPr>
        <w:t>处并提供相应辅助服务，每批次供应的蔬果类食材须提供蔬果类食品农药残留检测报告。由于食材质量问题或超过送货时间造成事故的，</w:t>
      </w:r>
      <w:r>
        <w:rPr>
          <w:rFonts w:hint="eastAsia" w:cs="宋体"/>
          <w:color w:val="auto"/>
          <w:sz w:val="21"/>
          <w:szCs w:val="21"/>
          <w:highlight w:val="none"/>
          <w:lang w:eastAsia="zh-CN"/>
        </w:rPr>
        <w:t>采购人</w:t>
      </w:r>
      <w:r>
        <w:rPr>
          <w:rFonts w:cs="宋体"/>
          <w:color w:val="auto"/>
          <w:sz w:val="21"/>
          <w:szCs w:val="21"/>
          <w:highlight w:val="none"/>
        </w:rPr>
        <w:t>有权要求退货并追究</w:t>
      </w:r>
      <w:r>
        <w:rPr>
          <w:rFonts w:hint="eastAsia" w:cs="宋体"/>
          <w:color w:val="auto"/>
          <w:sz w:val="21"/>
          <w:szCs w:val="21"/>
          <w:highlight w:val="none"/>
          <w:lang w:eastAsia="zh-CN"/>
        </w:rPr>
        <w:t>供应商</w:t>
      </w:r>
      <w:r>
        <w:rPr>
          <w:rFonts w:cs="宋体"/>
          <w:color w:val="auto"/>
          <w:sz w:val="21"/>
          <w:szCs w:val="21"/>
          <w:highlight w:val="none"/>
        </w:rPr>
        <w:t>责任，如不能提供规定品牌或要求的货物须提前向</w:t>
      </w:r>
      <w:r>
        <w:rPr>
          <w:rFonts w:hint="eastAsia" w:cs="宋体"/>
          <w:color w:val="auto"/>
          <w:sz w:val="21"/>
          <w:szCs w:val="21"/>
          <w:highlight w:val="none"/>
          <w:lang w:eastAsia="zh-CN"/>
        </w:rPr>
        <w:t>采购人</w:t>
      </w:r>
      <w:r>
        <w:rPr>
          <w:rFonts w:cs="宋体"/>
          <w:color w:val="auto"/>
          <w:sz w:val="21"/>
          <w:szCs w:val="21"/>
          <w:highlight w:val="none"/>
        </w:rPr>
        <w:t>通报，经</w:t>
      </w:r>
      <w:r>
        <w:rPr>
          <w:rFonts w:hint="eastAsia" w:cs="宋体"/>
          <w:color w:val="auto"/>
          <w:sz w:val="21"/>
          <w:szCs w:val="21"/>
          <w:highlight w:val="none"/>
          <w:lang w:eastAsia="zh-CN"/>
        </w:rPr>
        <w:t>采购人</w:t>
      </w:r>
      <w:r>
        <w:rPr>
          <w:rFonts w:cs="宋体"/>
          <w:color w:val="auto"/>
          <w:sz w:val="21"/>
          <w:szCs w:val="21"/>
          <w:highlight w:val="none"/>
        </w:rPr>
        <w:t>确认后，无质量问题方可提供。</w:t>
      </w:r>
    </w:p>
    <w:p w14:paraId="2AD524EC">
      <w:pPr>
        <w:pStyle w:val="37"/>
        <w:numPr>
          <w:ilvl w:val="0"/>
          <w:numId w:val="8"/>
        </w:numPr>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eastAsia="zh-CN"/>
        </w:rPr>
        <w:t>供应商</w:t>
      </w:r>
      <w:r>
        <w:rPr>
          <w:rFonts w:cs="宋体"/>
          <w:color w:val="auto"/>
          <w:sz w:val="21"/>
          <w:szCs w:val="21"/>
          <w:highlight w:val="none"/>
        </w:rPr>
        <w:t>须提供所有配送食材的质量保障的相关资料或货物来源证明，保证食品安全责任可追溯；（如：生产地、厂家销售授权证书、食品检测报告、物资储备条件、购货凭证、出库清单、运输车辆等）</w:t>
      </w:r>
    </w:p>
    <w:p w14:paraId="1866A29B">
      <w:pPr>
        <w:pStyle w:val="37"/>
        <w:numPr>
          <w:ilvl w:val="-1"/>
          <w:numId w:val="0"/>
        </w:numPr>
        <w:spacing w:before="0" w:beforeAutospacing="0" w:after="0" w:afterAutospacing="0" w:line="440" w:lineRule="exact"/>
        <w:ind w:firstLine="422" w:firstLineChars="200"/>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四、临时采购要求</w:t>
      </w:r>
    </w:p>
    <w:p w14:paraId="0B769B78">
      <w:pPr>
        <w:pStyle w:val="16"/>
        <w:spacing w:line="400" w:lineRule="exact"/>
        <w:ind w:firstLine="420" w:firstLineChars="200"/>
        <w:jc w:val="left"/>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eastAsia="zh-CN"/>
        </w:rPr>
        <w:t>、</w:t>
      </w:r>
      <w:r>
        <w:rPr>
          <w:rFonts w:ascii="宋体" w:hAnsi="宋体" w:cs="宋体"/>
          <w:color w:val="auto"/>
          <w:highlight w:val="none"/>
        </w:rPr>
        <w:t>供应商响应时效要求</w:t>
      </w:r>
    </w:p>
    <w:p w14:paraId="6528E71E">
      <w:pPr>
        <w:pStyle w:val="16"/>
        <w:spacing w:line="400" w:lineRule="exact"/>
        <w:jc w:val="left"/>
        <w:rPr>
          <w:rFonts w:ascii="宋体" w:hAnsi="宋体" w:cs="宋体"/>
          <w:color w:val="auto"/>
          <w:highlight w:val="none"/>
        </w:rPr>
      </w:pPr>
      <w:r>
        <w:rPr>
          <w:rFonts w:hint="eastAsia" w:ascii="宋体" w:hAnsi="宋体" w:cs="宋体"/>
          <w:color w:val="auto"/>
          <w:highlight w:val="none"/>
        </w:rPr>
        <w:t>临时采购市场常见品类供应商需在接收需求后</w:t>
      </w:r>
      <w:r>
        <w:rPr>
          <w:rFonts w:ascii="宋体" w:hAnsi="宋体" w:cs="宋体"/>
          <w:color w:val="auto"/>
          <w:highlight w:val="none"/>
        </w:rPr>
        <w:t>20分钟内反馈是否承接</w:t>
      </w:r>
      <w:r>
        <w:rPr>
          <w:rFonts w:hint="eastAsia" w:ascii="宋体" w:hAnsi="宋体" w:cs="宋体"/>
          <w:color w:val="auto"/>
          <w:highlight w:val="none"/>
        </w:rPr>
        <w:t>（特殊商品除外）</w:t>
      </w:r>
      <w:r>
        <w:rPr>
          <w:rFonts w:ascii="宋体" w:hAnsi="宋体" w:cs="宋体"/>
          <w:color w:val="auto"/>
          <w:highlight w:val="none"/>
        </w:rPr>
        <w:t>：确认承接需同步告知预计送达时间（精确到分钟，如“14:30前送达”）；</w:t>
      </w:r>
      <w:r>
        <w:rPr>
          <w:rFonts w:hint="eastAsia" w:ascii="宋体" w:hAnsi="宋体" w:cs="宋体"/>
          <w:color w:val="auto"/>
          <w:highlight w:val="none"/>
        </w:rPr>
        <w:t>且保证质量达标，若</w:t>
      </w:r>
      <w:r>
        <w:rPr>
          <w:rFonts w:ascii="宋体" w:hAnsi="宋体" w:cs="宋体"/>
          <w:color w:val="auto"/>
          <w:highlight w:val="none"/>
        </w:rPr>
        <w:t>无法承接需说明原因，避免耽误需求方采购。</w:t>
      </w:r>
    </w:p>
    <w:p w14:paraId="0EFAC027">
      <w:pPr>
        <w:pStyle w:val="16"/>
        <w:spacing w:line="400" w:lineRule="exact"/>
        <w:jc w:val="left"/>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eastAsia="zh-CN"/>
        </w:rPr>
        <w:t>、</w:t>
      </w:r>
      <w:r>
        <w:rPr>
          <w:rFonts w:ascii="宋体" w:hAnsi="宋体" w:cs="宋体"/>
          <w:color w:val="auto"/>
          <w:highlight w:val="none"/>
        </w:rPr>
        <w:t>配送过程保障要求</w:t>
      </w:r>
    </w:p>
    <w:p w14:paraId="2556F3E9">
      <w:pPr>
        <w:pStyle w:val="16"/>
        <w:spacing w:line="400" w:lineRule="exact"/>
        <w:jc w:val="left"/>
        <w:rPr>
          <w:rFonts w:ascii="宋体" w:hAnsi="宋体" w:cs="宋体"/>
          <w:color w:val="auto"/>
          <w:highlight w:val="none"/>
        </w:rPr>
      </w:pPr>
      <w:r>
        <w:rPr>
          <w:rFonts w:hint="eastAsia" w:ascii="宋体" w:hAnsi="宋体" w:cs="宋体"/>
          <w:color w:val="auto"/>
          <w:highlight w:val="none"/>
        </w:rPr>
        <w:t>时效保障：严格按约定时间送达，若遇交通拥堵等突发情况，需提前</w:t>
      </w:r>
      <w:r>
        <w:rPr>
          <w:rFonts w:ascii="宋体" w:hAnsi="宋体" w:cs="宋体"/>
          <w:color w:val="auto"/>
          <w:highlight w:val="none"/>
        </w:rPr>
        <w:t>20分钟告知</w:t>
      </w:r>
      <w:r>
        <w:rPr>
          <w:rFonts w:hint="eastAsia" w:ascii="宋体" w:hAnsi="宋体" w:cs="宋体"/>
          <w:color w:val="auto"/>
          <w:highlight w:val="none"/>
          <w:lang w:eastAsia="zh-CN"/>
        </w:rPr>
        <w:t>采购</w:t>
      </w:r>
      <w:r>
        <w:rPr>
          <w:rFonts w:ascii="宋体" w:hAnsi="宋体" w:cs="宋体"/>
          <w:color w:val="auto"/>
          <w:highlight w:val="none"/>
        </w:rPr>
        <w:t>方，并协商调整送达时间，严禁无告知延迟；紧急需求（如“应急补采”）需优先调配资源，确保最快时效。</w:t>
      </w:r>
    </w:p>
    <w:p w14:paraId="29B6FAEB">
      <w:pPr>
        <w:tabs>
          <w:tab w:val="left" w:pos="310"/>
        </w:tabs>
        <w:adjustRightInd w:val="0"/>
        <w:snapToGrid w:val="0"/>
        <w:spacing w:line="400" w:lineRule="exact"/>
        <w:ind w:firstLine="420" w:firstLineChars="200"/>
        <w:rPr>
          <w:rFonts w:cs="宋体"/>
          <w:color w:val="auto"/>
          <w:sz w:val="21"/>
          <w:szCs w:val="21"/>
          <w:highlight w:val="none"/>
        </w:rPr>
      </w:pPr>
      <w:r>
        <w:rPr>
          <w:rFonts w:hint="eastAsia" w:ascii="宋体" w:hAnsi="宋体" w:cs="宋体"/>
          <w:color w:val="auto"/>
          <w:highlight w:val="none"/>
        </w:rPr>
        <w:t>3</w:t>
      </w:r>
      <w:r>
        <w:rPr>
          <w:rFonts w:hint="eastAsia" w:ascii="宋体" w:hAnsi="宋体" w:cs="宋体"/>
          <w:color w:val="auto"/>
          <w:highlight w:val="none"/>
          <w:lang w:eastAsia="zh-CN"/>
        </w:rPr>
        <w:t>、</w:t>
      </w:r>
      <w:r>
        <w:rPr>
          <w:rFonts w:hint="eastAsia" w:ascii="宋体" w:hAnsi="宋体" w:cs="宋体"/>
          <w:color w:val="auto"/>
          <w:highlight w:val="none"/>
        </w:rPr>
        <w:t>临时采购不得额外增加配送费。</w:t>
      </w:r>
    </w:p>
    <w:p w14:paraId="5207ADE6">
      <w:pPr>
        <w:pStyle w:val="37"/>
        <w:spacing w:before="0" w:beforeAutospacing="0" w:after="0" w:afterAutospacing="0" w:line="440" w:lineRule="exact"/>
        <w:ind w:firstLine="422" w:firstLineChars="200"/>
        <w:rPr>
          <w:rFonts w:cs="宋体"/>
          <w:b/>
          <w:color w:val="auto"/>
          <w:sz w:val="21"/>
          <w:szCs w:val="21"/>
          <w:highlight w:val="none"/>
        </w:rPr>
      </w:pPr>
      <w:r>
        <w:rPr>
          <w:rFonts w:hint="eastAsia" w:cs="宋体"/>
          <w:b/>
          <w:color w:val="auto"/>
          <w:sz w:val="21"/>
          <w:szCs w:val="21"/>
          <w:highlight w:val="none"/>
          <w:lang w:eastAsia="zh-CN"/>
        </w:rPr>
        <w:t>五</w:t>
      </w:r>
      <w:r>
        <w:rPr>
          <w:rFonts w:cs="宋体"/>
          <w:b/>
          <w:color w:val="auto"/>
          <w:sz w:val="21"/>
          <w:szCs w:val="21"/>
          <w:highlight w:val="none"/>
        </w:rPr>
        <w:t>、履约保证</w:t>
      </w:r>
    </w:p>
    <w:p w14:paraId="0FFD527E">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w:t>
      </w:r>
      <w:r>
        <w:rPr>
          <w:rFonts w:cs="宋体"/>
          <w:color w:val="auto"/>
          <w:sz w:val="21"/>
          <w:szCs w:val="21"/>
          <w:highlight w:val="none"/>
        </w:rPr>
        <w:t>、供应商应严格遵守《中华人民共和国食品安全法》和《动物防疫法》等相关规定，一经发现供应以下食品，除全部退货外，将取消供货资格，没收全部履约保证金，并承担由此造成的经济责任和法律责任：</w:t>
      </w:r>
    </w:p>
    <w:p w14:paraId="48467DCC">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（1）用非食品原料生产的食品或者添加食品添加剂以外的化学物质和其他可能危害人体健康物质的食品，或者用回收食品作为原料生产的食品；</w:t>
      </w:r>
    </w:p>
    <w:p w14:paraId="0BD638F9">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（2）致病性微生物、农药残留、兽药残留、重金属、污染物质以及其他危害人体健康的物质含量超过食品安全标准限量的食品；</w:t>
      </w:r>
    </w:p>
    <w:p w14:paraId="7C024C63">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（3）营养成分不符合食品安全标准的专供婴幼儿和其他特定人群的主辅食；</w:t>
      </w:r>
    </w:p>
    <w:p w14:paraId="3C9F4FAB">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（4）腐败变质、油脂酸败、霉变生虫、污秽不洁、混有异物、掺假掺杂或者感官性状异常的食品；</w:t>
      </w:r>
    </w:p>
    <w:p w14:paraId="793CE301">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（5）病死、毒死或者死因不明的禽、畜、兽、水产动物肉类及其制品；</w:t>
      </w:r>
    </w:p>
    <w:p w14:paraId="20870455">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（6）未经动物卫生监督机构检疫或者检疫不合格的肉类，或者未经检验或者检验不合格的肉类制品；</w:t>
      </w:r>
    </w:p>
    <w:p w14:paraId="09112B4F">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（7）被包装材料、容器、运输工具等污染的食品；</w:t>
      </w:r>
    </w:p>
    <w:p w14:paraId="435906FE">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（8）超过保质期的食品；</w:t>
      </w:r>
    </w:p>
    <w:p w14:paraId="3C3E4355">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（9）无标签的预包装食品；</w:t>
      </w:r>
    </w:p>
    <w:p w14:paraId="71D63E2E">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（10）国家为防病等特殊需要明令禁止生产经营的食品；</w:t>
      </w:r>
    </w:p>
    <w:p w14:paraId="0BAD4856">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（11）其他不符合食品安全标准或者要求的食品。</w:t>
      </w:r>
    </w:p>
    <w:p w14:paraId="3C0B193C">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2、供应商在合同履行过程中，必须遵守《中华人民共和国反不正当竞争法》、《中华人民共和国消费者权益保障法》、《中华人民共和国民法典》及相关的国家法律、法规，如有违法行为，按法律法规相关规定予以处罚。</w:t>
      </w:r>
    </w:p>
    <w:p w14:paraId="25F3E903">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3、供应商应承诺，愿意随时无条件接受</w:t>
      </w:r>
      <w:r>
        <w:rPr>
          <w:rFonts w:hint="eastAsia" w:cs="宋体"/>
          <w:color w:val="auto"/>
          <w:sz w:val="21"/>
          <w:szCs w:val="21"/>
          <w:highlight w:val="none"/>
          <w:lang w:eastAsia="zh-CN"/>
        </w:rPr>
        <w:t>采购人</w:t>
      </w:r>
      <w:r>
        <w:rPr>
          <w:rFonts w:cs="宋体"/>
          <w:color w:val="auto"/>
          <w:sz w:val="21"/>
          <w:szCs w:val="21"/>
          <w:highlight w:val="none"/>
        </w:rPr>
        <w:t>（或其委托人）和市有关监督部门对定点供货产品质量，价格等的抽查和检查。如违反承诺自愿接受处罚：情节严重的，将由</w:t>
      </w:r>
      <w:r>
        <w:rPr>
          <w:rFonts w:hint="eastAsia" w:cs="宋体"/>
          <w:color w:val="auto"/>
          <w:sz w:val="21"/>
          <w:szCs w:val="21"/>
          <w:highlight w:val="none"/>
          <w:lang w:eastAsia="zh-CN"/>
        </w:rPr>
        <w:t>采购人</w:t>
      </w:r>
      <w:r>
        <w:rPr>
          <w:rFonts w:cs="宋体"/>
          <w:color w:val="auto"/>
          <w:sz w:val="21"/>
          <w:szCs w:val="21"/>
          <w:highlight w:val="none"/>
        </w:rPr>
        <w:t>没收履约保证金并取消其定点供应商资格。</w:t>
      </w:r>
    </w:p>
    <w:p w14:paraId="2A3AE537">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4、供应商要有立足于为业主服务的良好思想，对食品生产经营管理有总体设想和措施，有健全的规章制度。如：人事管理工作、安全防患、卫生保障、文明服务等制度。</w:t>
      </w:r>
    </w:p>
    <w:p w14:paraId="4520F8F7">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5、供应商必须建立并严格执行各项食品安全管理制度，如食品卫生安全承诺、食品准入质量查验、食品进货检査验收、食品准入台帐登记、从业人员健康管理、消费投诉处理以及不合格食品下柜、召回、销毁等，参与食品配送的工作人员必须持健康证上岗。</w:t>
      </w:r>
    </w:p>
    <w:p w14:paraId="1F320F5C">
      <w:pPr>
        <w:pStyle w:val="37"/>
        <w:spacing w:before="0" w:beforeAutospacing="0" w:after="0" w:afterAutospacing="0" w:line="440" w:lineRule="exact"/>
        <w:ind w:firstLine="420" w:firstLineChars="200"/>
        <w:rPr>
          <w:rFonts w:hint="default" w:eastAsia="Arial Unicode MS" w:cs="宋体"/>
          <w:color w:val="auto"/>
          <w:sz w:val="21"/>
          <w:szCs w:val="21"/>
          <w:highlight w:val="none"/>
          <w:lang w:val="en-US" w:eastAsia="zh-CN"/>
        </w:rPr>
      </w:pPr>
      <w:r>
        <w:rPr>
          <w:rFonts w:hint="eastAsia" w:cs="宋体"/>
          <w:color w:val="auto"/>
          <w:sz w:val="21"/>
          <w:szCs w:val="21"/>
          <w:highlight w:val="none"/>
          <w:lang w:val="en-US" w:eastAsia="zh-CN"/>
        </w:rPr>
        <w:t>6、供应商提供的项目服务团队成员数量须不少于3人，且均具有不少于1年同类项目经验。</w:t>
      </w:r>
    </w:p>
    <w:p w14:paraId="1F7DC07C">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7</w:t>
      </w:r>
      <w:r>
        <w:rPr>
          <w:rFonts w:cs="宋体"/>
          <w:color w:val="auto"/>
          <w:sz w:val="21"/>
          <w:szCs w:val="21"/>
          <w:highlight w:val="none"/>
        </w:rPr>
        <w:t>、供应商必须按规定索取所经销食品的生产企业（或中标人）的营业执照、生产或流通许可证、食品质量安全有效检验报告、食品包装上所明示的各类荣誉证书等其他有效证明，索证率达100%。</w:t>
      </w:r>
    </w:p>
    <w:p w14:paraId="71108666">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8</w:t>
      </w:r>
      <w:r>
        <w:rPr>
          <w:rFonts w:cs="宋体"/>
          <w:color w:val="auto"/>
          <w:sz w:val="21"/>
          <w:szCs w:val="21"/>
          <w:highlight w:val="none"/>
        </w:rPr>
        <w:t>、定点供应商必须保证配送的食品从正规渠道采购，具有工商、质监及卫生部门认可的检验合格证书或检测报告；所供肉类必须经农业检验部门检验检疫合格，并加盖检验印戳，做到肉色新鲜，无变质现象；所供蔬菜符合绿色蔬菜、无公害蔬菜的国家有关标准，并做到每批次均经检验，四十八小时留样备查；生熟食品必须按照食品卫生安全相关要求分类仓储保鲜，分类包装送货：严禁销售“三无”食品、有毒有害、过期变质、假冒伪劣等不合格食品。</w:t>
      </w:r>
    </w:p>
    <w:p w14:paraId="141700E0">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9</w:t>
      </w:r>
      <w:r>
        <w:rPr>
          <w:rFonts w:cs="宋体"/>
          <w:color w:val="auto"/>
          <w:sz w:val="21"/>
          <w:szCs w:val="21"/>
          <w:highlight w:val="none"/>
        </w:rPr>
        <w:t>、供应商必须按</w:t>
      </w:r>
      <w:r>
        <w:rPr>
          <w:rFonts w:hint="eastAsia" w:cs="宋体"/>
          <w:color w:val="auto"/>
          <w:sz w:val="21"/>
          <w:szCs w:val="21"/>
          <w:highlight w:val="none"/>
          <w:lang w:eastAsia="zh-CN"/>
        </w:rPr>
        <w:t>采购人</w:t>
      </w:r>
      <w:r>
        <w:rPr>
          <w:rFonts w:cs="宋体"/>
          <w:color w:val="auto"/>
          <w:sz w:val="21"/>
          <w:szCs w:val="21"/>
          <w:highlight w:val="none"/>
        </w:rPr>
        <w:t>下达的配送数量，及时保质、保量完成配送任务，并附本次食品安全检测报告及配送单据（单据内容包括供货日期、食品名称、规格、数量、生产批号、保质期、供货者名称、联系方式等，一式三联，验收签字后一张留食堂记台帐，一张作为月底结帐凭据），不无故推诿或缓送，确保</w:t>
      </w:r>
      <w:r>
        <w:rPr>
          <w:rFonts w:hint="eastAsia" w:cs="宋体"/>
          <w:color w:val="auto"/>
          <w:sz w:val="21"/>
          <w:szCs w:val="21"/>
          <w:highlight w:val="none"/>
          <w:lang w:eastAsia="zh-CN"/>
        </w:rPr>
        <w:t>采购人</w:t>
      </w:r>
      <w:r>
        <w:rPr>
          <w:rFonts w:cs="宋体"/>
          <w:color w:val="auto"/>
          <w:sz w:val="21"/>
          <w:szCs w:val="21"/>
          <w:highlight w:val="none"/>
        </w:rPr>
        <w:t>正常运行。</w:t>
      </w:r>
    </w:p>
    <w:p w14:paraId="726D0D00">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10</w:t>
      </w:r>
      <w:r>
        <w:rPr>
          <w:rFonts w:cs="宋体"/>
          <w:color w:val="auto"/>
          <w:sz w:val="21"/>
          <w:szCs w:val="21"/>
          <w:highlight w:val="none"/>
        </w:rPr>
        <w:t>、</w:t>
      </w:r>
      <w:r>
        <w:rPr>
          <w:rFonts w:hint="eastAsia" w:ascii="宋体" w:hAnsi="宋体" w:eastAsia="宋体" w:cs="宋体"/>
          <w:color w:val="auto"/>
          <w:sz w:val="21"/>
          <w:szCs w:val="21"/>
          <w:highlight w:val="none"/>
          <w:lang w:val="en-US" w:eastAsia="zh-CN"/>
        </w:rPr>
        <w:t>分行食堂食材报价</w:t>
      </w:r>
      <w:r>
        <w:rPr>
          <w:rFonts w:hint="eastAsia" w:ascii="宋体" w:hAnsi="宋体" w:eastAsia="宋体" w:cs="宋体"/>
          <w:color w:val="auto"/>
          <w:sz w:val="21"/>
          <w:szCs w:val="21"/>
          <w:highlight w:val="none"/>
          <w:lang w:val="zh-CN" w:eastAsia="zh-CN"/>
        </w:rPr>
        <w:t>表以</w:t>
      </w:r>
      <w:r>
        <w:rPr>
          <w:rFonts w:hint="eastAsia" w:cs="宋体"/>
          <w:color w:val="auto"/>
          <w:sz w:val="21"/>
          <w:szCs w:val="21"/>
          <w:highlight w:val="none"/>
          <w:lang w:val="en-US" w:eastAsia="zh-CN"/>
        </w:rPr>
        <w:t>分行周边大型菜市、超市</w:t>
      </w:r>
      <w:r>
        <w:rPr>
          <w:rFonts w:hint="eastAsia" w:ascii="宋体" w:hAnsi="宋体" w:eastAsia="宋体" w:cs="宋体"/>
          <w:color w:val="auto"/>
          <w:sz w:val="21"/>
          <w:szCs w:val="21"/>
          <w:highlight w:val="none"/>
          <w:lang w:val="zh-CN" w:eastAsia="zh-CN"/>
        </w:rPr>
        <w:t>市调价格为依据</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柳江支行食堂食材报价表以当地大型超市价格为依据</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需做到配送食材价格低于</w:t>
      </w:r>
      <w:r>
        <w:rPr>
          <w:rFonts w:hint="eastAsia" w:ascii="宋体" w:hAnsi="宋体" w:eastAsia="宋体" w:cs="宋体"/>
          <w:color w:val="auto"/>
          <w:sz w:val="21"/>
          <w:szCs w:val="21"/>
          <w:highlight w:val="none"/>
          <w:lang w:val="en-US" w:eastAsia="zh-CN"/>
        </w:rPr>
        <w:t>参考的</w:t>
      </w:r>
      <w:r>
        <w:rPr>
          <w:rFonts w:hint="eastAsia" w:ascii="宋体" w:hAnsi="宋体" w:eastAsia="宋体" w:cs="宋体"/>
          <w:color w:val="auto"/>
          <w:sz w:val="21"/>
          <w:szCs w:val="21"/>
          <w:highlight w:val="none"/>
          <w:lang w:val="zh-CN" w:eastAsia="zh-CN"/>
        </w:rPr>
        <w:t>市场零售价</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w:t>
      </w:r>
      <w:r>
        <w:rPr>
          <w:rFonts w:cs="宋体"/>
          <w:color w:val="auto"/>
          <w:sz w:val="21"/>
          <w:szCs w:val="21"/>
          <w:highlight w:val="none"/>
        </w:rPr>
        <w:t>配送的食品价格高于市场零售价的，</w:t>
      </w:r>
      <w:r>
        <w:rPr>
          <w:rFonts w:hint="eastAsia" w:cs="宋体"/>
          <w:color w:val="auto"/>
          <w:sz w:val="21"/>
          <w:szCs w:val="21"/>
          <w:highlight w:val="none"/>
          <w:lang w:eastAsia="zh-CN"/>
        </w:rPr>
        <w:t>采购人</w:t>
      </w:r>
      <w:r>
        <w:rPr>
          <w:rFonts w:cs="宋体"/>
          <w:color w:val="auto"/>
          <w:sz w:val="21"/>
          <w:szCs w:val="21"/>
          <w:highlight w:val="none"/>
        </w:rPr>
        <w:t>有权予以拒收或退回（退回的计入累计退换次数）。</w:t>
      </w:r>
    </w:p>
    <w:p w14:paraId="60CE12BD">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11</w:t>
      </w:r>
      <w:r>
        <w:rPr>
          <w:rFonts w:cs="宋体"/>
          <w:color w:val="auto"/>
          <w:sz w:val="21"/>
          <w:szCs w:val="21"/>
          <w:highlight w:val="none"/>
        </w:rPr>
        <w:t>、供应商要加强自律、诚实守信、依法经营，并自觉接受各有关部门、</w:t>
      </w:r>
      <w:r>
        <w:rPr>
          <w:rFonts w:hint="eastAsia" w:cs="宋体"/>
          <w:color w:val="auto"/>
          <w:sz w:val="21"/>
          <w:szCs w:val="21"/>
          <w:highlight w:val="none"/>
          <w:lang w:eastAsia="zh-CN"/>
        </w:rPr>
        <w:t>采购人</w:t>
      </w:r>
      <w:r>
        <w:rPr>
          <w:rFonts w:cs="宋体"/>
          <w:color w:val="auto"/>
          <w:sz w:val="21"/>
          <w:szCs w:val="21"/>
          <w:highlight w:val="none"/>
        </w:rPr>
        <w:t>的监督检查。</w:t>
      </w:r>
    </w:p>
    <w:p w14:paraId="3CDD7032">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12</w:t>
      </w:r>
      <w:r>
        <w:rPr>
          <w:rFonts w:cs="宋体"/>
          <w:color w:val="auto"/>
          <w:sz w:val="21"/>
          <w:szCs w:val="21"/>
          <w:highlight w:val="none"/>
        </w:rPr>
        <w:t>、供应商应当按照合同约定履行义务，完成</w:t>
      </w:r>
      <w:r>
        <w:rPr>
          <w:rFonts w:hint="eastAsia" w:cs="宋体"/>
          <w:color w:val="auto"/>
          <w:sz w:val="21"/>
          <w:szCs w:val="21"/>
          <w:highlight w:val="none"/>
          <w:lang w:eastAsia="zh-CN"/>
        </w:rPr>
        <w:t>采购</w:t>
      </w:r>
      <w:r>
        <w:rPr>
          <w:rFonts w:cs="宋体"/>
          <w:color w:val="auto"/>
          <w:sz w:val="21"/>
          <w:szCs w:val="21"/>
          <w:highlight w:val="none"/>
        </w:rPr>
        <w:t>项目。</w:t>
      </w:r>
    </w:p>
    <w:p w14:paraId="2B1F521C">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13</w:t>
      </w:r>
      <w:r>
        <w:rPr>
          <w:rFonts w:cs="宋体"/>
          <w:color w:val="auto"/>
          <w:sz w:val="21"/>
          <w:szCs w:val="21"/>
          <w:highlight w:val="none"/>
        </w:rPr>
        <w:t>、供应商不得将部分标项或全部标项交由他人承担，一经査实有违规现象取消其</w:t>
      </w:r>
      <w:r>
        <w:rPr>
          <w:rFonts w:hint="eastAsia" w:cs="宋体"/>
          <w:color w:val="auto"/>
          <w:sz w:val="21"/>
          <w:szCs w:val="21"/>
          <w:highlight w:val="none"/>
          <w:lang w:eastAsia="zh-CN"/>
        </w:rPr>
        <w:t>成交供应商</w:t>
      </w:r>
      <w:r>
        <w:rPr>
          <w:rFonts w:cs="宋体"/>
          <w:color w:val="auto"/>
          <w:sz w:val="21"/>
          <w:szCs w:val="21"/>
          <w:highlight w:val="none"/>
        </w:rPr>
        <w:t>资格，没收其全部履约保证金。</w:t>
      </w:r>
    </w:p>
    <w:p w14:paraId="7A9A05B1">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14</w:t>
      </w:r>
      <w:r>
        <w:rPr>
          <w:rFonts w:cs="宋体"/>
          <w:color w:val="auto"/>
          <w:sz w:val="21"/>
          <w:szCs w:val="21"/>
          <w:highlight w:val="none"/>
        </w:rPr>
        <w:t>、履约保证金</w:t>
      </w:r>
    </w:p>
    <w:p w14:paraId="56E3E871">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（1）入围供应商在签订合同前须向</w:t>
      </w:r>
      <w:r>
        <w:rPr>
          <w:rFonts w:hint="eastAsia" w:cs="宋体"/>
          <w:color w:val="auto"/>
          <w:sz w:val="21"/>
          <w:szCs w:val="21"/>
          <w:highlight w:val="none"/>
          <w:lang w:eastAsia="zh-CN"/>
        </w:rPr>
        <w:t>采购人</w:t>
      </w:r>
      <w:r>
        <w:rPr>
          <w:rFonts w:cs="宋体"/>
          <w:color w:val="auto"/>
          <w:sz w:val="21"/>
          <w:szCs w:val="21"/>
          <w:highlight w:val="none"/>
        </w:rPr>
        <w:t>缴纳履约保证金。</w:t>
      </w:r>
    </w:p>
    <w:p w14:paraId="63F86C00">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（2）履约保证金用于补偿</w:t>
      </w:r>
      <w:r>
        <w:rPr>
          <w:rFonts w:hint="eastAsia" w:cs="宋体"/>
          <w:color w:val="auto"/>
          <w:sz w:val="21"/>
          <w:szCs w:val="21"/>
          <w:highlight w:val="none"/>
          <w:lang w:eastAsia="zh-CN"/>
        </w:rPr>
        <w:t>采购人</w:t>
      </w:r>
      <w:r>
        <w:rPr>
          <w:rFonts w:cs="宋体"/>
          <w:color w:val="auto"/>
          <w:sz w:val="21"/>
          <w:szCs w:val="21"/>
          <w:highlight w:val="none"/>
        </w:rPr>
        <w:t>因定点供应商不能履行其合同义务而遭受的损失。</w:t>
      </w:r>
    </w:p>
    <w:p w14:paraId="6F358253">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（3）履约保证金应使用人民币，以电汇或转账方式提交。</w:t>
      </w:r>
    </w:p>
    <w:p w14:paraId="2943228F">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（4）履约保证金在定点配送有效期内、配送的货物质量法定的保证期期满前应完全有效。</w:t>
      </w:r>
    </w:p>
    <w:p w14:paraId="680807F0">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（5）如果定点供应商未能按定点采购合同规定履行其义务，</w:t>
      </w:r>
      <w:r>
        <w:rPr>
          <w:rFonts w:hint="eastAsia" w:cs="宋体"/>
          <w:color w:val="auto"/>
          <w:sz w:val="21"/>
          <w:szCs w:val="21"/>
          <w:highlight w:val="none"/>
          <w:lang w:eastAsia="zh-CN"/>
        </w:rPr>
        <w:t>采购人</w:t>
      </w:r>
      <w:r>
        <w:rPr>
          <w:rFonts w:cs="宋体"/>
          <w:color w:val="auto"/>
          <w:sz w:val="21"/>
          <w:szCs w:val="21"/>
          <w:highlight w:val="none"/>
        </w:rPr>
        <w:t>有权从履约保证金中取得补偿。合同期满后30天内，</w:t>
      </w:r>
      <w:r>
        <w:rPr>
          <w:rFonts w:hint="eastAsia" w:cs="宋体"/>
          <w:color w:val="auto"/>
          <w:sz w:val="21"/>
          <w:szCs w:val="21"/>
          <w:highlight w:val="none"/>
          <w:lang w:eastAsia="zh-CN"/>
        </w:rPr>
        <w:t>采购人</w:t>
      </w:r>
      <w:r>
        <w:rPr>
          <w:rFonts w:cs="宋体"/>
          <w:color w:val="auto"/>
          <w:sz w:val="21"/>
          <w:szCs w:val="21"/>
          <w:highlight w:val="none"/>
        </w:rPr>
        <w:t>将无息退还履约保证金。</w:t>
      </w:r>
    </w:p>
    <w:p w14:paraId="69F53706">
      <w:pPr>
        <w:pStyle w:val="37"/>
        <w:spacing w:before="0" w:beforeAutospacing="0" w:after="0" w:afterAutospacing="0" w:line="440" w:lineRule="exact"/>
        <w:ind w:firstLine="422" w:firstLineChars="200"/>
        <w:rPr>
          <w:rFonts w:cs="宋体"/>
          <w:b/>
          <w:color w:val="auto"/>
          <w:sz w:val="21"/>
          <w:szCs w:val="21"/>
          <w:highlight w:val="none"/>
        </w:rPr>
      </w:pPr>
      <w:r>
        <w:rPr>
          <w:rFonts w:hint="eastAsia" w:cs="宋体"/>
          <w:b/>
          <w:color w:val="auto"/>
          <w:sz w:val="21"/>
          <w:szCs w:val="21"/>
          <w:highlight w:val="none"/>
          <w:lang w:eastAsia="zh-CN"/>
        </w:rPr>
        <w:t>六</w:t>
      </w:r>
      <w:r>
        <w:rPr>
          <w:rFonts w:cs="宋体"/>
          <w:b/>
          <w:color w:val="auto"/>
          <w:sz w:val="21"/>
          <w:szCs w:val="21"/>
          <w:highlight w:val="none"/>
        </w:rPr>
        <w:t>、服务</w:t>
      </w:r>
    </w:p>
    <w:p w14:paraId="0CEB5F4E">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1、损失风险：服务中的一切风险由入围供应商承担。</w:t>
      </w:r>
    </w:p>
    <w:p w14:paraId="60BF9EC5">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2、入围供应商应在保证服务质量和服务时间的前提下服务。</w:t>
      </w:r>
    </w:p>
    <w:p w14:paraId="7A3A64D4">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3、</w:t>
      </w:r>
      <w:r>
        <w:rPr>
          <w:rFonts w:hint="eastAsia" w:cs="宋体"/>
          <w:color w:val="auto"/>
          <w:sz w:val="21"/>
          <w:szCs w:val="21"/>
          <w:highlight w:val="none"/>
          <w:lang w:eastAsia="zh-CN"/>
        </w:rPr>
        <w:t>采购人</w:t>
      </w:r>
      <w:r>
        <w:rPr>
          <w:rFonts w:cs="宋体"/>
          <w:color w:val="auto"/>
          <w:sz w:val="21"/>
          <w:szCs w:val="21"/>
          <w:highlight w:val="none"/>
        </w:rPr>
        <w:t>不保证</w:t>
      </w:r>
      <w:r>
        <w:rPr>
          <w:rFonts w:hint="eastAsia" w:cs="宋体"/>
          <w:color w:val="auto"/>
          <w:sz w:val="21"/>
          <w:szCs w:val="21"/>
          <w:highlight w:val="none"/>
          <w:lang w:eastAsia="zh-CN"/>
        </w:rPr>
        <w:t>供应商</w:t>
      </w:r>
      <w:r>
        <w:rPr>
          <w:rFonts w:cs="宋体"/>
          <w:color w:val="auto"/>
          <w:sz w:val="21"/>
          <w:szCs w:val="21"/>
          <w:highlight w:val="none"/>
        </w:rPr>
        <w:t>的营业额。</w:t>
      </w:r>
    </w:p>
    <w:p w14:paraId="3395A378">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4、</w:t>
      </w:r>
      <w:r>
        <w:rPr>
          <w:rFonts w:hint="eastAsia" w:cs="宋体"/>
          <w:color w:val="auto"/>
          <w:sz w:val="21"/>
          <w:szCs w:val="21"/>
          <w:highlight w:val="none"/>
          <w:lang w:eastAsia="zh-CN"/>
        </w:rPr>
        <w:t>供应商</w:t>
      </w:r>
      <w:r>
        <w:rPr>
          <w:rFonts w:cs="宋体"/>
          <w:color w:val="auto"/>
          <w:sz w:val="21"/>
          <w:szCs w:val="21"/>
          <w:highlight w:val="none"/>
        </w:rPr>
        <w:t>应保证在</w:t>
      </w:r>
      <w:r>
        <w:rPr>
          <w:rFonts w:hint="eastAsia" w:cs="宋体"/>
          <w:color w:val="auto"/>
          <w:sz w:val="21"/>
          <w:szCs w:val="21"/>
          <w:highlight w:val="none"/>
          <w:lang w:eastAsia="zh-CN"/>
        </w:rPr>
        <w:t>采购人</w:t>
      </w:r>
      <w:r>
        <w:rPr>
          <w:rFonts w:cs="宋体"/>
          <w:color w:val="auto"/>
          <w:sz w:val="21"/>
          <w:szCs w:val="21"/>
          <w:highlight w:val="none"/>
        </w:rPr>
        <w:t>需要的时间内供货。</w:t>
      </w:r>
    </w:p>
    <w:p w14:paraId="095E7EA1">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5、服从管理。</w:t>
      </w:r>
      <w:r>
        <w:rPr>
          <w:rFonts w:hint="eastAsia" w:cs="宋体"/>
          <w:color w:val="auto"/>
          <w:sz w:val="21"/>
          <w:szCs w:val="21"/>
          <w:highlight w:val="none"/>
          <w:lang w:eastAsia="zh-CN"/>
        </w:rPr>
        <w:t>供应商</w:t>
      </w:r>
      <w:r>
        <w:rPr>
          <w:rFonts w:cs="宋体"/>
          <w:color w:val="auto"/>
          <w:sz w:val="21"/>
          <w:szCs w:val="21"/>
          <w:highlight w:val="none"/>
        </w:rPr>
        <w:t>的服务人员，配送车辆进入</w:t>
      </w:r>
      <w:r>
        <w:rPr>
          <w:rFonts w:hint="eastAsia" w:cs="宋体"/>
          <w:color w:val="auto"/>
          <w:sz w:val="21"/>
          <w:szCs w:val="21"/>
          <w:highlight w:val="none"/>
          <w:lang w:eastAsia="zh-CN"/>
        </w:rPr>
        <w:t>采购人</w:t>
      </w:r>
      <w:r>
        <w:rPr>
          <w:rFonts w:cs="宋体"/>
          <w:color w:val="auto"/>
          <w:sz w:val="21"/>
          <w:szCs w:val="21"/>
          <w:highlight w:val="none"/>
        </w:rPr>
        <w:t>区域时，必须严格遵守</w:t>
      </w:r>
      <w:r>
        <w:rPr>
          <w:rFonts w:hint="eastAsia" w:cs="宋体"/>
          <w:color w:val="auto"/>
          <w:sz w:val="21"/>
          <w:szCs w:val="21"/>
          <w:highlight w:val="none"/>
          <w:lang w:eastAsia="zh-CN"/>
        </w:rPr>
        <w:t>采购人</w:t>
      </w:r>
      <w:r>
        <w:rPr>
          <w:rFonts w:cs="宋体"/>
          <w:color w:val="auto"/>
          <w:sz w:val="21"/>
          <w:szCs w:val="21"/>
          <w:highlight w:val="none"/>
        </w:rPr>
        <w:t>的管理规定，自觉接受</w:t>
      </w:r>
      <w:r>
        <w:rPr>
          <w:rFonts w:hint="eastAsia" w:cs="宋体"/>
          <w:color w:val="auto"/>
          <w:sz w:val="21"/>
          <w:szCs w:val="21"/>
          <w:highlight w:val="none"/>
          <w:lang w:eastAsia="zh-CN"/>
        </w:rPr>
        <w:t>采购人</w:t>
      </w:r>
      <w:r>
        <w:rPr>
          <w:rFonts w:cs="宋体"/>
          <w:color w:val="auto"/>
          <w:sz w:val="21"/>
          <w:szCs w:val="21"/>
          <w:highlight w:val="none"/>
        </w:rPr>
        <w:t>相关部门及人员的检查和盘问。</w:t>
      </w:r>
    </w:p>
    <w:p w14:paraId="0AD1D795">
      <w:pPr>
        <w:pStyle w:val="37"/>
        <w:spacing w:before="0" w:beforeAutospacing="0" w:after="0" w:afterAutospacing="0" w:line="440" w:lineRule="exact"/>
        <w:ind w:firstLine="422" w:firstLineChars="200"/>
        <w:rPr>
          <w:rFonts w:hint="eastAsia" w:cs="宋体"/>
          <w:b/>
          <w:color w:val="auto"/>
          <w:sz w:val="21"/>
          <w:szCs w:val="21"/>
          <w:highlight w:val="none"/>
        </w:rPr>
      </w:pPr>
      <w:r>
        <w:rPr>
          <w:rFonts w:hint="eastAsia" w:cs="宋体"/>
          <w:b/>
          <w:color w:val="auto"/>
          <w:sz w:val="21"/>
          <w:szCs w:val="21"/>
          <w:highlight w:val="none"/>
          <w:lang w:eastAsia="zh-CN"/>
        </w:rPr>
        <w:t>七</w:t>
      </w:r>
      <w:r>
        <w:rPr>
          <w:rFonts w:hint="eastAsia" w:cs="宋体"/>
          <w:b/>
          <w:color w:val="auto"/>
          <w:sz w:val="21"/>
          <w:szCs w:val="21"/>
          <w:highlight w:val="none"/>
        </w:rPr>
        <w:t>、验收</w:t>
      </w:r>
    </w:p>
    <w:p w14:paraId="0EA30E6D">
      <w:pPr>
        <w:pStyle w:val="37"/>
        <w:spacing w:before="0" w:beforeAutospacing="0" w:after="0" w:afterAutospacing="0" w:line="440" w:lineRule="exact"/>
        <w:ind w:firstLine="420" w:firstLineChars="200"/>
        <w:rPr>
          <w:rFonts w:hint="default" w:cs="宋体"/>
          <w:color w:val="auto"/>
          <w:sz w:val="21"/>
          <w:szCs w:val="21"/>
          <w:highlight w:val="none"/>
        </w:rPr>
      </w:pPr>
      <w:r>
        <w:rPr>
          <w:rFonts w:hint="default" w:cs="宋体"/>
          <w:color w:val="auto"/>
          <w:sz w:val="21"/>
          <w:szCs w:val="21"/>
          <w:highlight w:val="none"/>
        </w:rPr>
        <w:t>1、成交供应商应严格遵守《中华人民共和国食品安全法》相关法律法规，并提供相关质量监督管理部门检验合格证明的产品，每批次产品须提供相应的货物质量合格证明、产品质量检测合格报告或检疫报告。</w:t>
      </w:r>
    </w:p>
    <w:p w14:paraId="7C53ACE4">
      <w:pPr>
        <w:pStyle w:val="37"/>
        <w:spacing w:before="0" w:beforeAutospacing="0" w:after="0" w:afterAutospacing="0" w:line="440" w:lineRule="exact"/>
        <w:ind w:firstLine="420" w:firstLineChars="200"/>
        <w:rPr>
          <w:rFonts w:hint="default" w:cs="宋体"/>
          <w:color w:val="auto"/>
          <w:sz w:val="21"/>
          <w:szCs w:val="21"/>
          <w:highlight w:val="none"/>
        </w:rPr>
      </w:pPr>
      <w:r>
        <w:rPr>
          <w:rFonts w:hint="default" w:cs="宋体"/>
          <w:color w:val="auto"/>
          <w:sz w:val="21"/>
          <w:szCs w:val="21"/>
          <w:highlight w:val="none"/>
        </w:rPr>
        <w:t>2、采购人有权在不通知成交供应商的情况下，不定期地将成交供应商所供的产品抽样送质检部门进行检验，若检验产品合格,质价相符，检验费用由采购人承担，若抽检不合格，检验费用由供应商承担，并由成交供应商承担相应的损失和法律责任；一经查实，第一次没收50%的履约保证金，五日内补足没收部分款项，第二次没收剩余的履约保证金，取消入围供应商资格，不得参加下一轮采购活动。</w:t>
      </w:r>
    </w:p>
    <w:p w14:paraId="6BA5C067">
      <w:pPr>
        <w:pStyle w:val="37"/>
        <w:spacing w:before="0" w:beforeAutospacing="0" w:after="0" w:afterAutospacing="0" w:line="440" w:lineRule="exact"/>
        <w:ind w:firstLine="420" w:firstLineChars="200"/>
        <w:rPr>
          <w:rFonts w:hint="default" w:cs="宋体"/>
          <w:color w:val="auto"/>
          <w:sz w:val="21"/>
          <w:szCs w:val="21"/>
          <w:highlight w:val="none"/>
        </w:rPr>
      </w:pPr>
      <w:r>
        <w:rPr>
          <w:rFonts w:hint="default" w:cs="宋体"/>
          <w:color w:val="auto"/>
          <w:sz w:val="21"/>
          <w:szCs w:val="21"/>
          <w:highlight w:val="none"/>
        </w:rPr>
        <w:t>3、服务期内退换货（因购买品名/品类/质量不达标或者物品价格高于参考市场价）累计达3次，采购人有权对成交供应商停止购买或终止采供合同关系。</w:t>
      </w:r>
    </w:p>
    <w:p w14:paraId="16F23287">
      <w:pPr>
        <w:pStyle w:val="37"/>
        <w:spacing w:before="0" w:beforeAutospacing="0" w:after="0" w:afterAutospacing="0" w:line="440" w:lineRule="exact"/>
        <w:ind w:firstLine="420" w:firstLineChars="200"/>
        <w:rPr>
          <w:rFonts w:hint="eastAsia" w:cs="宋体"/>
          <w:color w:val="auto"/>
          <w:sz w:val="21"/>
          <w:szCs w:val="21"/>
          <w:highlight w:val="none"/>
          <w:lang w:val="en-US" w:eastAsia="zh-CN"/>
        </w:rPr>
      </w:pPr>
      <w:r>
        <w:rPr>
          <w:rFonts w:hint="default" w:cs="宋体"/>
          <w:color w:val="auto"/>
          <w:sz w:val="21"/>
          <w:szCs w:val="21"/>
          <w:highlight w:val="none"/>
        </w:rPr>
        <w:t>4、成交供应商需健全各项食材配送制度，按采购人规定时间配送至指定区域。供应的食材新鲜，符合质量要求，剩余保存期不少于保质期的三分之二，食材数量与采购人需求一致，无缺斤少两、价格超出或低于市场价现象，配送时并附配送单据（包括供货日期、食品名称、规格、数量、生产批号、保质期、供货者名称、联系方式等），一式三联，验收签字后一张留食堂记台账，一张作为结算凭据。</w:t>
      </w:r>
      <w:r>
        <w:rPr>
          <w:rFonts w:hint="eastAsia" w:cs="宋体"/>
          <w:color w:val="auto"/>
          <w:sz w:val="21"/>
          <w:szCs w:val="21"/>
          <w:highlight w:val="none"/>
          <w:lang w:val="en-US" w:eastAsia="zh-CN"/>
        </w:rPr>
        <w:t xml:space="preserve">    </w:t>
      </w:r>
    </w:p>
    <w:p w14:paraId="4A213BC5">
      <w:pPr>
        <w:pStyle w:val="37"/>
        <w:spacing w:before="0" w:beforeAutospacing="0" w:after="0" w:afterAutospacing="0" w:line="440" w:lineRule="exact"/>
        <w:ind w:firstLine="422" w:firstLineChars="200"/>
        <w:rPr>
          <w:rFonts w:cs="宋体"/>
          <w:b/>
          <w:color w:val="auto"/>
          <w:sz w:val="21"/>
          <w:szCs w:val="21"/>
          <w:highlight w:val="none"/>
        </w:rPr>
      </w:pPr>
      <w:r>
        <w:rPr>
          <w:rFonts w:hint="eastAsia" w:cs="宋体"/>
          <w:b/>
          <w:color w:val="auto"/>
          <w:sz w:val="21"/>
          <w:szCs w:val="21"/>
          <w:highlight w:val="none"/>
          <w:lang w:eastAsia="zh-CN"/>
        </w:rPr>
        <w:t>八</w:t>
      </w:r>
      <w:r>
        <w:rPr>
          <w:rFonts w:cs="宋体"/>
          <w:b/>
          <w:color w:val="auto"/>
          <w:sz w:val="21"/>
          <w:szCs w:val="21"/>
          <w:highlight w:val="none"/>
        </w:rPr>
        <w:t>、结算要求</w:t>
      </w:r>
    </w:p>
    <w:p w14:paraId="7FAB5AB1">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1、按服务期内实际采购数量进行结算，结算货款=物品供应单价×数量×</w:t>
      </w:r>
      <w:r>
        <w:rPr>
          <w:rFonts w:hint="eastAsia" w:cs="宋体"/>
          <w:color w:val="auto"/>
          <w:sz w:val="21"/>
          <w:szCs w:val="21"/>
          <w:highlight w:val="none"/>
          <w:lang w:eastAsia="zh-CN"/>
        </w:rPr>
        <w:t>成交</w:t>
      </w:r>
      <w:r>
        <w:rPr>
          <w:rFonts w:cs="宋体"/>
          <w:color w:val="auto"/>
          <w:sz w:val="21"/>
          <w:szCs w:val="21"/>
          <w:highlight w:val="none"/>
        </w:rPr>
        <w:t>综合折扣率</w:t>
      </w:r>
    </w:p>
    <w:p w14:paraId="2187E832">
      <w:pPr>
        <w:pStyle w:val="37"/>
        <w:spacing w:before="0" w:beforeAutospacing="0" w:after="0" w:afterAutospacing="0"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2、</w:t>
      </w:r>
      <w:r>
        <w:rPr>
          <w:rFonts w:cs="宋体"/>
          <w:color w:val="auto"/>
          <w:sz w:val="21"/>
          <w:szCs w:val="21"/>
          <w:highlight w:val="none"/>
        </w:rPr>
        <w:t>货款每月周期同</w:t>
      </w:r>
      <w:r>
        <w:rPr>
          <w:rFonts w:hint="eastAsia" w:cs="宋体"/>
          <w:color w:val="auto"/>
          <w:sz w:val="21"/>
          <w:szCs w:val="21"/>
          <w:highlight w:val="none"/>
          <w:lang w:eastAsia="zh-CN"/>
        </w:rPr>
        <w:t>采购人</w:t>
      </w:r>
      <w:r>
        <w:rPr>
          <w:rFonts w:cs="宋体"/>
          <w:color w:val="auto"/>
          <w:sz w:val="21"/>
          <w:szCs w:val="21"/>
          <w:highlight w:val="none"/>
        </w:rPr>
        <w:t>结算货款一次，按配送的实际数量和实际使用情况进行结算，结算时</w:t>
      </w:r>
      <w:r>
        <w:rPr>
          <w:rFonts w:hint="eastAsia" w:cs="宋体"/>
          <w:color w:val="auto"/>
          <w:sz w:val="21"/>
          <w:szCs w:val="21"/>
          <w:highlight w:val="none"/>
          <w:lang w:eastAsia="zh-CN"/>
        </w:rPr>
        <w:t>供应商</w:t>
      </w:r>
      <w:r>
        <w:rPr>
          <w:rFonts w:cs="宋体"/>
          <w:color w:val="auto"/>
          <w:sz w:val="21"/>
          <w:szCs w:val="21"/>
          <w:highlight w:val="none"/>
        </w:rPr>
        <w:t>须开具规范票据并提供汇总供货清单交桂林银行</w:t>
      </w:r>
      <w:r>
        <w:rPr>
          <w:rFonts w:hint="eastAsia" w:cs="宋体"/>
          <w:color w:val="auto"/>
          <w:sz w:val="21"/>
          <w:szCs w:val="21"/>
          <w:highlight w:val="none"/>
          <w:lang w:val="en-US" w:eastAsia="zh-CN"/>
        </w:rPr>
        <w:t>柳州</w:t>
      </w:r>
      <w:r>
        <w:rPr>
          <w:rFonts w:hint="eastAsia" w:cs="宋体"/>
          <w:color w:val="auto"/>
          <w:sz w:val="21"/>
          <w:szCs w:val="21"/>
          <w:highlight w:val="none"/>
        </w:rPr>
        <w:t>分行</w:t>
      </w:r>
      <w:r>
        <w:rPr>
          <w:rFonts w:cs="宋体"/>
          <w:color w:val="auto"/>
          <w:sz w:val="21"/>
          <w:szCs w:val="21"/>
          <w:highlight w:val="none"/>
        </w:rPr>
        <w:t>食堂管理部门</w:t>
      </w:r>
      <w:r>
        <w:rPr>
          <w:rFonts w:hint="eastAsia" w:cs="宋体"/>
          <w:color w:val="auto"/>
          <w:sz w:val="21"/>
          <w:szCs w:val="21"/>
          <w:highlight w:val="none"/>
          <w:lang w:val="en-US" w:eastAsia="zh-CN"/>
        </w:rPr>
        <w:t>及桂林银行柳州柳江支行处</w:t>
      </w:r>
      <w:r>
        <w:rPr>
          <w:rFonts w:cs="宋体"/>
          <w:color w:val="auto"/>
          <w:sz w:val="21"/>
          <w:szCs w:val="21"/>
          <w:highlight w:val="none"/>
        </w:rPr>
        <w:t>确定，</w:t>
      </w:r>
      <w:r>
        <w:rPr>
          <w:rFonts w:hint="eastAsia" w:cs="宋体"/>
          <w:color w:val="auto"/>
          <w:sz w:val="21"/>
          <w:szCs w:val="21"/>
          <w:highlight w:val="none"/>
          <w:lang w:eastAsia="zh-CN"/>
        </w:rPr>
        <w:t>采购人</w:t>
      </w:r>
      <w:r>
        <w:rPr>
          <w:rFonts w:cs="宋体"/>
          <w:color w:val="auto"/>
          <w:sz w:val="21"/>
          <w:szCs w:val="21"/>
          <w:highlight w:val="none"/>
        </w:rPr>
        <w:t>审核后付款。</w:t>
      </w:r>
    </w:p>
    <w:p w14:paraId="592AE59C">
      <w:pPr>
        <w:pStyle w:val="37"/>
        <w:spacing w:before="0" w:beforeAutospacing="0" w:after="0" w:afterAutospacing="0" w:line="440" w:lineRule="exact"/>
        <w:ind w:firstLine="422" w:firstLineChars="200"/>
        <w:rPr>
          <w:rFonts w:cs="宋体"/>
          <w:b/>
          <w:color w:val="auto"/>
          <w:sz w:val="21"/>
          <w:szCs w:val="21"/>
          <w:highlight w:val="none"/>
        </w:rPr>
      </w:pPr>
      <w:r>
        <w:rPr>
          <w:rFonts w:hint="eastAsia" w:cs="宋体"/>
          <w:b/>
          <w:color w:val="auto"/>
          <w:sz w:val="21"/>
          <w:szCs w:val="21"/>
          <w:highlight w:val="none"/>
          <w:lang w:eastAsia="zh-CN"/>
        </w:rPr>
        <w:t>九</w:t>
      </w:r>
      <w:r>
        <w:rPr>
          <w:rFonts w:cs="宋体"/>
          <w:b/>
          <w:color w:val="auto"/>
          <w:sz w:val="21"/>
          <w:szCs w:val="21"/>
          <w:highlight w:val="none"/>
        </w:rPr>
        <w:t>、转让</w:t>
      </w:r>
    </w:p>
    <w:p w14:paraId="70B9B831">
      <w:pPr>
        <w:pStyle w:val="37"/>
        <w:spacing w:before="0" w:beforeAutospacing="0" w:after="0" w:afterAutospacing="0" w:line="440" w:lineRule="exact"/>
        <w:ind w:firstLine="420" w:firstLineChars="200"/>
        <w:rPr>
          <w:rFonts w:cs="宋体"/>
          <w:color w:val="auto"/>
          <w:sz w:val="21"/>
          <w:szCs w:val="21"/>
          <w:highlight w:val="none"/>
        </w:rPr>
      </w:pPr>
      <w:r>
        <w:rPr>
          <w:rFonts w:cs="宋体"/>
          <w:color w:val="auto"/>
          <w:sz w:val="21"/>
          <w:szCs w:val="21"/>
          <w:highlight w:val="none"/>
        </w:rPr>
        <w:t>定点供应商不得将合同的任何部分、任何权利，利益或责任转让，委派，许诺，安排给其他人，除非有</w:t>
      </w:r>
      <w:r>
        <w:rPr>
          <w:rFonts w:hint="eastAsia" w:cs="宋体"/>
          <w:color w:val="auto"/>
          <w:sz w:val="21"/>
          <w:szCs w:val="21"/>
          <w:highlight w:val="none"/>
          <w:lang w:eastAsia="zh-CN"/>
        </w:rPr>
        <w:t>采购人</w:t>
      </w:r>
      <w:r>
        <w:rPr>
          <w:rFonts w:cs="宋体"/>
          <w:color w:val="auto"/>
          <w:sz w:val="21"/>
          <w:szCs w:val="21"/>
          <w:highlight w:val="none"/>
        </w:rPr>
        <w:t>书面同意。</w:t>
      </w:r>
    </w:p>
    <w:p w14:paraId="1188266D">
      <w:pPr>
        <w:pStyle w:val="37"/>
        <w:spacing w:before="0" w:beforeAutospacing="0" w:after="0" w:afterAutospacing="0" w:line="440" w:lineRule="exact"/>
        <w:ind w:firstLine="422" w:firstLineChars="200"/>
        <w:rPr>
          <w:rFonts w:hint="eastAsia" w:cs="宋体"/>
          <w:b/>
          <w:color w:val="auto"/>
          <w:sz w:val="21"/>
          <w:szCs w:val="21"/>
          <w:highlight w:val="none"/>
          <w:lang w:eastAsia="zh-CN"/>
        </w:rPr>
      </w:pPr>
      <w:r>
        <w:rPr>
          <w:rFonts w:hint="eastAsia" w:cs="宋体"/>
          <w:b/>
          <w:color w:val="auto"/>
          <w:sz w:val="21"/>
          <w:szCs w:val="21"/>
          <w:highlight w:val="none"/>
          <w:lang w:eastAsia="zh-CN"/>
        </w:rPr>
        <w:t>十、其他要求</w:t>
      </w:r>
    </w:p>
    <w:p w14:paraId="4700EDD2">
      <w:pPr>
        <w:pStyle w:val="55"/>
        <w:spacing w:line="400" w:lineRule="exact"/>
        <w:ind w:firstLine="422" w:firstLineChars="200"/>
        <w:rPr>
          <w:b/>
          <w:bCs/>
          <w:color w:val="auto"/>
          <w:sz w:val="21"/>
          <w:highlight w:val="none"/>
        </w:rPr>
      </w:pPr>
      <w:r>
        <w:rPr>
          <w:rFonts w:hint="eastAsia" w:ascii="宋体" w:hAnsi="宋体"/>
          <w:b/>
          <w:bCs/>
          <w:color w:val="auto"/>
          <w:sz w:val="21"/>
          <w:highlight w:val="none"/>
        </w:rPr>
        <w:t>1、报价要求及采购控制价</w:t>
      </w:r>
    </w:p>
    <w:p w14:paraId="27E4CC82">
      <w:pPr>
        <w:tabs>
          <w:tab w:val="left" w:pos="310"/>
        </w:tabs>
        <w:adjustRightInd w:val="0"/>
        <w:snapToGrid w:val="0"/>
        <w:spacing w:line="40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rPr>
        <w:t>（1）</w:t>
      </w:r>
      <w:r>
        <w:rPr>
          <w:rFonts w:hint="eastAsia" w:ascii="宋体" w:hAnsi="宋体"/>
          <w:b/>
          <w:bCs/>
          <w:color w:val="auto"/>
          <w:szCs w:val="21"/>
          <w:highlight w:val="none"/>
          <w:lang w:eastAsia="zh-CN"/>
        </w:rPr>
        <w:t>供应商</w:t>
      </w:r>
      <w:r>
        <w:rPr>
          <w:rFonts w:hint="eastAsia" w:ascii="宋体" w:hAnsi="宋体"/>
          <w:b/>
          <w:bCs/>
          <w:color w:val="auto"/>
          <w:szCs w:val="21"/>
          <w:highlight w:val="none"/>
        </w:rPr>
        <w:t>报价要求：</w:t>
      </w:r>
      <w:r>
        <w:rPr>
          <w:rFonts w:hint="eastAsia" w:ascii="宋体" w:hAnsi="宋体"/>
          <w:b/>
          <w:bCs/>
          <w:color w:val="auto"/>
          <w:szCs w:val="21"/>
          <w:highlight w:val="none"/>
          <w:u w:val="single"/>
        </w:rPr>
        <w:t>本项目</w:t>
      </w:r>
      <w:r>
        <w:rPr>
          <w:rFonts w:hint="eastAsia" w:ascii="宋体" w:hAnsi="宋体"/>
          <w:b/>
          <w:bCs/>
          <w:color w:val="auto"/>
          <w:szCs w:val="21"/>
          <w:highlight w:val="none"/>
          <w:u w:val="single"/>
          <w:lang w:eastAsia="zh-CN"/>
        </w:rPr>
        <w:t>供应商</w:t>
      </w:r>
      <w:r>
        <w:rPr>
          <w:rFonts w:hint="eastAsia" w:ascii="宋体" w:hAnsi="宋体"/>
          <w:b/>
          <w:bCs/>
          <w:color w:val="auto"/>
          <w:szCs w:val="21"/>
          <w:highlight w:val="none"/>
          <w:u w:val="single"/>
        </w:rPr>
        <w:t>的</w:t>
      </w:r>
      <w:r>
        <w:rPr>
          <w:rFonts w:hint="eastAsia" w:ascii="宋体" w:hAnsi="宋体"/>
          <w:b/>
          <w:bCs/>
          <w:color w:val="auto"/>
          <w:szCs w:val="21"/>
          <w:highlight w:val="none"/>
          <w:u w:val="single"/>
          <w:lang w:eastAsia="zh-CN"/>
        </w:rPr>
        <w:t>响应</w:t>
      </w:r>
      <w:r>
        <w:rPr>
          <w:rFonts w:hint="eastAsia" w:ascii="宋体" w:hAnsi="宋体"/>
          <w:b/>
          <w:bCs/>
          <w:color w:val="auto"/>
          <w:szCs w:val="21"/>
          <w:highlight w:val="none"/>
          <w:u w:val="single"/>
        </w:rPr>
        <w:t>报价（</w:t>
      </w:r>
      <w:r>
        <w:rPr>
          <w:rFonts w:hint="eastAsia"/>
          <w:b/>
          <w:bCs/>
          <w:color w:val="auto"/>
          <w:szCs w:val="21"/>
          <w:highlight w:val="none"/>
          <w:u w:val="single"/>
        </w:rPr>
        <w:t>综合折扣率</w:t>
      </w:r>
      <w:r>
        <w:rPr>
          <w:rFonts w:hint="eastAsia" w:ascii="宋体" w:hAnsi="宋体"/>
          <w:b/>
          <w:bCs/>
          <w:color w:val="auto"/>
          <w:szCs w:val="21"/>
          <w:highlight w:val="none"/>
          <w:u w:val="single"/>
        </w:rPr>
        <w:t>）</w:t>
      </w:r>
      <w:r>
        <w:rPr>
          <w:rFonts w:hint="eastAsia"/>
          <w:b/>
          <w:bCs/>
          <w:color w:val="auto"/>
          <w:szCs w:val="21"/>
          <w:highlight w:val="none"/>
          <w:u w:val="single"/>
        </w:rPr>
        <w:t>按百分比系数报价。</w:t>
      </w:r>
    </w:p>
    <w:p w14:paraId="7CAEA055">
      <w:pPr>
        <w:tabs>
          <w:tab w:val="left" w:pos="310"/>
        </w:tabs>
        <w:adjustRightInd w:val="0"/>
        <w:snapToGrid w:val="0"/>
        <w:spacing w:line="400" w:lineRule="exact"/>
        <w:ind w:firstLine="422" w:firstLineChars="200"/>
        <w:rPr>
          <w:rFonts w:hint="eastAsia"/>
          <w:b/>
          <w:bCs/>
          <w:color w:val="auto"/>
          <w:szCs w:val="21"/>
          <w:highlight w:val="none"/>
          <w:u w:val="single"/>
        </w:rPr>
      </w:pPr>
      <w:r>
        <w:rPr>
          <w:rFonts w:hint="eastAsia"/>
          <w:b/>
          <w:bCs/>
          <w:color w:val="auto"/>
          <w:szCs w:val="21"/>
          <w:highlight w:val="none"/>
          <w:u w:val="single"/>
        </w:rPr>
        <w:t>（2）采购控制价(最高</w:t>
      </w:r>
      <w:r>
        <w:rPr>
          <w:rFonts w:hint="eastAsia"/>
          <w:b/>
          <w:bCs/>
          <w:color w:val="auto"/>
          <w:szCs w:val="21"/>
          <w:highlight w:val="none"/>
          <w:u w:val="single"/>
          <w:lang w:eastAsia="zh-CN"/>
        </w:rPr>
        <w:t>响应</w:t>
      </w:r>
      <w:r>
        <w:rPr>
          <w:rFonts w:hint="eastAsia"/>
          <w:b/>
          <w:bCs/>
          <w:color w:val="auto"/>
          <w:szCs w:val="21"/>
          <w:highlight w:val="none"/>
          <w:u w:val="single"/>
        </w:rPr>
        <w:t>限价)：100%，如</w:t>
      </w:r>
      <w:r>
        <w:rPr>
          <w:rFonts w:hint="eastAsia"/>
          <w:b/>
          <w:bCs/>
          <w:color w:val="auto"/>
          <w:szCs w:val="21"/>
          <w:highlight w:val="none"/>
          <w:u w:val="single"/>
          <w:lang w:eastAsia="zh-CN"/>
        </w:rPr>
        <w:t>供应商响应</w:t>
      </w:r>
      <w:r>
        <w:rPr>
          <w:rFonts w:hint="eastAsia"/>
          <w:b/>
          <w:bCs/>
          <w:color w:val="auto"/>
          <w:szCs w:val="21"/>
          <w:highlight w:val="none"/>
          <w:u w:val="single"/>
        </w:rPr>
        <w:t>报价（综合折扣率）超过采购控制价(最高</w:t>
      </w:r>
      <w:r>
        <w:rPr>
          <w:rFonts w:hint="eastAsia"/>
          <w:b/>
          <w:bCs/>
          <w:color w:val="auto"/>
          <w:szCs w:val="21"/>
          <w:highlight w:val="none"/>
          <w:u w:val="single"/>
          <w:lang w:eastAsia="zh-CN"/>
        </w:rPr>
        <w:t>响应</w:t>
      </w:r>
      <w:r>
        <w:rPr>
          <w:rFonts w:hint="eastAsia"/>
          <w:b/>
          <w:bCs/>
          <w:color w:val="auto"/>
          <w:szCs w:val="21"/>
          <w:highlight w:val="none"/>
          <w:u w:val="single"/>
        </w:rPr>
        <w:t>限价)或未按要求报价的，则按无效标处理。</w:t>
      </w:r>
    </w:p>
    <w:p w14:paraId="7E3F6691">
      <w:pPr>
        <w:pStyle w:val="55"/>
        <w:spacing w:line="400" w:lineRule="exact"/>
        <w:ind w:firstLine="422"/>
        <w:rPr>
          <w:rFonts w:hint="eastAsia" w:ascii="宋体" w:hAnsi="宋体"/>
          <w:b/>
          <w:bCs/>
          <w:color w:val="auto"/>
          <w:sz w:val="21"/>
          <w:highlight w:val="none"/>
        </w:rPr>
      </w:pPr>
      <w:r>
        <w:rPr>
          <w:rFonts w:hint="eastAsia" w:ascii="宋体" w:hAnsi="宋体"/>
          <w:b/>
          <w:bCs/>
          <w:color w:val="auto"/>
          <w:sz w:val="21"/>
          <w:highlight w:val="none"/>
          <w:lang w:val="en-US" w:eastAsia="zh-CN"/>
        </w:rPr>
        <w:t>2</w:t>
      </w:r>
      <w:r>
        <w:rPr>
          <w:rFonts w:hint="eastAsia" w:ascii="宋体" w:hAnsi="宋体"/>
          <w:b/>
          <w:bCs/>
          <w:color w:val="auto"/>
          <w:sz w:val="21"/>
          <w:highlight w:val="none"/>
        </w:rPr>
        <w:t>、临时增补供应商条件</w:t>
      </w:r>
    </w:p>
    <w:p w14:paraId="72426C29">
      <w:pPr>
        <w:spacing w:line="400" w:lineRule="exact"/>
        <w:ind w:firstLine="420" w:firstLineChars="200"/>
        <w:rPr>
          <w:color w:val="auto"/>
          <w:szCs w:val="21"/>
          <w:highlight w:val="none"/>
        </w:rPr>
      </w:pPr>
      <w:r>
        <w:rPr>
          <w:rFonts w:hint="eastAsia"/>
          <w:color w:val="auto"/>
          <w:szCs w:val="21"/>
          <w:highlight w:val="none"/>
        </w:rPr>
        <w:t>当出现以下情况，可启动临时增补供应商流程，增补流程与该项目启动</w:t>
      </w:r>
      <w:r>
        <w:rPr>
          <w:rFonts w:hint="eastAsia"/>
          <w:color w:val="auto"/>
          <w:szCs w:val="21"/>
          <w:highlight w:val="none"/>
          <w:lang w:eastAsia="zh-CN"/>
        </w:rPr>
        <w:t>采购</w:t>
      </w:r>
      <w:r>
        <w:rPr>
          <w:rFonts w:hint="eastAsia"/>
          <w:color w:val="auto"/>
          <w:szCs w:val="21"/>
          <w:highlight w:val="none"/>
        </w:rPr>
        <w:t>流程一致。</w:t>
      </w:r>
    </w:p>
    <w:p w14:paraId="17D2903F">
      <w:pPr>
        <w:spacing w:line="400" w:lineRule="exact"/>
        <w:ind w:firstLine="420" w:firstLineChars="200"/>
        <w:rPr>
          <w:color w:val="auto"/>
          <w:szCs w:val="21"/>
          <w:highlight w:val="none"/>
        </w:rPr>
      </w:pPr>
      <w:r>
        <w:rPr>
          <w:rFonts w:hint="eastAsia"/>
          <w:color w:val="auto"/>
          <w:szCs w:val="21"/>
          <w:highlight w:val="none"/>
        </w:rPr>
        <w:t>（1）突发供应缺口：现有供应商因自然灾害、疫情等不可抗力无法供货，且预计中断时间超过24小时。</w:t>
      </w:r>
    </w:p>
    <w:p w14:paraId="7E86F383">
      <w:pPr>
        <w:spacing w:line="400" w:lineRule="exact"/>
        <w:ind w:firstLine="420" w:firstLineChars="200"/>
        <w:rPr>
          <w:color w:val="auto"/>
          <w:szCs w:val="21"/>
          <w:highlight w:val="none"/>
        </w:rPr>
      </w:pPr>
      <w:r>
        <w:rPr>
          <w:rFonts w:hint="eastAsia"/>
          <w:color w:val="auto"/>
          <w:szCs w:val="21"/>
          <w:highlight w:val="none"/>
        </w:rPr>
        <w:t>（2）特殊需求新增：食堂因节日餐、大型活动、临时用餐等新增非常规食材品类（如特色地方食材、批量定制食材），现有供应商无法满足采购需求。</w:t>
      </w:r>
    </w:p>
    <w:p w14:paraId="1AA72B5F">
      <w:pPr>
        <w:pStyle w:val="16"/>
        <w:spacing w:line="400" w:lineRule="exact"/>
        <w:ind w:firstLineChars="200"/>
        <w:rPr>
          <w:rFonts w:hint="eastAsia" w:ascii="宋体" w:hAnsi="宋体" w:cs="宋体"/>
          <w:color w:val="auto"/>
          <w:highlight w:val="none"/>
        </w:rPr>
      </w:pPr>
      <w:r>
        <w:rPr>
          <w:rFonts w:hint="eastAsia" w:ascii="宋体" w:hAnsi="宋体" w:cs="宋体"/>
          <w:color w:val="auto"/>
          <w:highlight w:val="none"/>
        </w:rPr>
        <w:t>（3）竞争机制优化：现有同类食材供应商不足5家，导致竞争不足影响采购成本或质量，需增补以完善供应体系。</w:t>
      </w:r>
    </w:p>
    <w:p w14:paraId="48AD14EE">
      <w:pPr>
        <w:pStyle w:val="37"/>
        <w:spacing w:before="0" w:beforeAutospacing="0" w:after="0" w:afterAutospacing="0" w:line="400" w:lineRule="exact"/>
        <w:ind w:firstLine="480" w:firstLineChars="200"/>
        <w:rPr>
          <w:rFonts w:hint="eastAsia" w:ascii="宋体" w:hAnsi="宋体" w:eastAsia="宋体" w:cs="宋体"/>
          <w:b w:val="0"/>
          <w:color w:val="auto"/>
          <w:kern w:val="2"/>
          <w:sz w:val="21"/>
          <w:szCs w:val="21"/>
          <w:highlight w:val="none"/>
          <w:lang w:eastAsia="zh-CN"/>
        </w:rPr>
      </w:pP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eastAsia="宋体" w:cs="宋体"/>
          <w:color w:val="auto"/>
          <w:kern w:val="2"/>
          <w:sz w:val="21"/>
          <w:szCs w:val="21"/>
          <w:highlight w:val="none"/>
        </w:rPr>
        <w:t>本次入围供应商与</w:t>
      </w:r>
      <w:r>
        <w:rPr>
          <w:rFonts w:hint="eastAsia" w:ascii="宋体" w:hAnsi="宋体" w:eastAsia="宋体" w:cs="宋体"/>
          <w:color w:val="auto"/>
          <w:kern w:val="2"/>
          <w:sz w:val="21"/>
          <w:szCs w:val="21"/>
          <w:highlight w:val="none"/>
          <w:lang w:val="en-US" w:eastAsia="zh-CN"/>
        </w:rPr>
        <w:t>分行</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柳州柳江支行</w:t>
      </w:r>
      <w:r>
        <w:rPr>
          <w:rFonts w:hint="eastAsia" w:ascii="宋体" w:hAnsi="宋体" w:eastAsia="宋体" w:cs="宋体"/>
          <w:color w:val="auto"/>
          <w:kern w:val="2"/>
          <w:sz w:val="21"/>
          <w:szCs w:val="21"/>
          <w:highlight w:val="none"/>
        </w:rPr>
        <w:t>产生的采购费用，需分别由</w:t>
      </w:r>
      <w:r>
        <w:rPr>
          <w:rFonts w:hint="eastAsia" w:ascii="宋体" w:hAnsi="宋体" w:eastAsia="宋体" w:cs="宋体"/>
          <w:color w:val="auto"/>
          <w:kern w:val="2"/>
          <w:sz w:val="21"/>
          <w:szCs w:val="21"/>
          <w:highlight w:val="none"/>
          <w:lang w:val="en-US" w:eastAsia="zh-CN"/>
        </w:rPr>
        <w:t>分</w:t>
      </w:r>
      <w:r>
        <w:rPr>
          <w:rFonts w:hint="eastAsia" w:ascii="宋体" w:hAnsi="宋体" w:eastAsia="宋体" w:cs="宋体"/>
          <w:color w:val="auto"/>
          <w:kern w:val="2"/>
          <w:sz w:val="21"/>
          <w:szCs w:val="21"/>
          <w:highlight w:val="none"/>
        </w:rPr>
        <w:t>行、</w:t>
      </w:r>
      <w:r>
        <w:rPr>
          <w:rFonts w:hint="eastAsia" w:ascii="宋体" w:hAnsi="宋体" w:eastAsia="宋体" w:cs="宋体"/>
          <w:color w:val="auto"/>
          <w:kern w:val="2"/>
          <w:sz w:val="21"/>
          <w:szCs w:val="21"/>
          <w:highlight w:val="none"/>
          <w:lang w:val="en-US" w:eastAsia="zh-CN"/>
        </w:rPr>
        <w:t>柳州柳江支行</w:t>
      </w:r>
      <w:r>
        <w:rPr>
          <w:rFonts w:hint="eastAsia" w:ascii="宋体" w:hAnsi="宋体" w:eastAsia="宋体" w:cs="宋体"/>
          <w:color w:val="auto"/>
          <w:kern w:val="2"/>
          <w:sz w:val="21"/>
          <w:szCs w:val="21"/>
          <w:highlight w:val="none"/>
        </w:rPr>
        <w:t>独立承担，以实际支出为准。</w:t>
      </w:r>
    </w:p>
    <w:bookmarkEnd w:id="117"/>
    <w:p w14:paraId="33D0DA6D">
      <w:pPr>
        <w:pStyle w:val="2"/>
        <w:rPr>
          <w:rFonts w:hint="eastAsia" w:ascii="宋体" w:hAnsi="宋体" w:eastAsia="宋体" w:cs="宋体"/>
          <w:color w:val="auto"/>
          <w:highlight w:val="none"/>
        </w:rPr>
      </w:pPr>
    </w:p>
    <w:p w14:paraId="19B7A8F6">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07F99ED4">
      <w:pPr>
        <w:widowControl/>
        <w:wordWrap w:val="0"/>
        <w:topLinePunct/>
        <w:adjustRightInd w:val="0"/>
        <w:snapToGrid w:val="0"/>
        <w:spacing w:line="360" w:lineRule="auto"/>
        <w:ind w:firstLine="422" w:firstLineChars="200"/>
        <w:jc w:val="left"/>
        <w:textAlignment w:val="baseline"/>
        <w:rPr>
          <w:rFonts w:hint="eastAsia"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“实质性要求”是指</w:t>
      </w:r>
      <w:r>
        <w:rPr>
          <w:rFonts w:hint="eastAsia" w:ascii="宋体" w:hAnsi="宋体" w:cs="宋体"/>
          <w:b/>
          <w:color w:val="auto"/>
          <w:szCs w:val="21"/>
          <w:highlight w:val="none"/>
          <w:lang w:eastAsia="zh-CN"/>
        </w:rPr>
        <w:t>磋商</w:t>
      </w:r>
      <w:r>
        <w:rPr>
          <w:rFonts w:hint="eastAsia" w:ascii="宋体" w:hAnsi="宋体" w:cs="宋体"/>
          <w:b/>
          <w:color w:val="auto"/>
          <w:szCs w:val="21"/>
          <w:highlight w:val="none"/>
        </w:rPr>
        <w:t>文件中已经指明不满足则</w:t>
      </w:r>
      <w:r>
        <w:rPr>
          <w:rFonts w:hint="eastAsia" w:ascii="宋体" w:hAnsi="宋体" w:cs="宋体"/>
          <w:b/>
          <w:color w:val="auto"/>
          <w:szCs w:val="21"/>
          <w:highlight w:val="none"/>
          <w:lang w:eastAsia="zh-CN"/>
        </w:rPr>
        <w:t>响应</w:t>
      </w:r>
      <w:r>
        <w:rPr>
          <w:rFonts w:hint="eastAsia" w:ascii="宋体" w:hAnsi="宋体" w:cs="宋体"/>
          <w:b/>
          <w:color w:val="auto"/>
          <w:szCs w:val="21"/>
          <w:highlight w:val="none"/>
        </w:rPr>
        <w:t>无效的条款，或者不能负偏离的条款，</w:t>
      </w:r>
      <w:r>
        <w:rPr>
          <w:rFonts w:hint="eastAsia" w:ascii="宋体" w:hAnsi="宋体" w:cs="宋体"/>
          <w:b/>
          <w:bCs/>
          <w:color w:val="auto"/>
          <w:szCs w:val="21"/>
          <w:highlight w:val="none"/>
          <w:u w:val="single"/>
          <w:lang w:bidi="zh-TW"/>
        </w:rPr>
        <w:t>本项目采购需求均为实质性要求，如有一项负偏离则</w:t>
      </w:r>
      <w:r>
        <w:rPr>
          <w:rFonts w:hint="eastAsia" w:ascii="宋体" w:hAnsi="宋体" w:cs="宋体"/>
          <w:b/>
          <w:bCs/>
          <w:color w:val="auto"/>
          <w:szCs w:val="21"/>
          <w:highlight w:val="none"/>
          <w:u w:val="single"/>
          <w:lang w:eastAsia="zh-CN" w:bidi="zh-TW"/>
        </w:rPr>
        <w:t>响应</w:t>
      </w:r>
      <w:r>
        <w:rPr>
          <w:rFonts w:hint="eastAsia" w:ascii="宋体" w:hAnsi="宋体" w:cs="宋体"/>
          <w:b/>
          <w:bCs/>
          <w:color w:val="auto"/>
          <w:szCs w:val="21"/>
          <w:highlight w:val="none"/>
          <w:u w:val="single"/>
          <w:lang w:bidi="zh-TW"/>
        </w:rPr>
        <w:t>文件作无效</w:t>
      </w:r>
      <w:r>
        <w:rPr>
          <w:rFonts w:hint="eastAsia" w:ascii="宋体" w:hAnsi="宋体" w:cs="宋体"/>
          <w:b/>
          <w:bCs/>
          <w:color w:val="auto"/>
          <w:szCs w:val="21"/>
          <w:highlight w:val="none"/>
          <w:u w:val="single"/>
          <w:lang w:eastAsia="zh-CN" w:bidi="zh-TW"/>
        </w:rPr>
        <w:t>响应</w:t>
      </w:r>
      <w:r>
        <w:rPr>
          <w:rFonts w:hint="eastAsia" w:ascii="宋体" w:hAnsi="宋体" w:cs="宋体"/>
          <w:b/>
          <w:bCs/>
          <w:color w:val="auto"/>
          <w:szCs w:val="21"/>
          <w:highlight w:val="none"/>
          <w:u w:val="single"/>
          <w:lang w:bidi="zh-TW"/>
        </w:rPr>
        <w:t>处理。</w:t>
      </w:r>
    </w:p>
    <w:p w14:paraId="2759F15D">
      <w:pPr>
        <w:widowControl/>
        <w:wordWrap w:val="0"/>
        <w:topLinePunct/>
        <w:adjustRightInd w:val="0"/>
        <w:snapToGrid w:val="0"/>
        <w:spacing w:line="360" w:lineRule="auto"/>
        <w:ind w:firstLine="422" w:firstLineChars="200"/>
        <w:jc w:val="left"/>
        <w:textAlignment w:val="baseline"/>
        <w:rPr>
          <w:rFonts w:hint="eastAsia" w:ascii="宋体" w:hAnsi="宋体" w:cs="宋体"/>
          <w:b/>
          <w:color w:val="auto"/>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eastAsia="zh-CN"/>
        </w:rPr>
        <w:t>、供应商</w:t>
      </w:r>
      <w:r>
        <w:rPr>
          <w:rFonts w:hint="eastAsia" w:ascii="宋体" w:hAnsi="宋体" w:cs="宋体"/>
          <w:b/>
          <w:color w:val="auto"/>
          <w:szCs w:val="21"/>
          <w:highlight w:val="none"/>
        </w:rPr>
        <w:t>应根据自身实际情况如实响应</w:t>
      </w:r>
      <w:r>
        <w:rPr>
          <w:rFonts w:hint="eastAsia" w:ascii="宋体" w:hAnsi="宋体" w:cs="宋体"/>
          <w:b/>
          <w:color w:val="auto"/>
          <w:szCs w:val="21"/>
          <w:highlight w:val="none"/>
          <w:lang w:eastAsia="zh-CN"/>
        </w:rPr>
        <w:t>磋商</w:t>
      </w:r>
      <w:r>
        <w:rPr>
          <w:rFonts w:hint="eastAsia" w:ascii="宋体" w:hAnsi="宋体" w:cs="宋体"/>
          <w:b/>
          <w:color w:val="auto"/>
          <w:szCs w:val="21"/>
          <w:highlight w:val="none"/>
        </w:rPr>
        <w:t>文件，对</w:t>
      </w:r>
      <w:r>
        <w:rPr>
          <w:rFonts w:hint="eastAsia" w:ascii="宋体" w:hAnsi="宋体" w:cs="宋体"/>
          <w:b/>
          <w:color w:val="auto"/>
          <w:szCs w:val="21"/>
          <w:highlight w:val="none"/>
          <w:lang w:eastAsia="zh-CN"/>
        </w:rPr>
        <w:t>磋商</w:t>
      </w:r>
      <w:r>
        <w:rPr>
          <w:rFonts w:hint="eastAsia" w:ascii="宋体" w:hAnsi="宋体" w:cs="宋体"/>
          <w:b/>
          <w:color w:val="auto"/>
          <w:szCs w:val="21"/>
          <w:highlight w:val="none"/>
        </w:rPr>
        <w:t>文件提出的要求和条件作出明确响应，否则将作无效响应处理。对于重要技术条款或技术参数应当在</w:t>
      </w:r>
      <w:r>
        <w:rPr>
          <w:rFonts w:hint="eastAsia" w:ascii="宋体" w:hAnsi="宋体" w:cs="宋体"/>
          <w:b/>
          <w:color w:val="auto"/>
          <w:szCs w:val="21"/>
          <w:highlight w:val="none"/>
          <w:lang w:eastAsia="zh-CN"/>
        </w:rPr>
        <w:t>响应</w:t>
      </w:r>
      <w:r>
        <w:rPr>
          <w:rFonts w:hint="eastAsia" w:ascii="宋体" w:hAnsi="宋体" w:cs="宋体"/>
          <w:b/>
          <w:color w:val="auto"/>
          <w:szCs w:val="21"/>
          <w:highlight w:val="none"/>
        </w:rPr>
        <w:t>文件中提供技术支持资料，技术支持资料以</w:t>
      </w:r>
      <w:r>
        <w:rPr>
          <w:rFonts w:hint="eastAsia" w:ascii="宋体" w:hAnsi="宋体" w:cs="宋体"/>
          <w:b/>
          <w:color w:val="auto"/>
          <w:szCs w:val="21"/>
          <w:highlight w:val="none"/>
          <w:lang w:eastAsia="zh-CN"/>
        </w:rPr>
        <w:t>磋商</w:t>
      </w:r>
      <w:r>
        <w:rPr>
          <w:rFonts w:hint="eastAsia" w:ascii="宋体" w:hAnsi="宋体" w:cs="宋体"/>
          <w:b/>
          <w:color w:val="auto"/>
          <w:szCs w:val="21"/>
          <w:highlight w:val="none"/>
        </w:rPr>
        <w:t>文件中规定的形式为准，否则将视为无效技术支持资料。</w:t>
      </w:r>
    </w:p>
    <w:p w14:paraId="26D2C4F4">
      <w:pPr>
        <w:widowControl/>
        <w:wordWrap w:val="0"/>
        <w:topLinePunct/>
        <w:adjustRightInd w:val="0"/>
        <w:snapToGrid w:val="0"/>
        <w:spacing w:line="360" w:lineRule="auto"/>
        <w:ind w:firstLine="422" w:firstLineChars="200"/>
        <w:jc w:val="left"/>
        <w:textAlignment w:val="baseline"/>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eastAsia="zh-CN"/>
        </w:rPr>
        <w:t>、供应商</w:t>
      </w:r>
      <w:r>
        <w:rPr>
          <w:rFonts w:hint="eastAsia" w:ascii="宋体" w:hAnsi="宋体" w:cs="宋体"/>
          <w:b/>
          <w:color w:val="auto"/>
          <w:szCs w:val="21"/>
          <w:highlight w:val="none"/>
        </w:rPr>
        <w:t>必须自行为其</w:t>
      </w:r>
      <w:r>
        <w:rPr>
          <w:rFonts w:hint="eastAsia" w:ascii="宋体" w:hAnsi="宋体" w:cs="宋体"/>
          <w:b/>
          <w:color w:val="auto"/>
          <w:szCs w:val="21"/>
          <w:highlight w:val="none"/>
          <w:lang w:eastAsia="zh-CN"/>
        </w:rPr>
        <w:t>供应</w:t>
      </w:r>
      <w:r>
        <w:rPr>
          <w:rFonts w:hint="eastAsia" w:ascii="宋体" w:hAnsi="宋体" w:cs="宋体"/>
          <w:b/>
          <w:color w:val="auto"/>
          <w:szCs w:val="21"/>
          <w:highlight w:val="none"/>
        </w:rPr>
        <w:t>产品侵犯他人的知识产权或者专利成果的行为承担相应法律责任。</w:t>
      </w:r>
    </w:p>
    <w:p w14:paraId="2C6D1DCD">
      <w:pPr>
        <w:pStyle w:val="3"/>
        <w:rPr>
          <w:rFonts w:hint="eastAsia"/>
          <w:color w:val="auto"/>
          <w:highlight w:val="none"/>
        </w:rPr>
        <w:sectPr>
          <w:headerReference r:id="rId8" w:type="default"/>
          <w:footerReference r:id="rId9" w:type="default"/>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BC15C93">
      <w:pPr>
        <w:pStyle w:val="2"/>
        <w:rPr>
          <w:b/>
          <w:bCs/>
          <w:color w:val="auto"/>
          <w:highlight w:val="none"/>
        </w:rPr>
      </w:pPr>
      <w:r>
        <w:rPr>
          <w:b/>
          <w:bCs/>
          <w:color w:val="auto"/>
          <w:highlight w:val="none"/>
        </w:rPr>
        <w:t>履约评价表</w:t>
      </w:r>
    </w:p>
    <w:p w14:paraId="032F7518">
      <w:pPr>
        <w:pStyle w:val="2"/>
        <w:rPr>
          <w:color w:val="auto"/>
          <w:highlight w:val="none"/>
        </w:rPr>
      </w:pPr>
    </w:p>
    <w:tbl>
      <w:tblPr>
        <w:tblStyle w:val="42"/>
        <w:tblW w:w="9256" w:type="dxa"/>
        <w:jc w:val="center"/>
        <w:tblLayout w:type="fixed"/>
        <w:tblCellMar>
          <w:top w:w="0" w:type="dxa"/>
          <w:left w:w="108" w:type="dxa"/>
          <w:bottom w:w="0" w:type="dxa"/>
          <w:right w:w="108" w:type="dxa"/>
        </w:tblCellMar>
      </w:tblPr>
      <w:tblGrid>
        <w:gridCol w:w="683"/>
        <w:gridCol w:w="869"/>
        <w:gridCol w:w="301"/>
        <w:gridCol w:w="1095"/>
        <w:gridCol w:w="5160"/>
        <w:gridCol w:w="1148"/>
      </w:tblGrid>
      <w:tr w14:paraId="05F898E7">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0622C46C">
            <w:pPr>
              <w:widowControl/>
              <w:ind w:firstLine="0" w:firstLineChars="0"/>
              <w:jc w:val="center"/>
              <w:textAlignment w:val="center"/>
              <w:rPr>
                <w:rFonts w:ascii="Arial" w:hAnsi="Arial" w:cs="Arial"/>
                <w:color w:val="auto"/>
                <w:highlight w:val="none"/>
              </w:rPr>
            </w:pPr>
            <w:bookmarkStart w:id="143" w:name="_Toc10096"/>
            <w:bookmarkStart w:id="144" w:name="_Toc29925"/>
            <w:bookmarkStart w:id="145" w:name="_Toc1736"/>
            <w:bookmarkStart w:id="146" w:name="_Toc6590"/>
            <w:bookmarkStart w:id="147" w:name="_Toc29712"/>
            <w:bookmarkStart w:id="148" w:name="_Toc1637"/>
            <w:bookmarkStart w:id="149" w:name="_Toc11576"/>
            <w:bookmarkStart w:id="150" w:name="_Toc21662"/>
            <w:bookmarkStart w:id="151" w:name="_Toc20187"/>
            <w:bookmarkStart w:id="152" w:name="_Toc32010"/>
            <w:bookmarkStart w:id="153" w:name="_Toc15513"/>
            <w:bookmarkStart w:id="154" w:name="_Toc16502"/>
            <w:bookmarkStart w:id="155" w:name="_Toc1993"/>
            <w:bookmarkStart w:id="156" w:name="_Toc29038"/>
            <w:bookmarkStart w:id="157" w:name="_Toc6636"/>
            <w:bookmarkStart w:id="158" w:name="_Toc31585"/>
            <w:bookmarkStart w:id="159" w:name="_Toc16183"/>
            <w:bookmarkStart w:id="160" w:name="_Toc11077"/>
            <w:bookmarkStart w:id="161" w:name="_Toc27073"/>
            <w:bookmarkStart w:id="162" w:name="_Toc15266"/>
            <w:bookmarkStart w:id="163" w:name="_Toc15226"/>
            <w:bookmarkStart w:id="164" w:name="_Toc20975"/>
            <w:bookmarkStart w:id="165" w:name="_Toc32196"/>
            <w:bookmarkStart w:id="166" w:name="_Toc13872"/>
            <w:bookmarkStart w:id="167" w:name="_Toc2539"/>
            <w:bookmarkStart w:id="168" w:name="_Toc12074"/>
            <w:bookmarkStart w:id="169" w:name="_Toc17254"/>
            <w:bookmarkStart w:id="170" w:name="_Toc11770"/>
            <w:bookmarkStart w:id="171" w:name="_Toc18831"/>
            <w:bookmarkStart w:id="172" w:name="_Toc23197"/>
            <w:bookmarkStart w:id="173" w:name="_Toc20704"/>
            <w:bookmarkStart w:id="174" w:name="_Toc23551"/>
            <w:bookmarkStart w:id="175" w:name="_Toc15484"/>
            <w:r>
              <w:rPr>
                <w:rFonts w:ascii="Arial" w:hAnsi="Arial" w:cs="Arial"/>
                <w:color w:val="auto"/>
                <w:highlight w:val="none"/>
                <w:lang w:bidi="ar"/>
              </w:rPr>
              <w:t>项目名称</w:t>
            </w:r>
          </w:p>
        </w:tc>
        <w:tc>
          <w:tcPr>
            <w:tcW w:w="7704" w:type="dxa"/>
            <w:gridSpan w:val="4"/>
            <w:tcBorders>
              <w:top w:val="single" w:color="000000" w:sz="4" w:space="0"/>
              <w:left w:val="single" w:color="000000" w:sz="4" w:space="0"/>
              <w:bottom w:val="single" w:color="000000" w:sz="4" w:space="0"/>
              <w:right w:val="single" w:color="000000" w:sz="4" w:space="0"/>
            </w:tcBorders>
            <w:noWrap/>
            <w:vAlign w:val="center"/>
          </w:tcPr>
          <w:p w14:paraId="4FAC7B01">
            <w:pPr>
              <w:widowControl/>
              <w:ind w:firstLine="0" w:firstLineChars="0"/>
              <w:jc w:val="center"/>
              <w:textAlignment w:val="center"/>
              <w:rPr>
                <w:rFonts w:hint="default" w:ascii="Arial" w:hAnsi="Arial" w:eastAsia="宋体" w:cs="Arial"/>
                <w:color w:val="auto"/>
                <w:highlight w:val="none"/>
                <w:lang w:val="en-US" w:eastAsia="zh-CN"/>
              </w:rPr>
            </w:pPr>
            <w:r>
              <w:rPr>
                <w:rFonts w:hint="eastAsia" w:ascii="Arial" w:hAnsi="Arial" w:cs="Arial"/>
                <w:color w:val="auto"/>
                <w:highlight w:val="none"/>
                <w:lang w:val="en-US" w:eastAsia="zh-CN"/>
              </w:rPr>
              <w:t>桂林银行柳州分行采购分行及柳江支行食堂2026-2027年食材配送服务项目</w:t>
            </w:r>
          </w:p>
        </w:tc>
      </w:tr>
      <w:tr w14:paraId="71BA2637">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752E4304">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单位名称</w:t>
            </w:r>
          </w:p>
        </w:tc>
        <w:tc>
          <w:tcPr>
            <w:tcW w:w="7704" w:type="dxa"/>
            <w:gridSpan w:val="4"/>
            <w:tcBorders>
              <w:top w:val="single" w:color="000000" w:sz="4" w:space="0"/>
              <w:left w:val="single" w:color="000000" w:sz="4" w:space="0"/>
              <w:bottom w:val="single" w:color="000000" w:sz="4" w:space="0"/>
              <w:right w:val="single" w:color="000000" w:sz="4" w:space="0"/>
            </w:tcBorders>
            <w:noWrap/>
            <w:vAlign w:val="center"/>
          </w:tcPr>
          <w:p w14:paraId="260BAA05">
            <w:pPr>
              <w:widowControl/>
              <w:ind w:firstLine="0" w:firstLineChars="0"/>
              <w:jc w:val="center"/>
              <w:rPr>
                <w:rFonts w:hint="default" w:ascii="Arial" w:hAnsi="Arial" w:eastAsia="宋体" w:cs="Arial"/>
                <w:color w:val="auto"/>
                <w:highlight w:val="none"/>
                <w:lang w:val="en-US" w:eastAsia="zh-CN"/>
              </w:rPr>
            </w:pPr>
          </w:p>
        </w:tc>
      </w:tr>
      <w:tr w14:paraId="14184F40">
        <w:tblPrEx>
          <w:tblCellMar>
            <w:top w:w="0" w:type="dxa"/>
            <w:left w:w="108" w:type="dxa"/>
            <w:bottom w:w="0" w:type="dxa"/>
            <w:right w:w="108" w:type="dxa"/>
          </w:tblCellMar>
        </w:tblPrEx>
        <w:trPr>
          <w:trHeight w:val="90"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0"/>
            <w:vAlign w:val="center"/>
          </w:tcPr>
          <w:p w14:paraId="3D496C3D">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评价描述（根据测试人员对规章制度的执行情况、服务期间的工作任务完成情况、服务质量等多方面进行综合评定</w:t>
            </w:r>
            <w:r>
              <w:rPr>
                <w:rStyle w:val="85"/>
                <w:rFonts w:hint="default" w:ascii="Arial" w:hAnsi="Arial" w:cs="Arial"/>
                <w:color w:val="auto"/>
                <w:sz w:val="21"/>
                <w:szCs w:val="21"/>
                <w:highlight w:val="none"/>
                <w:lang w:bidi="ar"/>
              </w:rPr>
              <w:t>）</w:t>
            </w:r>
          </w:p>
        </w:tc>
        <w:tc>
          <w:tcPr>
            <w:tcW w:w="7704" w:type="dxa"/>
            <w:gridSpan w:val="4"/>
            <w:tcBorders>
              <w:top w:val="single" w:color="000000" w:sz="4" w:space="0"/>
              <w:left w:val="single" w:color="000000" w:sz="4" w:space="0"/>
              <w:bottom w:val="single" w:color="000000" w:sz="4" w:space="0"/>
              <w:right w:val="single" w:color="000000" w:sz="4" w:space="0"/>
            </w:tcBorders>
            <w:noWrap/>
            <w:vAlign w:val="center"/>
          </w:tcPr>
          <w:p w14:paraId="505E0490">
            <w:pPr>
              <w:widowControl/>
              <w:ind w:firstLine="0" w:firstLineChars="0"/>
              <w:jc w:val="both"/>
              <w:rPr>
                <w:rFonts w:hint="default" w:ascii="Arial" w:hAnsi="Arial" w:eastAsia="宋体" w:cs="Arial"/>
                <w:color w:val="auto"/>
                <w:highlight w:val="none"/>
                <w:lang w:val="en-US" w:eastAsia="zh-CN"/>
              </w:rPr>
            </w:pPr>
          </w:p>
        </w:tc>
      </w:tr>
      <w:tr w14:paraId="77EEDD01">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770D175D">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评价结果</w:t>
            </w:r>
          </w:p>
        </w:tc>
        <w:tc>
          <w:tcPr>
            <w:tcW w:w="7704" w:type="dxa"/>
            <w:gridSpan w:val="4"/>
            <w:tcBorders>
              <w:top w:val="single" w:color="000000" w:sz="4" w:space="0"/>
              <w:left w:val="single" w:color="000000" w:sz="4" w:space="0"/>
              <w:bottom w:val="single" w:color="000000" w:sz="4" w:space="0"/>
              <w:right w:val="single" w:color="000000" w:sz="4" w:space="0"/>
            </w:tcBorders>
            <w:noWrap/>
            <w:vAlign w:val="center"/>
          </w:tcPr>
          <w:p w14:paraId="6D5A7540">
            <w:pPr>
              <w:widowControl/>
              <w:ind w:firstLine="0" w:firstLineChars="0"/>
              <w:jc w:val="center"/>
              <w:rPr>
                <w:rFonts w:ascii="Arial" w:hAnsi="Arial" w:cs="Arial"/>
                <w:color w:val="auto"/>
                <w:highlight w:val="none"/>
              </w:rPr>
            </w:pPr>
          </w:p>
        </w:tc>
      </w:tr>
      <w:tr w14:paraId="211C93A6">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0FE15B55">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备注</w:t>
            </w:r>
          </w:p>
        </w:tc>
        <w:tc>
          <w:tcPr>
            <w:tcW w:w="7704" w:type="dxa"/>
            <w:gridSpan w:val="4"/>
            <w:tcBorders>
              <w:top w:val="single" w:color="000000" w:sz="4" w:space="0"/>
              <w:left w:val="single" w:color="000000" w:sz="4" w:space="0"/>
              <w:bottom w:val="single" w:color="000000" w:sz="4" w:space="0"/>
              <w:right w:val="single" w:color="000000" w:sz="4" w:space="0"/>
            </w:tcBorders>
            <w:noWrap/>
            <w:vAlign w:val="center"/>
          </w:tcPr>
          <w:p w14:paraId="7F87BB60">
            <w:pPr>
              <w:widowControl/>
              <w:ind w:firstLine="0" w:firstLineChars="0"/>
              <w:jc w:val="center"/>
              <w:rPr>
                <w:rFonts w:ascii="Arial" w:hAnsi="Arial" w:cs="Arial"/>
                <w:color w:val="auto"/>
                <w:highlight w:val="none"/>
              </w:rPr>
            </w:pPr>
          </w:p>
        </w:tc>
      </w:tr>
      <w:tr w14:paraId="169C5369">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6C45A985">
            <w:pPr>
              <w:widowControl/>
              <w:ind w:firstLine="0" w:firstLineChars="0"/>
              <w:textAlignment w:val="center"/>
              <w:rPr>
                <w:rFonts w:ascii="Arial" w:hAnsi="Arial" w:cs="Arial"/>
                <w:color w:val="auto"/>
                <w:highlight w:val="none"/>
              </w:rPr>
            </w:pPr>
            <w:r>
              <w:rPr>
                <w:rFonts w:ascii="Arial" w:hAnsi="Arial" w:cs="Arial"/>
                <w:color w:val="auto"/>
                <w:highlight w:val="none"/>
                <w:lang w:bidi="ar"/>
              </w:rPr>
              <w:t>评分档次划分：</w:t>
            </w:r>
          </w:p>
        </w:tc>
      </w:tr>
      <w:tr w14:paraId="64F5C51F">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0"/>
            <w:vAlign w:val="center"/>
          </w:tcPr>
          <w:p w14:paraId="2C8F33F0">
            <w:pPr>
              <w:widowControl/>
              <w:ind w:firstLine="0" w:firstLineChars="0"/>
              <w:textAlignment w:val="center"/>
              <w:rPr>
                <w:rFonts w:ascii="Arial" w:hAnsi="Arial" w:cs="Arial"/>
                <w:color w:val="auto"/>
                <w:highlight w:val="none"/>
              </w:rPr>
            </w:pPr>
            <w:r>
              <w:rPr>
                <w:rFonts w:ascii="Arial" w:hAnsi="Arial" w:cs="Arial"/>
                <w:color w:val="auto"/>
                <w:highlight w:val="none"/>
                <w:lang w:bidi="ar"/>
              </w:rPr>
              <w:t>考核标准分优秀（90分及以上）、良好（80分及以上、90以下）、一般（60分及以上、80分以下）、不合格（60分以下）四个等级</w:t>
            </w:r>
          </w:p>
        </w:tc>
      </w:tr>
      <w:tr w14:paraId="4440B839">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6E7D8E06">
            <w:pPr>
              <w:widowControl/>
              <w:ind w:firstLine="0" w:firstLineChars="0"/>
              <w:jc w:val="center"/>
              <w:textAlignment w:val="center"/>
              <w:rPr>
                <w:rFonts w:ascii="Arial" w:hAnsi="Arial" w:cs="Arial"/>
                <w:b/>
                <w:bCs/>
                <w:color w:val="auto"/>
                <w:highlight w:val="none"/>
              </w:rPr>
            </w:pPr>
            <w:r>
              <w:rPr>
                <w:rFonts w:ascii="Arial" w:hAnsi="Arial" w:cs="Arial"/>
                <w:b/>
                <w:bCs/>
                <w:color w:val="auto"/>
                <w:highlight w:val="none"/>
                <w:lang w:bidi="ar"/>
              </w:rPr>
              <w:t>履约评价指引细则</w:t>
            </w:r>
          </w:p>
        </w:tc>
      </w:tr>
      <w:tr w14:paraId="43B95BA7">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388FCD9F">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序号</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0739E645">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分项内容</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1C7FEAD0">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满分分值</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D8AFFB7">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评价标准</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18BAFA7A">
            <w:pPr>
              <w:widowControl/>
              <w:ind w:firstLine="0" w:firstLineChars="0"/>
              <w:jc w:val="center"/>
              <w:textAlignment w:val="center"/>
              <w:rPr>
                <w:rFonts w:hint="default" w:ascii="Arial" w:hAnsi="Arial" w:eastAsia="宋体" w:cs="Arial"/>
                <w:color w:val="auto"/>
                <w:highlight w:val="none"/>
                <w:lang w:val="en-US" w:eastAsia="zh-CN"/>
              </w:rPr>
            </w:pPr>
            <w:r>
              <w:rPr>
                <w:rFonts w:hint="eastAsia" w:ascii="Arial" w:hAnsi="Arial" w:cs="Arial"/>
                <w:color w:val="auto"/>
                <w:highlight w:val="none"/>
                <w:lang w:val="en-US" w:eastAsia="zh-CN" w:bidi="ar"/>
              </w:rPr>
              <w:t>评价得分</w:t>
            </w:r>
          </w:p>
        </w:tc>
      </w:tr>
      <w:tr w14:paraId="384F9467">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5DDE43C">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1</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60B8E88D">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健全的各项食材配送制度</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28ACA88">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20</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41E9E6E">
            <w:pPr>
              <w:widowControl/>
              <w:ind w:firstLine="0" w:firstLineChars="0"/>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早于采购人约定的时间或及时送到，若有偶尔比约定时间晚，提早向食堂负责人说明情况，不耽误食堂工作</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23C9C434">
            <w:pPr>
              <w:widowControl/>
              <w:ind w:firstLine="0" w:firstLineChars="0"/>
              <w:jc w:val="center"/>
              <w:rPr>
                <w:rFonts w:ascii="Arial" w:hAnsi="Arial" w:cs="Arial"/>
                <w:color w:val="auto"/>
                <w:highlight w:val="none"/>
              </w:rPr>
            </w:pPr>
          </w:p>
        </w:tc>
      </w:tr>
      <w:tr w14:paraId="45DF57C4">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D267767">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2</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01D9CE28">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供应食材要求</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081F0B0">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35</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8547AD7">
            <w:pPr>
              <w:widowControl/>
              <w:ind w:firstLine="0" w:firstLineChars="0"/>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货品新鲜，符合质量要求，剩余保存期不少于保质期的三分之二，票证上传和随货送达，检测合格，证件齐全</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28F36E2F">
            <w:pPr>
              <w:widowControl/>
              <w:ind w:firstLine="0" w:firstLineChars="0"/>
              <w:jc w:val="center"/>
              <w:rPr>
                <w:rFonts w:ascii="Arial" w:hAnsi="Arial" w:cs="Arial"/>
                <w:color w:val="auto"/>
                <w:highlight w:val="none"/>
              </w:rPr>
            </w:pPr>
          </w:p>
        </w:tc>
      </w:tr>
      <w:tr w14:paraId="4F21F805">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219D5C6E">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3</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701A181B">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食材数量</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00816150">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15</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1C76307">
            <w:pPr>
              <w:widowControl/>
              <w:ind w:firstLine="0" w:firstLineChars="0"/>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按《配送单》送货，数量准确，重量足称，无缺斤少两</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08F996EB">
            <w:pPr>
              <w:widowControl/>
              <w:ind w:firstLine="0" w:firstLineChars="0"/>
              <w:jc w:val="center"/>
              <w:rPr>
                <w:rFonts w:ascii="Arial" w:hAnsi="Arial" w:cs="Arial"/>
                <w:color w:val="auto"/>
                <w:highlight w:val="none"/>
              </w:rPr>
            </w:pPr>
          </w:p>
        </w:tc>
      </w:tr>
      <w:tr w14:paraId="5EDB4626">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1A3748F">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4</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16433FD5">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食材价格</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5EE633D6">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20</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078CB8E">
            <w:pPr>
              <w:widowControl/>
              <w:ind w:firstLine="0" w:firstLineChars="0"/>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货品价格报价合理，基本低于或接近核定标准</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291E45E5">
            <w:pPr>
              <w:widowControl/>
              <w:ind w:firstLine="0" w:firstLineChars="0"/>
              <w:jc w:val="center"/>
              <w:rPr>
                <w:rFonts w:ascii="Arial" w:hAnsi="Arial" w:cs="Arial"/>
                <w:color w:val="auto"/>
                <w:highlight w:val="none"/>
              </w:rPr>
            </w:pPr>
          </w:p>
        </w:tc>
      </w:tr>
      <w:tr w14:paraId="5C29A281">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B1B0D0E">
            <w:pPr>
              <w:widowControl/>
              <w:ind w:firstLine="0" w:firstLineChars="0"/>
              <w:jc w:val="center"/>
              <w:textAlignment w:val="center"/>
              <w:rPr>
                <w:rFonts w:ascii="Arial" w:hAnsi="Arial" w:cs="Arial"/>
                <w:color w:val="auto"/>
                <w:highlight w:val="none"/>
              </w:rPr>
            </w:pPr>
            <w:r>
              <w:rPr>
                <w:rFonts w:ascii="Arial" w:hAnsi="Arial" w:cs="Arial"/>
                <w:color w:val="auto"/>
                <w:highlight w:val="none"/>
                <w:lang w:bidi="ar"/>
              </w:rPr>
              <w:t>5</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3ADF8BD7">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食堂后勤管理</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032CC5E7">
            <w:pPr>
              <w:widowControl/>
              <w:ind w:firstLine="0" w:firstLineChars="0"/>
              <w:jc w:val="center"/>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10</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3B5A12E">
            <w:pPr>
              <w:widowControl/>
              <w:ind w:firstLine="0" w:firstLineChars="0"/>
              <w:textAlignment w:val="center"/>
              <w:rPr>
                <w:rFonts w:hint="default" w:ascii="Arial" w:hAnsi="Arial" w:cs="Arial"/>
                <w:color w:val="auto"/>
                <w:highlight w:val="none"/>
                <w:lang w:val="en-US" w:eastAsia="zh-CN" w:bidi="ar"/>
              </w:rPr>
            </w:pPr>
            <w:r>
              <w:rPr>
                <w:rFonts w:hint="eastAsia" w:ascii="Arial" w:hAnsi="Arial" w:cs="Arial"/>
                <w:color w:val="auto"/>
                <w:highlight w:val="none"/>
                <w:lang w:val="en-US" w:eastAsia="zh-CN" w:bidi="ar"/>
              </w:rPr>
              <w:t>供货商及配送人员配合银行工作，按要求停放车辆，货品放在指定区域，举止文明，态度良好，有问题及时沟通和改正</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26FBF152">
            <w:pPr>
              <w:widowControl/>
              <w:ind w:firstLine="0" w:firstLineChars="0"/>
              <w:jc w:val="center"/>
              <w:rPr>
                <w:rFonts w:ascii="Arial" w:hAnsi="Arial" w:cs="Arial"/>
                <w:color w:val="auto"/>
                <w:highlight w:val="none"/>
              </w:rPr>
            </w:pPr>
          </w:p>
        </w:tc>
      </w:tr>
    </w:tbl>
    <w:p w14:paraId="3EE2CB2C">
      <w:pPr>
        <w:pStyle w:val="4"/>
        <w:jc w:val="both"/>
        <w:rPr>
          <w:color w:val="auto"/>
          <w:sz w:val="32"/>
          <w:szCs w:val="32"/>
          <w:highlight w:val="none"/>
        </w:rPr>
      </w:pPr>
    </w:p>
    <w:p w14:paraId="078ECFB7">
      <w:pPr>
        <w:rPr>
          <w:color w:val="auto"/>
          <w:sz w:val="32"/>
          <w:szCs w:val="32"/>
          <w:highlight w:val="none"/>
        </w:rPr>
      </w:pPr>
    </w:p>
    <w:p w14:paraId="45FB9FBE">
      <w:pPr>
        <w:pStyle w:val="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D78F374">
      <w:pPr>
        <w:pStyle w:val="4"/>
        <w:jc w:val="center"/>
        <w:rPr>
          <w:color w:val="auto"/>
          <w:sz w:val="32"/>
          <w:szCs w:val="32"/>
          <w:highlight w:val="none"/>
        </w:rPr>
      </w:pPr>
      <w:bookmarkStart w:id="176" w:name="_Toc1844"/>
      <w:bookmarkStart w:id="177" w:name="_Toc17919"/>
      <w:r>
        <w:rPr>
          <w:color w:val="auto"/>
          <w:sz w:val="32"/>
          <w:szCs w:val="32"/>
          <w:highlight w:val="none"/>
        </w:rPr>
        <w:t>第四章  评审方法和评分标准</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3F4D395">
      <w:pPr>
        <w:pStyle w:val="26"/>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一、评审方法</w:t>
      </w:r>
    </w:p>
    <w:p w14:paraId="2824CECA">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w:t>
      </w:r>
      <w:r>
        <w:rPr>
          <w:rFonts w:hint="eastAsia" w:asciiTheme="minorEastAsia" w:hAnsiTheme="minorEastAsia" w:eastAsiaTheme="minorEastAsia" w:cstheme="minorEastAsia"/>
          <w:b/>
          <w:bCs/>
          <w:color w:val="auto"/>
          <w:highlight w:val="none"/>
          <w:lang w:val="en-US" w:eastAsia="zh-CN"/>
        </w:rPr>
        <w:t>小组</w:t>
      </w:r>
      <w:r>
        <w:rPr>
          <w:rFonts w:hint="eastAsia" w:asciiTheme="minorEastAsia" w:hAnsiTheme="minorEastAsia" w:eastAsiaTheme="minorEastAsia" w:cstheme="minorEastAsia"/>
          <w:b/>
          <w:bCs/>
          <w:color w:val="auto"/>
          <w:highlight w:val="none"/>
        </w:rPr>
        <w:t>组成</w:t>
      </w:r>
    </w:p>
    <w:p w14:paraId="0E91F761">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成员组成：由采购评审专家共3人以上的单数组成。</w:t>
      </w:r>
    </w:p>
    <w:p w14:paraId="186101DE">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（二）评审原则</w:t>
      </w:r>
    </w:p>
    <w:p w14:paraId="2824B2E4">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必须坚持公平、公正、科学和择优的原则。</w:t>
      </w:r>
    </w:p>
    <w:p w14:paraId="6CBBBBA4">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2.在评审过程中，评审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任何人不得对某个</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发表任何倾向性意见，不得向其他专家评委明示或者暗示自己的评审意见。</w:t>
      </w:r>
    </w:p>
    <w:p w14:paraId="5F758542">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成员应当在评审报告上签署不同意见并说明理由，否则视为同意。</w:t>
      </w:r>
    </w:p>
    <w:p w14:paraId="40709257">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（三）评审要求</w:t>
      </w:r>
    </w:p>
    <w:p w14:paraId="726151F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核实评审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成员身份，告知回避要求，宣布评审工作纪律和程序。</w:t>
      </w:r>
    </w:p>
    <w:p w14:paraId="37DD55D0">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依据法律法规和磋商文件的规定，对</w:t>
      </w:r>
      <w:r>
        <w:rPr>
          <w:rFonts w:hint="eastAsia" w:asciiTheme="minorEastAsia" w:hAnsiTheme="minorEastAsia" w:eastAsiaTheme="minorEastAsia" w:cstheme="minorEastAsia"/>
          <w:color w:val="auto"/>
          <w:highlight w:val="none"/>
          <w:lang w:val="en-US" w:eastAsia="zh-CN"/>
        </w:rPr>
        <w:t>供应商提交的</w:t>
      </w:r>
      <w:r>
        <w:rPr>
          <w:rFonts w:hint="eastAsia" w:asciiTheme="minorEastAsia" w:hAnsiTheme="minorEastAsia" w:eastAsiaTheme="minorEastAsia" w:cstheme="minorEastAsia"/>
          <w:color w:val="auto"/>
          <w:highlight w:val="none"/>
        </w:rPr>
        <w:t>响应文件</w:t>
      </w:r>
      <w:r>
        <w:rPr>
          <w:rFonts w:hint="eastAsia" w:asciiTheme="minorEastAsia" w:hAnsiTheme="minorEastAsia" w:eastAsiaTheme="minorEastAsia" w:cstheme="minorEastAsia"/>
          <w:color w:val="auto"/>
          <w:highlight w:val="none"/>
          <w:lang w:val="en-US" w:eastAsia="zh-CN"/>
        </w:rPr>
        <w:t>进行初步审查，包括响应文件的有效性、完整性、符合性</w:t>
      </w:r>
      <w:r>
        <w:rPr>
          <w:rFonts w:hint="eastAsia" w:asciiTheme="minorEastAsia" w:hAnsiTheme="minorEastAsia" w:eastAsiaTheme="minorEastAsia" w:cstheme="minorEastAsia"/>
          <w:color w:val="auto"/>
          <w:highlight w:val="none"/>
        </w:rPr>
        <w:t>是否对磋商文件的实质性要求作出响应，对于磋商文件中所有条款要求响应</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均无负偏离。</w:t>
      </w:r>
    </w:p>
    <w:p w14:paraId="78F2F285">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按磋商文件对资格性审查和符合性审查合格的响应文件进行商务和技术评估，综合比较与评价。</w:t>
      </w:r>
    </w:p>
    <w:p w14:paraId="37BDE758">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对评审数据进行校对、核对，对畸高、畸低的重大差异评分提示评审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复核或书面说明理由。</w:t>
      </w:r>
    </w:p>
    <w:p w14:paraId="3E5AD3D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发现评审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有明显的违规倾向或歧视现象，或不按评标办法进行，或其他不正常行为的，应当及时制止。</w:t>
      </w:r>
    </w:p>
    <w:p w14:paraId="74C1ECC6">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（四）评审程序</w:t>
      </w:r>
    </w:p>
    <w:p w14:paraId="2EF094A3">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p>
    <w:p w14:paraId="78FE2BD7">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2.评审响应文件。</w:t>
      </w:r>
    </w:p>
    <w:p w14:paraId="69BCD0CE">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3.磋商。</w:t>
      </w:r>
    </w:p>
    <w:p w14:paraId="643E292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4.最后报价。</w:t>
      </w:r>
    </w:p>
    <w:p w14:paraId="39A77DF0">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综合比较和评价。</w:t>
      </w:r>
    </w:p>
    <w:p w14:paraId="1A900103">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推荐</w:t>
      </w:r>
      <w:r>
        <w:rPr>
          <w:rFonts w:hint="eastAsia" w:asciiTheme="minorEastAsia" w:hAnsiTheme="minorEastAsia" w:eastAsiaTheme="minorEastAsia" w:cstheme="minorEastAsia"/>
          <w:color w:val="auto"/>
          <w:highlight w:val="none"/>
          <w:lang w:val="en-US" w:eastAsia="zh-CN"/>
        </w:rPr>
        <w:t>成交候选供应商</w:t>
      </w:r>
      <w:r>
        <w:rPr>
          <w:rFonts w:hint="eastAsia" w:asciiTheme="minorEastAsia" w:hAnsiTheme="minorEastAsia" w:eastAsiaTheme="minorEastAsia" w:cstheme="minorEastAsia"/>
          <w:color w:val="auto"/>
          <w:highlight w:val="none"/>
        </w:rPr>
        <w:t>名单。</w:t>
      </w:r>
    </w:p>
    <w:p w14:paraId="03CD9C12">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（五）澄清问题的形式</w:t>
      </w:r>
    </w:p>
    <w:p w14:paraId="0DA3CD3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对响应文件中含义不明确、同类问题表述不一致或者有明显文字和计算错误的内容，评审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可以书面形式要求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作出必要的澄清、说明或者纠正。</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的澄清、说明或者纠正应当采用书面形式，由法定代表人或委托代理人签字或盖章确认，并不得超出响应文件的范围或者改变响应文件实质性内容。</w:t>
      </w:r>
    </w:p>
    <w:p w14:paraId="483AA294">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（六）错误修正</w:t>
      </w:r>
    </w:p>
    <w:p w14:paraId="74E9A886">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响应文件如果出现计算或者表达上的错误，修正错误的原则如下：</w:t>
      </w:r>
    </w:p>
    <w:p w14:paraId="0469161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1.报价文件的大写金额与小写金额不一致的，以大写金额为准；</w:t>
      </w:r>
    </w:p>
    <w:p w14:paraId="5FD5B1F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2.单价金额小数点有明显错位的，应以总价为准，并修改单价</w:t>
      </w:r>
      <w:r>
        <w:rPr>
          <w:rFonts w:hint="eastAsia" w:asciiTheme="minorEastAsia" w:hAnsiTheme="minorEastAsia" w:eastAsiaTheme="minorEastAsia" w:cstheme="minorEastAsia"/>
          <w:color w:val="auto"/>
          <w:highlight w:val="none"/>
          <w:lang w:val="en-US" w:eastAsia="zh-CN"/>
        </w:rPr>
        <w:t>；</w:t>
      </w:r>
    </w:p>
    <w:p w14:paraId="28E3BDAB">
      <w:pPr>
        <w:pStyle w:val="1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总价金额与按单价汇总金额不一致的，以单价金额计算结果为准</w:t>
      </w:r>
      <w:r>
        <w:rPr>
          <w:rFonts w:hint="eastAsia" w:asciiTheme="minorEastAsia" w:hAnsiTheme="minorEastAsia" w:eastAsiaTheme="minorEastAsia" w:cstheme="minorEastAsia"/>
          <w:color w:val="auto"/>
          <w:highlight w:val="none"/>
          <w:lang w:eastAsia="zh-CN"/>
        </w:rPr>
        <w:t>。</w:t>
      </w:r>
    </w:p>
    <w:p w14:paraId="460BDF64">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按上述修正错误的原则及方法调整或修正响应文件的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同意并签字确认后，调整后的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具有约束作用。如果</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不接受修正后的报价，则其磋商将作为无效磋商处理。</w:t>
      </w:r>
    </w:p>
    <w:p w14:paraId="44A3CB22">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（七）磋商</w:t>
      </w:r>
    </w:p>
    <w:p w14:paraId="48F6EEC9">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磋商程序如下：</w:t>
      </w:r>
    </w:p>
    <w:p w14:paraId="68924EE8">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r>
        <w:rPr>
          <w:rFonts w:hint="eastAsia" w:asciiTheme="minorEastAsia" w:hAnsiTheme="minorEastAsia" w:eastAsiaTheme="minorEastAsia" w:cstheme="minorEastAsia"/>
          <w:b/>
          <w:bCs/>
          <w:color w:val="auto"/>
          <w:highlight w:val="none"/>
          <w:lang w:eastAsia="zh-CN"/>
        </w:rPr>
        <w:t>供应商</w:t>
      </w:r>
      <w:r>
        <w:rPr>
          <w:rFonts w:hint="eastAsia" w:asciiTheme="minorEastAsia" w:hAnsiTheme="minorEastAsia" w:eastAsiaTheme="minorEastAsia" w:cstheme="minorEastAsia"/>
          <w:b/>
          <w:bCs/>
          <w:color w:val="auto"/>
          <w:highlight w:val="none"/>
        </w:rPr>
        <w:t>的法定代表人或其授权代表必须现场持有效证件按时参加磋商。</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的授权代表（或法定代表人）必须参加每次磋商。主持人宣布参加人员及有关事项。</w:t>
      </w:r>
    </w:p>
    <w:p w14:paraId="4387DEE4">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2.评审小组告知各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第一轮磋商的时间和磋商内容，各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退场等候。</w:t>
      </w:r>
    </w:p>
    <w:p w14:paraId="363DEC89">
      <w:pPr>
        <w:pStyle w:val="20"/>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3.评审小组根据磋商文件规定的程序、评定成交的标准等事项与实质性响应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文件要求的供应商进行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w:t>
      </w:r>
    </w:p>
    <w:p w14:paraId="5613A447">
      <w:pPr>
        <w:pStyle w:val="20"/>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评审小组所有成员应当按照已确定的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顺序集中与单一供应商分别进行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，并给予所有实质性响应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w:t>
      </w:r>
      <w:r>
        <w:rPr>
          <w:rFonts w:hint="eastAsia" w:asciiTheme="minorEastAsia" w:hAnsiTheme="minorEastAsia" w:eastAsiaTheme="minorEastAsia" w:cstheme="minorEastAsia"/>
          <w:color w:val="auto"/>
          <w:highlight w:val="none"/>
          <w:lang w:val="en-US" w:eastAsia="zh-CN"/>
        </w:rPr>
        <w:t>商</w:t>
      </w:r>
      <w:r>
        <w:rPr>
          <w:rFonts w:hint="eastAsia" w:asciiTheme="minorEastAsia" w:hAnsiTheme="minorEastAsia" w:eastAsiaTheme="minorEastAsia" w:cstheme="minorEastAsia"/>
          <w:color w:val="auto"/>
          <w:highlight w:val="none"/>
        </w:rPr>
        <w:t>平等的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机会。</w:t>
      </w:r>
    </w:p>
    <w:p w14:paraId="77EF8B9D">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5.在磋商过程中</w:t>
      </w:r>
      <w:r>
        <w:rPr>
          <w:rFonts w:hint="eastAsia" w:asciiTheme="minorEastAsia" w:hAnsiTheme="minorEastAsia" w:eastAsiaTheme="minorEastAsia" w:cstheme="minorEastAsia"/>
          <w:color w:val="auto"/>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进行磋商，但不得变动磋商文件中的其他内容。</w:t>
      </w:r>
    </w:p>
    <w:p w14:paraId="7928B8E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.评审小组将根据</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的响应文件、陈述含混模糊之处或需要进一步了解的细节对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提出问题，</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作出回答，最后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须按所有问题提交书面的补充方案、对其磋商内容作出澄清或重新进行报价，并于规定时间递交评审小组。</w:t>
      </w:r>
    </w:p>
    <w:p w14:paraId="525BF2A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进行多次报价。</w:t>
      </w:r>
    </w:p>
    <w:p w14:paraId="3AAA757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最后报价：磋商结束后，</w:t>
      </w:r>
      <w:r>
        <w:rPr>
          <w:rFonts w:hint="eastAsia" w:asciiTheme="minorEastAsia" w:hAnsiTheme="minorEastAsia" w:eastAsiaTheme="minorEastAsia" w:cstheme="minorEastAsia"/>
          <w:color w:val="auto"/>
          <w:highlight w:val="none"/>
        </w:rPr>
        <w:t>所有</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6CA3F3E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.已提交响应文件的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，在提交最后报价之前，可以根据磋商情况退出磋商。退出磋商的须提供书面通知（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授权代表须签字确认），评审小组在表决单中注明退出磋商的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名单。</w:t>
      </w:r>
    </w:p>
    <w:p w14:paraId="778F693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.磋商达成。磋商的结果以书面为准，经</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和评审小组代表确认后，替代磋商文件或响应文件中相应的内容，并作为构成响应文件的一部分和作为评审的依据。如成交，则作为合同、履约等的组成部分。</w:t>
      </w:r>
    </w:p>
    <w:p w14:paraId="558620D7">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rPr>
        <w:t>.评审小组认为</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的报价明显低于其他通过符合性审查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的报价，有可能影响产品</w:t>
      </w:r>
      <w:r>
        <w:rPr>
          <w:rFonts w:hint="eastAsia" w:asciiTheme="minorEastAsia" w:hAnsiTheme="minorEastAsia" w:eastAsiaTheme="minorEastAsia" w:cstheme="minorEastAsia"/>
          <w:color w:val="auto"/>
          <w:highlight w:val="none"/>
          <w:lang w:val="en-US" w:eastAsia="zh-CN"/>
        </w:rPr>
        <w:t>或服务</w:t>
      </w:r>
      <w:r>
        <w:rPr>
          <w:rFonts w:hint="eastAsia" w:asciiTheme="minorEastAsia" w:hAnsiTheme="minorEastAsia" w:eastAsiaTheme="minorEastAsia" w:cstheme="minorEastAsia"/>
          <w:color w:val="auto"/>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不能证明其报价合理性的，评审小组应当将其作为无效</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处理。</w:t>
      </w:r>
    </w:p>
    <w:p w14:paraId="6B3E93D7">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（八）属于下列情况之一者，磋商无效：</w:t>
      </w:r>
    </w:p>
    <w:p w14:paraId="7417572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1.未按照磋商文件规定要求密封、签署、盖章的，或未提供法定代表人授权委托书（委托代理时）。</w:t>
      </w:r>
    </w:p>
    <w:p w14:paraId="1688ECB7">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2.超越了按照法律法规规定必须获得行政许可。</w:t>
      </w:r>
    </w:p>
    <w:p w14:paraId="4A98CE44">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3.响应文件未按磋商文件的内容和要求编写，或提供虚假材料的。</w:t>
      </w:r>
    </w:p>
    <w:p w14:paraId="5FD2FFDC">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有效期不能满足磋商文件要求的。</w:t>
      </w:r>
    </w:p>
    <w:p w14:paraId="5433F46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未按本项目需求中公布的采购内容作完整唯一报价。</w:t>
      </w:r>
    </w:p>
    <w:p w14:paraId="0150C80C">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6.不满足本项目需求中的实质性要求，或经评审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一致认定有明显不符合响应文件规定的技术规格、技术标准要求的实质性要求。</w:t>
      </w:r>
    </w:p>
    <w:p w14:paraId="3AF3F7A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未按要求提供“原件备查”材料原件的，或所提供材料原件与其在响应文件中提供的材料复印件不一致的。</w:t>
      </w:r>
    </w:p>
    <w:p w14:paraId="12E2E05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8.未实质性响应磋商文件要求或者磋商文件有采购人不能接受的附加条件的。</w:t>
      </w:r>
    </w:p>
    <w:p w14:paraId="505DDC4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9.不符合法律、法规或磋商文件规定的其他实质性要求和条件的。</w:t>
      </w:r>
    </w:p>
    <w:p w14:paraId="407461AC">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10.响应文件内容印刷字迹模糊、复印证件内容不清晰的。</w:t>
      </w:r>
    </w:p>
    <w:p w14:paraId="7129F632">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11.文件中注明“必须提供”的文件未加盖</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公章（扫描公章无效）的。</w:t>
      </w:r>
    </w:p>
    <w:p w14:paraId="56650258">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12.报价超过采购预算的。</w:t>
      </w:r>
    </w:p>
    <w:p w14:paraId="01E74913">
      <w:pPr>
        <w:pStyle w:val="35"/>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13.未按磋商文件规定提交保证金的。</w:t>
      </w:r>
    </w:p>
    <w:p w14:paraId="6D57BF77">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（九）属于下列情形之一的，应予废标：</w:t>
      </w:r>
    </w:p>
    <w:p w14:paraId="68FAD39B">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1.出现影响采购公正的违法、违规行为的。</w:t>
      </w:r>
    </w:p>
    <w:p w14:paraId="2A5C4D51">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2.因重大变故，采购任务取消的。</w:t>
      </w:r>
    </w:p>
    <w:p w14:paraId="4909555E">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（十）评审过程的监控</w:t>
      </w:r>
    </w:p>
    <w:p w14:paraId="4E8D9E50">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本项目评审过程实行监察，</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在评审过程中所进行的试图影响评审结果的不公正活动，可能导致其磋商被拒绝。</w:t>
      </w:r>
    </w:p>
    <w:p w14:paraId="5461E9FF">
      <w:pPr>
        <w:pStyle w:val="2"/>
        <w:rPr>
          <w:color w:val="auto"/>
          <w:highlight w:val="none"/>
        </w:rPr>
      </w:pPr>
    </w:p>
    <w:p w14:paraId="65461AD3">
      <w:pPr>
        <w:pStyle w:val="13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39509CF">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7C0FB8B2">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（一）评分依据：</w:t>
      </w:r>
      <w:r>
        <w:rPr>
          <w:rFonts w:hint="eastAsia" w:ascii="宋体" w:hAnsi="宋体" w:eastAsia="宋体" w:cs="宋体"/>
          <w:color w:val="auto"/>
          <w:sz w:val="21"/>
          <w:szCs w:val="21"/>
          <w:highlight w:val="none"/>
        </w:rPr>
        <w:t>评审小组以磋商文件和响应文件为依据，对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的业绩、方案、报价等内容按百分制打分。</w:t>
      </w:r>
    </w:p>
    <w:p w14:paraId="50CCE448">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（二）评审方法：</w:t>
      </w:r>
      <w:r>
        <w:rPr>
          <w:rFonts w:hint="eastAsia" w:ascii="宋体" w:hAnsi="宋体" w:eastAsia="宋体" w:cs="宋体"/>
          <w:color w:val="auto"/>
          <w:sz w:val="21"/>
          <w:szCs w:val="21"/>
          <w:highlight w:val="none"/>
        </w:rPr>
        <w:t>采用百分制综合评分法，</w:t>
      </w:r>
      <w:r>
        <w:rPr>
          <w:rFonts w:hint="eastAsia" w:ascii="宋体" w:hAnsi="宋体" w:eastAsia="宋体" w:cs="宋体"/>
          <w:color w:val="auto"/>
          <w:sz w:val="21"/>
          <w:szCs w:val="21"/>
          <w:highlight w:val="none"/>
          <w:lang w:eastAsia="ar-SA"/>
        </w:rPr>
        <w:t>评分分值计算保留小数点后两位，第三位四舍五入</w:t>
      </w:r>
      <w:r>
        <w:rPr>
          <w:rFonts w:hint="eastAsia" w:ascii="宋体" w:hAnsi="宋体" w:eastAsia="宋体" w:cs="宋体"/>
          <w:color w:val="auto"/>
          <w:sz w:val="21"/>
          <w:szCs w:val="21"/>
          <w:highlight w:val="none"/>
        </w:rPr>
        <w:t>。</w:t>
      </w:r>
    </w:p>
    <w:p w14:paraId="7EFD9283">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（三）商务和技术评审</w:t>
      </w:r>
    </w:p>
    <w:p w14:paraId="261FE4F1">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评审小组按磋商文件中规定的评审方法和标准，对合格的响应文件进行商务和技术评审。</w:t>
      </w:r>
      <w:r>
        <w:rPr>
          <w:rStyle w:val="119"/>
          <w:rFonts w:hint="eastAsia" w:ascii="宋体" w:hAnsi="宋体" w:eastAsia="宋体" w:cs="宋体"/>
          <w:color w:val="auto"/>
          <w:sz w:val="21"/>
          <w:szCs w:val="21"/>
          <w:highlight w:val="none"/>
        </w:rPr>
        <w:t>具体评审标准见《</w:t>
      </w:r>
      <w:r>
        <w:rPr>
          <w:rFonts w:hint="eastAsia" w:ascii="宋体" w:hAnsi="宋体" w:eastAsia="宋体" w:cs="宋体"/>
          <w:bCs/>
          <w:color w:val="auto"/>
          <w:kern w:val="0"/>
          <w:sz w:val="21"/>
          <w:szCs w:val="21"/>
          <w:highlight w:val="none"/>
        </w:rPr>
        <w:t>评分</w:t>
      </w:r>
      <w:r>
        <w:rPr>
          <w:rFonts w:hint="eastAsia" w:ascii="宋体" w:hAnsi="宋体" w:eastAsia="宋体" w:cs="宋体"/>
          <w:bCs/>
          <w:color w:val="auto"/>
          <w:kern w:val="0"/>
          <w:sz w:val="21"/>
          <w:szCs w:val="21"/>
          <w:highlight w:val="none"/>
          <w:lang w:val="en-US" w:eastAsia="zh-CN"/>
        </w:rPr>
        <w:t>方法</w:t>
      </w:r>
      <w:r>
        <w:rPr>
          <w:rStyle w:val="119"/>
          <w:rFonts w:hint="eastAsia" w:ascii="宋体" w:hAnsi="宋体" w:eastAsia="宋体" w:cs="宋体"/>
          <w:color w:val="auto"/>
          <w:sz w:val="21"/>
          <w:szCs w:val="21"/>
          <w:highlight w:val="none"/>
        </w:rPr>
        <w:t>》。</w:t>
      </w:r>
    </w:p>
    <w:p w14:paraId="054C2416">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评审小组各成员对每个有效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5425C832">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rPr>
        <w:t>候选</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推荐原则</w:t>
      </w:r>
    </w:p>
    <w:p w14:paraId="41D87A58">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1.评审小组将根据得分由高到低排列次序（得分相同时，以</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报价由低到高顺序排列；得分相同且</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报价相同的，按技术实施方案优劣顺序排列）并推荐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。采购人应当确定评审小组推荐排名</w:t>
      </w:r>
      <w:r>
        <w:rPr>
          <w:rFonts w:hint="eastAsia" w:ascii="宋体" w:hAnsi="宋体" w:cs="宋体"/>
          <w:b/>
          <w:bCs/>
          <w:color w:val="auto"/>
          <w:sz w:val="24"/>
          <w:szCs w:val="24"/>
          <w:highlight w:val="none"/>
          <w:lang w:eastAsia="zh-CN"/>
        </w:rPr>
        <w:t>前</w:t>
      </w:r>
      <w:r>
        <w:rPr>
          <w:rFonts w:hint="eastAsia" w:ascii="宋体" w:hAnsi="宋体" w:cs="宋体"/>
          <w:b/>
          <w:bCs/>
          <w:color w:val="auto"/>
          <w:sz w:val="24"/>
          <w:szCs w:val="24"/>
          <w:highlight w:val="none"/>
          <w:lang w:val="en-US" w:eastAsia="zh-CN"/>
        </w:rPr>
        <w:t>2</w:t>
      </w:r>
      <w:r>
        <w:rPr>
          <w:rFonts w:hint="eastAsia" w:ascii="宋体" w:hAnsi="宋体" w:eastAsia="宋体" w:cs="宋体"/>
          <w:color w:val="auto"/>
          <w:sz w:val="21"/>
          <w:szCs w:val="21"/>
          <w:highlight w:val="none"/>
        </w:rPr>
        <w:t>的候选人为成交供应商。</w:t>
      </w:r>
    </w:p>
    <w:p w14:paraId="6396B1D5">
      <w:pPr>
        <w:pStyle w:val="26"/>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51A154E3">
      <w:pPr>
        <w:pStyle w:val="14"/>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color w:val="auto"/>
          <w:sz w:val="21"/>
          <w:szCs w:val="21"/>
          <w:highlight w:val="none"/>
        </w:rPr>
      </w:pPr>
      <w:bookmarkStart w:id="178" w:name="_Toc10446"/>
      <w:bookmarkStart w:id="179" w:name="_Toc551"/>
      <w:bookmarkStart w:id="180" w:name="_Toc15851"/>
      <w:bookmarkStart w:id="181" w:name="_Toc13731"/>
      <w:bookmarkStart w:id="182" w:name="_Toc4273"/>
      <w:bookmarkStart w:id="183" w:name="_Toc21967"/>
      <w:bookmarkStart w:id="184" w:name="_Toc21245"/>
      <w:bookmarkStart w:id="185" w:name="_Toc5847"/>
      <w:bookmarkStart w:id="186" w:name="_Toc20797"/>
      <w:bookmarkStart w:id="187" w:name="_Toc29345"/>
      <w:bookmarkStart w:id="188" w:name="_Toc32230"/>
      <w:bookmarkStart w:id="189" w:name="_Toc30393"/>
      <w:bookmarkStart w:id="190" w:name="_Toc8185"/>
      <w:bookmarkStart w:id="191" w:name="_Toc5493"/>
      <w:r>
        <w:rPr>
          <w:rFonts w:hint="eastAsia" w:ascii="宋体" w:hAnsi="宋体" w:eastAsia="宋体" w:cs="宋体"/>
          <w:b/>
          <w:bCs/>
          <w:color w:val="auto"/>
          <w:sz w:val="21"/>
          <w:szCs w:val="21"/>
          <w:highlight w:val="none"/>
        </w:rPr>
        <w:t>（五）评分方法</w:t>
      </w:r>
    </w:p>
    <w:tbl>
      <w:tblPr>
        <w:tblStyle w:val="42"/>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3"/>
        <w:gridCol w:w="731"/>
        <w:gridCol w:w="700"/>
        <w:gridCol w:w="7049"/>
      </w:tblGrid>
      <w:tr w14:paraId="0529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tblHeader/>
          <w:jc w:val="center"/>
        </w:trPr>
        <w:tc>
          <w:tcPr>
            <w:tcW w:w="1964" w:type="dxa"/>
            <w:gridSpan w:val="3"/>
            <w:tcBorders>
              <w:top w:val="single" w:color="auto" w:sz="4" w:space="0"/>
              <w:left w:val="single" w:color="auto" w:sz="4" w:space="0"/>
              <w:bottom w:val="single" w:color="auto" w:sz="4" w:space="0"/>
              <w:right w:val="single" w:color="auto" w:sz="4" w:space="0"/>
            </w:tcBorders>
            <w:noWrap w:val="0"/>
            <w:vAlign w:val="center"/>
          </w:tcPr>
          <w:p w14:paraId="586BD27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bookmarkStart w:id="192" w:name="_Toc21070"/>
            <w:bookmarkStart w:id="193" w:name="_Toc9725"/>
            <w:bookmarkStart w:id="194" w:name="_Toc13232"/>
            <w:bookmarkStart w:id="195" w:name="_Toc2238"/>
            <w:bookmarkStart w:id="196" w:name="_Toc10870"/>
            <w:bookmarkStart w:id="197" w:name="_Toc3450"/>
            <w:bookmarkStart w:id="198" w:name="_Toc6971"/>
            <w:bookmarkStart w:id="199" w:name="_Toc4260"/>
            <w:bookmarkStart w:id="200" w:name="_Toc4141"/>
            <w:r>
              <w:rPr>
                <w:rFonts w:hint="eastAsia" w:asciiTheme="minorEastAsia" w:hAnsiTheme="minorEastAsia" w:eastAsiaTheme="minorEastAsia" w:cstheme="minorEastAsia"/>
                <w:b/>
                <w:bCs/>
                <w:color w:val="auto"/>
                <w:sz w:val="21"/>
                <w:szCs w:val="21"/>
                <w:highlight w:val="none"/>
                <w:lang w:val="en-US" w:eastAsia="zh-CN"/>
              </w:rPr>
              <w:t>评审因素</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7D0C8077">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评审标准</w:t>
            </w:r>
          </w:p>
        </w:tc>
      </w:tr>
      <w:tr w14:paraId="1C6E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vMerge w:val="restart"/>
            <w:tcBorders>
              <w:left w:val="single" w:color="auto" w:sz="4" w:space="0"/>
              <w:right w:val="single" w:color="auto" w:sz="4" w:space="0"/>
            </w:tcBorders>
            <w:noWrap w:val="0"/>
            <w:vAlign w:val="center"/>
          </w:tcPr>
          <w:p w14:paraId="09B438B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w:t>
            </w:r>
          </w:p>
        </w:tc>
        <w:tc>
          <w:tcPr>
            <w:tcW w:w="731" w:type="dxa"/>
            <w:vMerge w:val="restart"/>
            <w:tcBorders>
              <w:left w:val="single" w:color="auto" w:sz="4" w:space="0"/>
              <w:right w:val="single" w:color="auto" w:sz="4" w:space="0"/>
            </w:tcBorders>
            <w:noWrap w:val="0"/>
            <w:vAlign w:val="center"/>
          </w:tcPr>
          <w:p w14:paraId="15546AE5">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38C375CB">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（20分）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6CE6C47">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业绩</w:t>
            </w:r>
          </w:p>
          <w:p w14:paraId="563F021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5BC49F77">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供应商自2023年1月1日以来有过为政府、机关、企事业单位、企业提供食材配送服务业绩的，每有1项得2分，满分10分。</w:t>
            </w:r>
          </w:p>
          <w:p w14:paraId="3734BB8C">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合同以签订时间为准，能清晰反映项目名称、合同执行时间、及合同双方盖章等内容，如有缺漏，视为无效业绩</w:t>
            </w:r>
            <w:r>
              <w:rPr>
                <w:rFonts w:hint="eastAsia" w:asciiTheme="minorEastAsia" w:hAnsiTheme="minorEastAsia" w:eastAsiaTheme="minorEastAsia" w:cstheme="minorEastAsia"/>
                <w:color w:val="auto"/>
                <w:sz w:val="21"/>
                <w:szCs w:val="21"/>
                <w:highlight w:val="none"/>
                <w:lang w:val="en-US" w:eastAsia="zh-CN"/>
              </w:rPr>
              <w:t>。提供合同复印件并加盖供应商公章。</w:t>
            </w:r>
          </w:p>
        </w:tc>
      </w:tr>
      <w:tr w14:paraId="5449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18B732C9">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vMerge w:val="continue"/>
            <w:tcBorders>
              <w:left w:val="single" w:color="auto" w:sz="4" w:space="0"/>
              <w:bottom w:val="single" w:color="auto" w:sz="4" w:space="0"/>
              <w:right w:val="single" w:color="auto" w:sz="4" w:space="0"/>
            </w:tcBorders>
            <w:noWrap w:val="0"/>
            <w:vAlign w:val="center"/>
          </w:tcPr>
          <w:p w14:paraId="62C4AAE8">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A64E22D">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资质情况</w:t>
            </w:r>
          </w:p>
          <w:p w14:paraId="61CB8F58">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65ED857F">
            <w:pPr>
              <w:pStyle w:val="55"/>
              <w:spacing w:line="340" w:lineRule="exact"/>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提供的食材属于扶贫产品，每项加</w:t>
            </w: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分，满分</w:t>
            </w: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分（提供相关证明文件）。</w:t>
            </w:r>
          </w:p>
          <w:p w14:paraId="3688CB60">
            <w:pPr>
              <w:pStyle w:val="55"/>
              <w:spacing w:line="340" w:lineRule="exact"/>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2.</w:t>
            </w:r>
            <w:r>
              <w:rPr>
                <w:rFonts w:hint="eastAsia" w:asciiTheme="minorEastAsia" w:hAnsiTheme="minorEastAsia" w:eastAsiaTheme="minorEastAsia" w:cstheme="minorEastAsia"/>
                <w:color w:val="auto"/>
                <w:kern w:val="0"/>
                <w:sz w:val="21"/>
                <w:szCs w:val="21"/>
                <w:highlight w:val="none"/>
                <w:lang w:eastAsia="zh-CN" w:bidi="ar"/>
              </w:rPr>
              <w:t>供应商</w:t>
            </w:r>
            <w:r>
              <w:rPr>
                <w:rFonts w:hint="eastAsia" w:asciiTheme="minorEastAsia" w:hAnsiTheme="minorEastAsia" w:eastAsiaTheme="minorEastAsia" w:cstheme="minorEastAsia"/>
                <w:color w:val="auto"/>
                <w:kern w:val="0"/>
                <w:sz w:val="21"/>
                <w:szCs w:val="21"/>
                <w:highlight w:val="none"/>
                <w:lang w:bidi="ar"/>
              </w:rPr>
              <w:t>通过ISO质量管理体系认证、环境管理体系认证、职业健康安全管理体系认证的，每项得</w:t>
            </w: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分，满分</w:t>
            </w: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分</w:t>
            </w:r>
          </w:p>
          <w:p w14:paraId="58BB2BC6">
            <w:pPr>
              <w:pStyle w:val="55"/>
              <w:spacing w:line="340" w:lineRule="exact"/>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具有2个（含）以上食品检验员证的得</w:t>
            </w:r>
            <w:r>
              <w:rPr>
                <w:rFonts w:hint="eastAsia" w:asciiTheme="minorEastAsia" w:hAnsiTheme="minorEastAsia" w:eastAsiaTheme="minorEastAsia" w:cstheme="minorEastAsia"/>
                <w:color w:val="auto"/>
                <w:kern w:val="0"/>
                <w:sz w:val="21"/>
                <w:szCs w:val="21"/>
                <w:highlight w:val="none"/>
                <w:lang w:val="en-US" w:eastAsia="zh-CN" w:bidi="ar"/>
              </w:rPr>
              <w:t>4</w:t>
            </w:r>
            <w:r>
              <w:rPr>
                <w:rFonts w:hint="eastAsia" w:asciiTheme="minorEastAsia" w:hAnsiTheme="minorEastAsia" w:eastAsiaTheme="minorEastAsia" w:cstheme="minorEastAsia"/>
                <w:color w:val="auto"/>
                <w:kern w:val="0"/>
                <w:sz w:val="21"/>
                <w:szCs w:val="21"/>
                <w:highlight w:val="none"/>
                <w:lang w:bidi="ar"/>
              </w:rPr>
              <w:t>分</w:t>
            </w:r>
          </w:p>
          <w:p w14:paraId="6BA0012C">
            <w:pPr>
              <w:pStyle w:val="2"/>
              <w:keepNext w:val="0"/>
              <w:keepLines w:val="0"/>
              <w:pageBreakBefore w:val="0"/>
              <w:wordWrap/>
              <w:topLinePunct w:val="0"/>
              <w:autoSpaceDE/>
              <w:autoSpaceDN/>
              <w:bidi w:val="0"/>
              <w:spacing w:after="0" w:line="340" w:lineRule="exac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注：提供以上在证书或其他相关证明文件复印件，所有证书需在有效期内。</w:t>
            </w:r>
          </w:p>
        </w:tc>
      </w:tr>
      <w:tr w14:paraId="6CB1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vMerge w:val="restart"/>
            <w:tcBorders>
              <w:top w:val="single" w:color="auto" w:sz="4" w:space="0"/>
              <w:left w:val="single" w:color="auto" w:sz="4" w:space="0"/>
              <w:right w:val="single" w:color="auto" w:sz="4" w:space="0"/>
            </w:tcBorders>
            <w:noWrap w:val="0"/>
            <w:vAlign w:val="center"/>
          </w:tcPr>
          <w:p w14:paraId="19761663">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731" w:type="dxa"/>
            <w:vMerge w:val="restart"/>
            <w:tcBorders>
              <w:top w:val="single" w:color="auto" w:sz="4" w:space="0"/>
              <w:left w:val="single" w:color="auto" w:sz="4" w:space="0"/>
              <w:right w:val="single" w:color="auto" w:sz="4" w:space="0"/>
            </w:tcBorders>
            <w:noWrap w:val="0"/>
            <w:vAlign w:val="center"/>
          </w:tcPr>
          <w:p w14:paraId="3F50F150">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0ED23628">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（50分）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888C652">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项目团队</w:t>
            </w:r>
          </w:p>
          <w:p w14:paraId="1D78654E">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21C6FEC6">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根据供应商提供的项目团队内容[团队成员数量不少于3人，且均具有不少于1年同类项目经历等方面材料]</w:t>
            </w:r>
            <w:r>
              <w:rPr>
                <w:rFonts w:hint="eastAsia" w:asciiTheme="minorEastAsia" w:hAnsiTheme="minorEastAsia" w:eastAsiaTheme="minorEastAsia" w:cstheme="minorEastAsia"/>
                <w:color w:val="auto"/>
                <w:highlight w:val="none"/>
              </w:rPr>
              <w:t>进行独立评审并按以下规定独立打分</w:t>
            </w:r>
            <w:r>
              <w:rPr>
                <w:rFonts w:hint="eastAsia" w:asciiTheme="minorEastAsia" w:hAnsiTheme="minorEastAsia" w:eastAsiaTheme="minorEastAsia" w:cstheme="minorEastAsia"/>
                <w:bCs/>
                <w:color w:val="auto"/>
                <w:sz w:val="21"/>
                <w:szCs w:val="21"/>
                <w:highlight w:val="none"/>
                <w:lang w:val="en-US" w:eastAsia="zh-CN"/>
              </w:rPr>
              <w:t>：</w:t>
            </w:r>
          </w:p>
          <w:p w14:paraId="25847D5A">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一档（0-3分）提供3名服务人员，并均具备同类项目经验1年及以上（含）；</w:t>
            </w:r>
          </w:p>
          <w:p w14:paraId="666A1BC6">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二档（3.1-6分）提供4名服务人员，并均具备同类项目经验3年（含）；</w:t>
            </w:r>
          </w:p>
          <w:p w14:paraId="7A9A3F55">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三档（6.1-10分）</w:t>
            </w:r>
            <w:r>
              <w:rPr>
                <w:rFonts w:hint="eastAsia" w:asciiTheme="minorEastAsia" w:hAnsiTheme="minorEastAsia" w:eastAsiaTheme="minorEastAsia" w:cstheme="minorEastAsia"/>
                <w:bCs/>
                <w:color w:val="auto"/>
                <w:highlight w:val="none"/>
                <w:lang w:val="en-US" w:eastAsia="zh-CN"/>
              </w:rPr>
              <w:t>提供5名及以上服务人员，</w:t>
            </w:r>
            <w:r>
              <w:rPr>
                <w:rFonts w:hint="eastAsia" w:asciiTheme="minorEastAsia" w:hAnsiTheme="minorEastAsia" w:eastAsiaTheme="minorEastAsia" w:cstheme="minorEastAsia"/>
                <w:bCs/>
                <w:color w:val="auto"/>
                <w:sz w:val="21"/>
                <w:szCs w:val="21"/>
                <w:highlight w:val="none"/>
                <w:lang w:val="en-US" w:eastAsia="zh-CN"/>
              </w:rPr>
              <w:t>并均具备同类项目经验</w:t>
            </w:r>
            <w:r>
              <w:rPr>
                <w:rFonts w:hint="eastAsia" w:asciiTheme="minorEastAsia" w:hAnsiTheme="minorEastAsia" w:eastAsiaTheme="minorEastAsia" w:cstheme="minorEastAsia"/>
                <w:bCs/>
                <w:color w:val="auto"/>
                <w:highlight w:val="none"/>
                <w:lang w:val="en-US" w:eastAsia="zh-CN"/>
              </w:rPr>
              <w:t>3年以上。</w:t>
            </w:r>
          </w:p>
          <w:p w14:paraId="42AB31FC">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注：需提供团队人员清单，包含姓名、电话、职务（如项目经理、</w:t>
            </w:r>
            <w:r>
              <w:rPr>
                <w:rFonts w:hint="eastAsia" w:asciiTheme="minorEastAsia" w:hAnsiTheme="minorEastAsia" w:eastAsiaTheme="minorEastAsia" w:cstheme="minorEastAsia"/>
                <w:color w:val="auto"/>
                <w:sz w:val="21"/>
                <w:szCs w:val="21"/>
                <w:highlight w:val="none"/>
                <w:lang w:val="en-US"/>
              </w:rPr>
              <w:t>团队</w:t>
            </w:r>
            <w:r>
              <w:rPr>
                <w:rFonts w:hint="eastAsia" w:asciiTheme="minorEastAsia" w:hAnsiTheme="minorEastAsia" w:eastAsiaTheme="minorEastAsia" w:cstheme="minorEastAsia"/>
                <w:color w:val="auto"/>
                <w:sz w:val="21"/>
                <w:szCs w:val="21"/>
                <w:highlight w:val="none"/>
              </w:rPr>
              <w:t>人员）、职责等信息。</w:t>
            </w:r>
            <w:r>
              <w:rPr>
                <w:rFonts w:hint="eastAsia" w:asciiTheme="minorEastAsia" w:hAnsiTheme="minorEastAsia" w:eastAsiaTheme="minorEastAsia" w:cstheme="minorEastAsia"/>
                <w:b/>
                <w:bCs/>
                <w:color w:val="auto"/>
                <w:highlight w:val="none"/>
              </w:rPr>
              <w:t>拟投入的项目服务人员须与实际服务人员一致，否则按虚假应标处理。</w:t>
            </w:r>
          </w:p>
        </w:tc>
      </w:tr>
      <w:tr w14:paraId="16B2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vMerge w:val="continue"/>
            <w:tcBorders>
              <w:left w:val="single" w:color="auto" w:sz="4" w:space="0"/>
              <w:right w:val="single" w:color="auto" w:sz="4" w:space="0"/>
            </w:tcBorders>
            <w:noWrap w:val="0"/>
            <w:vAlign w:val="center"/>
          </w:tcPr>
          <w:p w14:paraId="4AD93FE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vMerge w:val="continue"/>
            <w:tcBorders>
              <w:left w:val="single" w:color="auto" w:sz="4" w:space="0"/>
              <w:right w:val="single" w:color="auto" w:sz="4" w:space="0"/>
            </w:tcBorders>
            <w:noWrap w:val="0"/>
            <w:vAlign w:val="center"/>
          </w:tcPr>
          <w:p w14:paraId="1AFC8B2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D5DD96A">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服务方案</w:t>
            </w:r>
          </w:p>
          <w:p w14:paraId="17B8AC5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24D7258F">
            <w:pPr>
              <w:widowControl/>
              <w:adjustRightInd w:val="0"/>
              <w:snapToGrid w:val="0"/>
              <w:spacing w:line="34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lang w:val="en-US" w:eastAsia="zh-CN"/>
              </w:rPr>
              <w:t>根据</w:t>
            </w:r>
            <w:r>
              <w:rPr>
                <w:rFonts w:hint="eastAsia" w:asciiTheme="minorEastAsia" w:hAnsiTheme="minorEastAsia" w:eastAsiaTheme="minorEastAsia" w:cstheme="minorEastAsia"/>
                <w:bCs/>
                <w:color w:val="auto"/>
                <w:sz w:val="21"/>
                <w:szCs w:val="21"/>
                <w:highlight w:val="none"/>
                <w:lang w:val="en-US" w:eastAsia="zh-CN"/>
              </w:rPr>
              <w:t>供应商针对本项目提供的</w:t>
            </w:r>
            <w:r>
              <w:rPr>
                <w:rFonts w:hint="eastAsia" w:asciiTheme="minorEastAsia" w:hAnsiTheme="minorEastAsia" w:eastAsiaTheme="minorEastAsia" w:cstheme="minorEastAsia"/>
                <w:color w:val="auto"/>
                <w:sz w:val="21"/>
                <w:szCs w:val="21"/>
                <w:highlight w:val="none"/>
                <w:lang w:val="en-US" w:eastAsia="zh-CN"/>
              </w:rPr>
              <w:t>服务方案（包括且不限于配送、内控、操作规程、应急措施、培训等内容 ）</w:t>
            </w:r>
            <w:r>
              <w:rPr>
                <w:rFonts w:hint="eastAsia" w:asciiTheme="minorEastAsia" w:hAnsiTheme="minorEastAsia" w:eastAsiaTheme="minorEastAsia" w:cstheme="minorEastAsia"/>
                <w:color w:val="auto"/>
                <w:highlight w:val="none"/>
              </w:rPr>
              <w:t>进行独立评审并按以下规定独立打分</w:t>
            </w:r>
            <w:r>
              <w:rPr>
                <w:rFonts w:hint="eastAsia" w:asciiTheme="minorEastAsia" w:hAnsiTheme="minorEastAsia" w:eastAsiaTheme="minorEastAsia" w:cstheme="minorEastAsia"/>
                <w:color w:val="auto"/>
                <w:sz w:val="21"/>
                <w:szCs w:val="21"/>
                <w:highlight w:val="none"/>
                <w:lang w:val="en-US" w:eastAsia="zh-CN"/>
              </w:rPr>
              <w:t>：</w:t>
            </w:r>
          </w:p>
          <w:p w14:paraId="4C80D247">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一档（0-</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val="en-US" w:eastAsia="zh-CN"/>
              </w:rPr>
              <w:t>分）</w:t>
            </w:r>
            <w:r>
              <w:rPr>
                <w:rFonts w:hint="eastAsia" w:asciiTheme="minorEastAsia" w:hAnsiTheme="minorEastAsia" w:eastAsiaTheme="minorEastAsia" w:cstheme="minorEastAsia"/>
                <w:color w:val="auto"/>
                <w:kern w:val="0"/>
                <w:szCs w:val="21"/>
                <w:highlight w:val="none"/>
                <w:lang w:bidi="ar"/>
              </w:rPr>
              <w:t>服务计划方案简单，建立基本的规章制度、操作规程、应急处置、人员培训方案</w:t>
            </w:r>
            <w:r>
              <w:rPr>
                <w:rFonts w:hint="eastAsia" w:asciiTheme="minorEastAsia" w:hAnsiTheme="minorEastAsia" w:eastAsiaTheme="minorEastAsia" w:cstheme="minorEastAsia"/>
                <w:color w:val="auto"/>
                <w:sz w:val="21"/>
                <w:szCs w:val="21"/>
                <w:highlight w:val="none"/>
                <w:lang w:val="en-US" w:eastAsia="zh-CN"/>
              </w:rPr>
              <w:t>；</w:t>
            </w:r>
          </w:p>
          <w:p w14:paraId="0DF5BCA1">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二档（10.1-20分）</w:t>
            </w:r>
            <w:r>
              <w:rPr>
                <w:rFonts w:hint="eastAsia" w:asciiTheme="minorEastAsia" w:hAnsiTheme="minorEastAsia" w:eastAsiaTheme="minorEastAsia" w:cstheme="minorEastAsia"/>
                <w:color w:val="auto"/>
                <w:kern w:val="0"/>
                <w:szCs w:val="21"/>
                <w:highlight w:val="none"/>
                <w:lang w:bidi="ar"/>
              </w:rPr>
              <w:t>服务计划方案中建立有规范的规章制度、操作规程、应急处置、人员培训方案等</w:t>
            </w:r>
            <w:r>
              <w:rPr>
                <w:rFonts w:hint="eastAsia" w:asciiTheme="minorEastAsia" w:hAnsiTheme="minorEastAsia" w:eastAsiaTheme="minorEastAsia" w:cstheme="minorEastAsia"/>
                <w:color w:val="auto"/>
                <w:sz w:val="21"/>
                <w:szCs w:val="21"/>
                <w:highlight w:val="none"/>
                <w:lang w:val="en-US" w:eastAsia="zh-CN"/>
              </w:rPr>
              <w:t>；</w:t>
            </w:r>
          </w:p>
          <w:p w14:paraId="30CB3C2C">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三档（20.1-30分）</w:t>
            </w:r>
            <w:r>
              <w:rPr>
                <w:rFonts w:hint="eastAsia" w:asciiTheme="minorEastAsia" w:hAnsiTheme="minorEastAsia" w:eastAsiaTheme="minorEastAsia" w:cstheme="minorEastAsia"/>
                <w:color w:val="auto"/>
                <w:kern w:val="0"/>
                <w:szCs w:val="21"/>
                <w:highlight w:val="none"/>
                <w:lang w:bidi="ar"/>
              </w:rPr>
              <w:t>在二档的基础上，服务计划方案中建立有详细、针对性强的规章制度，配送操作规程完整可行，应急处置、人员培训等方案有针对性</w:t>
            </w:r>
            <w:r>
              <w:rPr>
                <w:rFonts w:hint="eastAsia" w:asciiTheme="minorEastAsia" w:hAnsiTheme="minorEastAsia" w:eastAsiaTheme="minorEastAsia" w:cstheme="minorEastAsia"/>
                <w:color w:val="auto"/>
                <w:sz w:val="21"/>
                <w:szCs w:val="21"/>
                <w:highlight w:val="none"/>
                <w:lang w:val="en-US" w:eastAsia="zh-CN"/>
              </w:rPr>
              <w:t>。</w:t>
            </w:r>
          </w:p>
        </w:tc>
      </w:tr>
      <w:tr w14:paraId="0A80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32442D0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vMerge w:val="continue"/>
            <w:tcBorders>
              <w:left w:val="single" w:color="auto" w:sz="4" w:space="0"/>
              <w:bottom w:val="single" w:color="auto" w:sz="4" w:space="0"/>
              <w:right w:val="single" w:color="auto" w:sz="4" w:space="0"/>
            </w:tcBorders>
            <w:noWrap w:val="0"/>
            <w:vAlign w:val="center"/>
          </w:tcPr>
          <w:p w14:paraId="31805BF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247ED9C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售后服务</w:t>
            </w:r>
          </w:p>
          <w:p w14:paraId="1A4EA69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31D46CFF">
            <w:pPr>
              <w:pStyle w:val="130"/>
              <w:keepNext w:val="0"/>
              <w:keepLines w:val="0"/>
              <w:pageBreakBefore w:val="0"/>
              <w:kinsoku w:val="0"/>
              <w:wordWrap/>
              <w:overflowPunct w:val="0"/>
              <w:topLinePunct w:val="0"/>
              <w:autoSpaceDE/>
              <w:autoSpaceDN/>
              <w:bidi w:val="0"/>
              <w:spacing w:line="340" w:lineRule="exact"/>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bCs/>
                <w:color w:val="auto"/>
                <w:sz w:val="21"/>
                <w:szCs w:val="21"/>
                <w:highlight w:val="none"/>
                <w:lang w:val="en-US" w:eastAsia="zh-CN"/>
              </w:rPr>
              <w:t>供应商针对本项目</w:t>
            </w:r>
            <w:r>
              <w:rPr>
                <w:rFonts w:hint="eastAsia" w:asciiTheme="minorEastAsia" w:hAnsiTheme="minorEastAsia" w:eastAsiaTheme="minorEastAsia" w:cstheme="minorEastAsia"/>
                <w:color w:val="auto"/>
                <w:sz w:val="21"/>
                <w:szCs w:val="21"/>
                <w:highlight w:val="none"/>
              </w:rPr>
              <w:t>提供的售后服务方案（包括</w:t>
            </w:r>
            <w:r>
              <w:rPr>
                <w:rFonts w:hint="eastAsia" w:asciiTheme="minorEastAsia" w:hAnsiTheme="minorEastAsia" w:eastAsiaTheme="minorEastAsia" w:cstheme="minorEastAsia"/>
                <w:color w:val="auto"/>
                <w:sz w:val="21"/>
                <w:szCs w:val="21"/>
                <w:highlight w:val="none"/>
                <w:lang w:val="en-US" w:eastAsia="zh-CN"/>
              </w:rPr>
              <w:t>且</w:t>
            </w:r>
            <w:r>
              <w:rPr>
                <w:rFonts w:hint="eastAsia" w:asciiTheme="minorEastAsia" w:hAnsiTheme="minorEastAsia" w:eastAsiaTheme="minorEastAsia" w:cstheme="minorEastAsia"/>
                <w:color w:val="auto"/>
                <w:sz w:val="21"/>
                <w:szCs w:val="21"/>
                <w:highlight w:val="none"/>
              </w:rPr>
              <w:t>不限于售后方案</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验收</w:t>
            </w:r>
            <w:r>
              <w:rPr>
                <w:rFonts w:hint="eastAsia" w:asciiTheme="minorEastAsia" w:hAnsiTheme="minorEastAsia" w:eastAsiaTheme="minorEastAsia" w:cstheme="minorEastAsia"/>
                <w:color w:val="auto"/>
                <w:sz w:val="21"/>
                <w:szCs w:val="21"/>
                <w:highlight w:val="none"/>
              </w:rPr>
              <w:t>及其他相关优惠条件等）进行独立评审并按以下规定独立打分</w:t>
            </w:r>
            <w:r>
              <w:rPr>
                <w:rFonts w:hint="eastAsia" w:asciiTheme="minorEastAsia" w:hAnsiTheme="minorEastAsia" w:eastAsiaTheme="minorEastAsia" w:cstheme="minorEastAsia"/>
                <w:color w:val="auto"/>
                <w:sz w:val="21"/>
                <w:szCs w:val="21"/>
                <w:highlight w:val="none"/>
                <w:lang w:eastAsia="zh-CN"/>
              </w:rPr>
              <w:t>：</w:t>
            </w:r>
          </w:p>
          <w:p w14:paraId="5109DC72">
            <w:pPr>
              <w:widowControl/>
              <w:adjustRightInd w:val="0"/>
              <w:snapToGrid w:val="0"/>
              <w:spacing w:line="340" w:lineRule="exac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bidi="ar"/>
              </w:rPr>
              <w:t>一档（0-</w:t>
            </w:r>
            <w:r>
              <w:rPr>
                <w:rFonts w:hint="eastAsia" w:asciiTheme="minorEastAsia" w:hAnsiTheme="minorEastAsia" w:eastAsiaTheme="minorEastAsia" w:cstheme="minorEastAsia"/>
                <w:color w:val="auto"/>
                <w:kern w:val="0"/>
                <w:szCs w:val="21"/>
                <w:highlight w:val="none"/>
                <w:lang w:val="en-US" w:eastAsia="zh-CN" w:bidi="ar"/>
              </w:rPr>
              <w:t>3</w:t>
            </w:r>
            <w:r>
              <w:rPr>
                <w:rFonts w:hint="eastAsia" w:asciiTheme="minorEastAsia" w:hAnsiTheme="minorEastAsia" w:eastAsiaTheme="minorEastAsia" w:cstheme="minorEastAsia"/>
                <w:color w:val="auto"/>
                <w:kern w:val="0"/>
                <w:szCs w:val="21"/>
                <w:highlight w:val="none"/>
                <w:lang w:bidi="ar"/>
              </w:rPr>
              <w:t>分）售后服务承诺、响应时间、产品检查验收等基本满足要求；</w:t>
            </w:r>
          </w:p>
          <w:p w14:paraId="79B0D69E">
            <w:pPr>
              <w:widowControl/>
              <w:adjustRightInd w:val="0"/>
              <w:snapToGrid w:val="0"/>
              <w:spacing w:line="340" w:lineRule="exac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bidi="ar"/>
              </w:rPr>
              <w:t>二档（</w:t>
            </w:r>
            <w:r>
              <w:rPr>
                <w:rFonts w:hint="eastAsia" w:asciiTheme="minorEastAsia" w:hAnsiTheme="minorEastAsia" w:eastAsiaTheme="minorEastAsia" w:cstheme="minorEastAsia"/>
                <w:color w:val="auto"/>
                <w:kern w:val="0"/>
                <w:szCs w:val="21"/>
                <w:highlight w:val="none"/>
                <w:lang w:val="en-US" w:eastAsia="zh-CN" w:bidi="ar"/>
              </w:rPr>
              <w:t>3</w:t>
            </w:r>
            <w:r>
              <w:rPr>
                <w:rFonts w:hint="eastAsia" w:asciiTheme="minorEastAsia" w:hAnsiTheme="minorEastAsia" w:eastAsiaTheme="minorEastAsia" w:cstheme="minorEastAsia"/>
                <w:color w:val="auto"/>
                <w:kern w:val="0"/>
                <w:szCs w:val="21"/>
                <w:highlight w:val="none"/>
                <w:lang w:bidi="ar"/>
              </w:rPr>
              <w:t>.1-</w:t>
            </w:r>
            <w:r>
              <w:rPr>
                <w:rFonts w:hint="eastAsia" w:asciiTheme="minorEastAsia" w:hAnsiTheme="minorEastAsia" w:eastAsiaTheme="minorEastAsia" w:cstheme="minorEastAsia"/>
                <w:color w:val="auto"/>
                <w:kern w:val="0"/>
                <w:szCs w:val="21"/>
                <w:highlight w:val="none"/>
                <w:lang w:val="en-US" w:eastAsia="zh-CN" w:bidi="ar"/>
              </w:rPr>
              <w:t>6</w:t>
            </w:r>
            <w:r>
              <w:rPr>
                <w:rFonts w:hint="eastAsia" w:asciiTheme="minorEastAsia" w:hAnsiTheme="minorEastAsia" w:eastAsiaTheme="minorEastAsia" w:cstheme="minorEastAsia"/>
                <w:color w:val="auto"/>
                <w:kern w:val="0"/>
                <w:szCs w:val="21"/>
                <w:highlight w:val="none"/>
                <w:lang w:bidi="ar"/>
              </w:rPr>
              <w:t>分）售后服务承诺、响应时间、产品检查验收等方案合理可行，有一定针对性；</w:t>
            </w:r>
          </w:p>
          <w:p w14:paraId="105087BD">
            <w:pPr>
              <w:widowControl/>
              <w:adjustRightInd w:val="0"/>
              <w:snapToGrid w:val="0"/>
              <w:spacing w:line="340" w:lineRule="exact"/>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kern w:val="0"/>
                <w:szCs w:val="21"/>
                <w:highlight w:val="none"/>
                <w:lang w:bidi="ar"/>
              </w:rPr>
              <w:t>三档（</w:t>
            </w:r>
            <w:r>
              <w:rPr>
                <w:rFonts w:hint="eastAsia" w:asciiTheme="minorEastAsia" w:hAnsiTheme="minorEastAsia" w:eastAsiaTheme="minorEastAsia" w:cstheme="minorEastAsia"/>
                <w:color w:val="auto"/>
                <w:kern w:val="0"/>
                <w:szCs w:val="21"/>
                <w:highlight w:val="none"/>
                <w:lang w:val="en-US" w:eastAsia="zh-CN" w:bidi="ar"/>
              </w:rPr>
              <w:t>6</w:t>
            </w:r>
            <w:r>
              <w:rPr>
                <w:rFonts w:hint="eastAsia" w:asciiTheme="minorEastAsia" w:hAnsiTheme="minorEastAsia" w:eastAsiaTheme="minorEastAsia" w:cstheme="minorEastAsia"/>
                <w:color w:val="auto"/>
                <w:kern w:val="0"/>
                <w:szCs w:val="21"/>
                <w:highlight w:val="none"/>
                <w:lang w:bidi="ar"/>
              </w:rPr>
              <w:t>.1-</w:t>
            </w:r>
            <w:r>
              <w:rPr>
                <w:rFonts w:hint="eastAsia" w:asciiTheme="minorEastAsia" w:hAnsiTheme="minorEastAsia" w:eastAsiaTheme="minorEastAsia" w:cstheme="minorEastAsia"/>
                <w:color w:val="auto"/>
                <w:kern w:val="0"/>
                <w:szCs w:val="21"/>
                <w:highlight w:val="none"/>
                <w:lang w:val="en-US" w:eastAsia="zh-CN" w:bidi="ar"/>
              </w:rPr>
              <w:t>10</w:t>
            </w:r>
            <w:r>
              <w:rPr>
                <w:rFonts w:hint="eastAsia" w:asciiTheme="minorEastAsia" w:hAnsiTheme="minorEastAsia" w:eastAsiaTheme="minorEastAsia" w:cstheme="minorEastAsia"/>
                <w:color w:val="auto"/>
                <w:kern w:val="0"/>
                <w:szCs w:val="21"/>
                <w:highlight w:val="none"/>
                <w:lang w:bidi="ar"/>
              </w:rPr>
              <w:t>分）售后服务承诺、响应时间、产品检查验收等方案合理完整，有较好的针对性，具有一定的优惠措施。</w:t>
            </w:r>
          </w:p>
        </w:tc>
      </w:tr>
      <w:tr w14:paraId="66ED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95F1B2A">
            <w:pPr>
              <w:pStyle w:val="16"/>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3</w:t>
            </w:r>
          </w:p>
        </w:tc>
        <w:tc>
          <w:tcPr>
            <w:tcW w:w="1431" w:type="dxa"/>
            <w:gridSpan w:val="2"/>
            <w:tcBorders>
              <w:top w:val="single" w:color="auto" w:sz="4" w:space="0"/>
              <w:left w:val="single" w:color="auto" w:sz="4" w:space="0"/>
              <w:bottom w:val="single" w:color="auto" w:sz="4" w:space="0"/>
              <w:right w:val="single" w:color="auto" w:sz="4" w:space="0"/>
            </w:tcBorders>
            <w:noWrap w:val="0"/>
            <w:vAlign w:val="center"/>
          </w:tcPr>
          <w:p w14:paraId="02DABE88">
            <w:pPr>
              <w:pStyle w:val="16"/>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价格</w:t>
            </w:r>
          </w:p>
          <w:p w14:paraId="5934BC3E">
            <w:pPr>
              <w:spacing w:line="340" w:lineRule="exact"/>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（30分）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65D2BDEB">
            <w:pPr>
              <w:pStyle w:val="26"/>
              <w:spacing w:line="340" w:lineRule="exact"/>
              <w:rPr>
                <w:rFonts w:hint="eastAsia" w:asciiTheme="minorEastAsia" w:hAnsiTheme="minorEastAsia" w:eastAsiaTheme="minorEastAsia" w:cstheme="minorEastAsia"/>
                <w:color w:val="auto"/>
                <w:kern w:val="0"/>
                <w:highlight w:val="none"/>
                <w:lang w:bidi="ar"/>
              </w:rPr>
            </w:pPr>
            <w:r>
              <w:rPr>
                <w:rFonts w:hint="eastAsia" w:asciiTheme="minorEastAsia" w:hAnsiTheme="minorEastAsia" w:eastAsiaTheme="minorEastAsia" w:cstheme="minorEastAsia"/>
                <w:color w:val="auto"/>
                <w:kern w:val="0"/>
                <w:highlight w:val="none"/>
                <w:lang w:bidi="ar"/>
              </w:rPr>
              <w:t>最终磋商报价最低的作为评标基准价其价格分为</w:t>
            </w:r>
            <w:r>
              <w:rPr>
                <w:rFonts w:hint="eastAsia" w:asciiTheme="minorEastAsia" w:hAnsiTheme="minorEastAsia" w:eastAsiaTheme="minorEastAsia" w:cstheme="minorEastAsia"/>
                <w:color w:val="auto"/>
                <w:kern w:val="0"/>
                <w:highlight w:val="none"/>
                <w:lang w:val="en-US" w:eastAsia="zh-CN" w:bidi="ar"/>
              </w:rPr>
              <w:t>30</w:t>
            </w:r>
            <w:r>
              <w:rPr>
                <w:rFonts w:hint="eastAsia" w:asciiTheme="minorEastAsia" w:hAnsiTheme="minorEastAsia" w:eastAsiaTheme="minorEastAsia" w:cstheme="minorEastAsia"/>
                <w:color w:val="auto"/>
                <w:kern w:val="0"/>
                <w:highlight w:val="none"/>
                <w:lang w:bidi="ar"/>
              </w:rPr>
              <w:t>分。其它</w:t>
            </w:r>
            <w:r>
              <w:rPr>
                <w:rFonts w:hint="eastAsia" w:asciiTheme="minorEastAsia" w:hAnsiTheme="minorEastAsia" w:eastAsiaTheme="minorEastAsia" w:cstheme="minorEastAsia"/>
                <w:color w:val="auto"/>
                <w:kern w:val="0"/>
                <w:highlight w:val="none"/>
                <w:lang w:eastAsia="zh-CN" w:bidi="ar"/>
              </w:rPr>
              <w:t>供应商</w:t>
            </w:r>
            <w:r>
              <w:rPr>
                <w:rFonts w:hint="eastAsia" w:asciiTheme="minorEastAsia" w:hAnsiTheme="minorEastAsia" w:eastAsiaTheme="minorEastAsia" w:cstheme="minorEastAsia"/>
                <w:color w:val="auto"/>
                <w:kern w:val="0"/>
                <w:highlight w:val="none"/>
                <w:lang w:bidi="ar"/>
              </w:rPr>
              <w:t>的应标价格得分按以下公式计算：</w:t>
            </w:r>
          </w:p>
          <w:p w14:paraId="35A4B785">
            <w:pPr>
              <w:pStyle w:val="26"/>
              <w:keepNext w:val="0"/>
              <w:keepLines w:val="0"/>
              <w:pageBreakBefore w:val="0"/>
              <w:kinsoku/>
              <w:wordWrap/>
              <w:overflowPunct/>
              <w:topLinePunct w:val="0"/>
              <w:autoSpaceDE/>
              <w:autoSpaceDN/>
              <w:bidi w:val="0"/>
              <w:adjustRightInd/>
              <w:snapToGrid/>
              <w:spacing w:line="340" w:lineRule="exact"/>
              <w:ind w:firstLine="0" w:firstLineChars="0"/>
              <w:jc w:val="left"/>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color w:val="auto"/>
                <w:kern w:val="0"/>
                <w:highlight w:val="none"/>
                <w:lang w:bidi="ar"/>
              </w:rPr>
              <w:t xml:space="preserve">其它应标价得分=（评标基准价÷应标价）× </w:t>
            </w:r>
            <w:r>
              <w:rPr>
                <w:rFonts w:hint="eastAsia" w:asciiTheme="minorEastAsia" w:hAnsiTheme="minorEastAsia" w:eastAsiaTheme="minorEastAsia" w:cstheme="minorEastAsia"/>
                <w:color w:val="auto"/>
                <w:kern w:val="0"/>
                <w:highlight w:val="none"/>
                <w:lang w:val="en-US" w:eastAsia="zh-CN" w:bidi="ar"/>
              </w:rPr>
              <w:t>30</w:t>
            </w:r>
            <w:r>
              <w:rPr>
                <w:rFonts w:hint="eastAsia" w:asciiTheme="minorEastAsia" w:hAnsiTheme="minorEastAsia" w:eastAsiaTheme="minorEastAsia" w:cstheme="minorEastAsia"/>
                <w:color w:val="auto"/>
                <w:kern w:val="0"/>
                <w:highlight w:val="none"/>
                <w:lang w:bidi="ar"/>
              </w:rPr>
              <w:t>分</w:t>
            </w:r>
          </w:p>
        </w:tc>
      </w:tr>
      <w:tr w14:paraId="0546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1964" w:type="dxa"/>
            <w:gridSpan w:val="3"/>
            <w:tcBorders>
              <w:top w:val="single" w:color="auto" w:sz="4" w:space="0"/>
              <w:left w:val="single" w:color="auto" w:sz="4" w:space="0"/>
              <w:bottom w:val="single" w:color="auto" w:sz="4" w:space="0"/>
              <w:right w:val="single" w:color="auto" w:sz="4" w:space="0"/>
            </w:tcBorders>
            <w:noWrap w:val="0"/>
            <w:vAlign w:val="center"/>
          </w:tcPr>
          <w:p w14:paraId="78E2C3FE">
            <w:pPr>
              <w:pStyle w:val="16"/>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综合评审得分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13565DA3">
            <w:pPr>
              <w:pStyle w:val="2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商务+技术+价格</w:t>
            </w:r>
          </w:p>
        </w:tc>
      </w:tr>
    </w:tbl>
    <w:p w14:paraId="4CD12D44">
      <w:pPr>
        <w:rPr>
          <w:color w:val="auto"/>
          <w:highlight w:val="none"/>
        </w:rPr>
      </w:pPr>
    </w:p>
    <w:p w14:paraId="0769A276">
      <w:pPr>
        <w:rPr>
          <w:color w:val="auto"/>
          <w:highlight w:val="none"/>
        </w:rPr>
      </w:pPr>
    </w:p>
    <w:p w14:paraId="75C3BC58">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239F530">
      <w:pPr>
        <w:pStyle w:val="2"/>
        <w:rPr>
          <w:color w:val="auto"/>
          <w:highlight w:val="none"/>
        </w:rPr>
      </w:pPr>
    </w:p>
    <w:p w14:paraId="72826477">
      <w:pPr>
        <w:pStyle w:val="4"/>
        <w:jc w:val="center"/>
        <w:rPr>
          <w:color w:val="auto"/>
          <w:sz w:val="32"/>
          <w:szCs w:val="32"/>
          <w:highlight w:val="none"/>
        </w:rPr>
      </w:pPr>
      <w:bookmarkStart w:id="201" w:name="_Toc980"/>
      <w:bookmarkStart w:id="202" w:name="_Toc4158"/>
      <w:bookmarkStart w:id="203" w:name="_Toc29678"/>
      <w:bookmarkStart w:id="204" w:name="_Toc31019"/>
      <w:bookmarkStart w:id="205" w:name="_Toc2598"/>
      <w:bookmarkStart w:id="206" w:name="_Toc21044"/>
      <w:bookmarkStart w:id="207" w:name="_Toc31696"/>
      <w:bookmarkStart w:id="208" w:name="_Toc29304"/>
      <w:bookmarkStart w:id="209" w:name="_Toc359"/>
      <w:bookmarkStart w:id="210" w:name="_Toc17176"/>
      <w:bookmarkStart w:id="211" w:name="_Toc20094"/>
      <w:bookmarkStart w:id="212" w:name="_Toc273"/>
      <w:bookmarkStart w:id="213" w:name="_Toc20297"/>
      <w:r>
        <w:rPr>
          <w:color w:val="auto"/>
          <w:sz w:val="32"/>
          <w:szCs w:val="32"/>
          <w:highlight w:val="none"/>
        </w:rPr>
        <w:t>第五章  合同主要条款格式</w:t>
      </w:r>
      <w:bookmarkEnd w:id="178"/>
      <w:bookmarkEnd w:id="179"/>
      <w:bookmarkEnd w:id="180"/>
      <w:bookmarkEnd w:id="18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BDF7583">
      <w:pPr>
        <w:snapToGrid w:val="0"/>
        <w:spacing w:line="400" w:lineRule="exact"/>
        <w:ind w:firstLine="3520" w:firstLineChars="1100"/>
        <w:jc w:val="left"/>
        <w:rPr>
          <w:color w:val="auto"/>
          <w:sz w:val="32"/>
          <w:szCs w:val="32"/>
          <w:highlight w:val="none"/>
        </w:rPr>
      </w:pPr>
    </w:p>
    <w:p w14:paraId="44F51D6A">
      <w:pPr>
        <w:pStyle w:val="2"/>
        <w:kinsoku w:val="0"/>
        <w:overflowPunct w:val="0"/>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合同协议书、合同总条款及附件</w:t>
      </w:r>
    </w:p>
    <w:p w14:paraId="45C03776">
      <w:pPr>
        <w:jc w:val="center"/>
        <w:rPr>
          <w:color w:val="auto"/>
          <w:highlight w:val="none"/>
        </w:rPr>
      </w:pPr>
      <w:r>
        <w:rPr>
          <w:rFonts w:hint="eastAsia" w:asciiTheme="minorEastAsia" w:hAnsiTheme="minorEastAsia" w:eastAsiaTheme="minorEastAsia" w:cstheme="minorEastAsia"/>
          <w:b/>
          <w:bCs/>
          <w:color w:val="auto"/>
          <w:sz w:val="32"/>
          <w:szCs w:val="32"/>
          <w:highlight w:val="none"/>
        </w:rPr>
        <w:t>（本采购合同由采购人与</w:t>
      </w:r>
      <w:r>
        <w:rPr>
          <w:rFonts w:hint="eastAsia" w:asciiTheme="minorEastAsia" w:hAnsiTheme="minorEastAsia" w:eastAsiaTheme="minorEastAsia" w:cstheme="minorEastAsia"/>
          <w:b/>
          <w:bCs/>
          <w:color w:val="auto"/>
          <w:sz w:val="32"/>
          <w:szCs w:val="32"/>
          <w:highlight w:val="none"/>
          <w:lang w:val="en-US" w:eastAsia="zh-CN"/>
        </w:rPr>
        <w:t>成交</w:t>
      </w:r>
      <w:r>
        <w:rPr>
          <w:rFonts w:hint="eastAsia" w:asciiTheme="minorEastAsia" w:hAnsiTheme="minorEastAsia" w:eastAsiaTheme="minorEastAsia" w:cstheme="minorEastAsia"/>
          <w:b/>
          <w:bCs/>
          <w:color w:val="auto"/>
          <w:sz w:val="32"/>
          <w:szCs w:val="32"/>
          <w:highlight w:val="none"/>
        </w:rPr>
        <w:t>供应商按照采购和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文件协商签订，签订的合同实质性条款不得与采购文件和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文件相违背）</w:t>
      </w:r>
    </w:p>
    <w:p w14:paraId="506AFC10">
      <w:pPr>
        <w:spacing w:line="360" w:lineRule="exact"/>
        <w:ind w:firstLine="480" w:firstLineChars="200"/>
        <w:rPr>
          <w:rFonts w:ascii="宋体" w:hAnsi="宋体"/>
          <w:color w:val="auto"/>
          <w:sz w:val="24"/>
          <w:highlight w:val="none"/>
        </w:rPr>
      </w:pPr>
    </w:p>
    <w:p w14:paraId="5AB91ACF">
      <w:pPr>
        <w:pStyle w:val="41"/>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A138023">
      <w:pPr>
        <w:pStyle w:val="4"/>
        <w:jc w:val="center"/>
        <w:rPr>
          <w:bCs w:val="0"/>
          <w:color w:val="auto"/>
          <w:szCs w:val="24"/>
          <w:highlight w:val="none"/>
        </w:rPr>
      </w:pPr>
      <w:bookmarkStart w:id="214" w:name="_Toc25702"/>
      <w:bookmarkStart w:id="215" w:name="_Toc4755"/>
      <w:bookmarkStart w:id="216" w:name="_Toc9517"/>
      <w:bookmarkStart w:id="217" w:name="_Toc9539"/>
      <w:bookmarkStart w:id="218" w:name="_Toc23028"/>
      <w:bookmarkStart w:id="219" w:name="_Toc14092"/>
      <w:bookmarkStart w:id="220" w:name="_Toc31663"/>
      <w:bookmarkStart w:id="221" w:name="_Toc22934"/>
      <w:bookmarkStart w:id="222" w:name="_Toc14835"/>
      <w:bookmarkStart w:id="223" w:name="_Toc17961"/>
      <w:bookmarkStart w:id="224" w:name="_Toc30065"/>
      <w:bookmarkStart w:id="225" w:name="_Toc8818"/>
      <w:bookmarkStart w:id="226" w:name="_Toc13735"/>
      <w:bookmarkStart w:id="227" w:name="_Toc18601"/>
      <w:bookmarkStart w:id="228" w:name="_Toc9251"/>
      <w:bookmarkStart w:id="229" w:name="_Toc315"/>
      <w:bookmarkStart w:id="230" w:name="_Toc4308"/>
      <w:bookmarkStart w:id="231" w:name="_Toc24503"/>
      <w:bookmarkStart w:id="232" w:name="_Toc1038"/>
      <w:bookmarkStart w:id="233" w:name="_Toc10261"/>
      <w:bookmarkStart w:id="234" w:name="_Toc31154"/>
      <w:bookmarkStart w:id="235" w:name="_Toc14631"/>
      <w:bookmarkStart w:id="236" w:name="_Toc2224"/>
      <w:bookmarkStart w:id="237" w:name="_Toc25398"/>
      <w:bookmarkStart w:id="238" w:name="_Toc12383"/>
      <w:bookmarkStart w:id="239" w:name="_Toc32367"/>
      <w:r>
        <w:rPr>
          <w:color w:val="auto"/>
          <w:sz w:val="32"/>
          <w:szCs w:val="32"/>
          <w:highlight w:val="none"/>
        </w:rPr>
        <w:t>第六章  响应文件格式</w:t>
      </w:r>
      <w:bookmarkEnd w:id="132"/>
      <w:bookmarkEnd w:id="133"/>
      <w:bookmarkEnd w:id="134"/>
      <w:bookmarkEnd w:id="135"/>
      <w:bookmarkEnd w:id="136"/>
      <w:bookmarkEnd w:id="137"/>
      <w:bookmarkEnd w:id="138"/>
      <w:bookmarkEnd w:id="139"/>
      <w:bookmarkEnd w:id="140"/>
      <w:bookmarkEnd w:id="141"/>
      <w:bookmarkEnd w:id="142"/>
      <w:bookmarkEnd w:id="182"/>
      <w:bookmarkEnd w:id="183"/>
      <w:bookmarkEnd w:id="184"/>
      <w:bookmarkEnd w:id="185"/>
      <w:bookmarkEnd w:id="186"/>
      <w:bookmarkEnd w:id="187"/>
      <w:bookmarkEnd w:id="188"/>
      <w:bookmarkEnd w:id="189"/>
      <w:bookmarkEnd w:id="190"/>
      <w:bookmarkEnd w:id="191"/>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bCs w:val="0"/>
          <w:color w:val="auto"/>
          <w:szCs w:val="24"/>
          <w:highlight w:val="none"/>
        </w:rPr>
        <w:t xml:space="preserve">                  </w:t>
      </w:r>
    </w:p>
    <w:p w14:paraId="46F8BFFE">
      <w:pPr>
        <w:rPr>
          <w:b/>
          <w:color w:val="auto"/>
          <w:sz w:val="24"/>
          <w:highlight w:val="none"/>
        </w:rPr>
      </w:pPr>
      <w:r>
        <w:rPr>
          <w:b/>
          <w:color w:val="auto"/>
          <w:sz w:val="24"/>
          <w:highlight w:val="none"/>
        </w:rPr>
        <w:t xml:space="preserve">响应文件封面格式： </w:t>
      </w:r>
    </w:p>
    <w:p w14:paraId="5C93FC5F">
      <w:pPr>
        <w:snapToGrid w:val="0"/>
        <w:spacing w:before="156" w:beforeLines="50" w:after="50" w:line="360" w:lineRule="exact"/>
        <w:rPr>
          <w:color w:val="auto"/>
          <w:sz w:val="24"/>
          <w:highlight w:val="none"/>
        </w:rPr>
      </w:pPr>
    </w:p>
    <w:p w14:paraId="67E8AF8E">
      <w:pPr>
        <w:snapToGrid w:val="0"/>
        <w:spacing w:before="156" w:beforeLines="50" w:after="50" w:line="360" w:lineRule="exact"/>
        <w:jc w:val="right"/>
        <w:rPr>
          <w:bCs/>
          <w:color w:val="auto"/>
          <w:sz w:val="24"/>
          <w:highlight w:val="none"/>
        </w:rPr>
      </w:pPr>
      <w:r>
        <w:rPr>
          <w:b/>
          <w:color w:val="auto"/>
          <w:sz w:val="24"/>
          <w:highlight w:val="none"/>
        </w:rPr>
        <w:t>正本</w:t>
      </w:r>
    </w:p>
    <w:p w14:paraId="19E1110D">
      <w:pPr>
        <w:snapToGrid w:val="0"/>
        <w:spacing w:before="156" w:beforeLines="50" w:after="50" w:line="360" w:lineRule="exact"/>
        <w:jc w:val="center"/>
        <w:rPr>
          <w:bCs/>
          <w:color w:val="auto"/>
          <w:sz w:val="24"/>
          <w:highlight w:val="none"/>
        </w:rPr>
      </w:pPr>
    </w:p>
    <w:p w14:paraId="60C4F289">
      <w:pPr>
        <w:snapToGrid w:val="0"/>
        <w:spacing w:before="156" w:beforeLines="50" w:after="50" w:line="360" w:lineRule="exact"/>
        <w:jc w:val="center"/>
        <w:rPr>
          <w:b/>
          <w:bCs/>
          <w:color w:val="auto"/>
          <w:sz w:val="44"/>
          <w:szCs w:val="44"/>
          <w:highlight w:val="none"/>
        </w:rPr>
      </w:pPr>
      <w:r>
        <w:rPr>
          <w:b/>
          <w:bCs/>
          <w:color w:val="auto"/>
          <w:sz w:val="44"/>
          <w:szCs w:val="44"/>
          <w:highlight w:val="none"/>
        </w:rPr>
        <w:t>响应文件</w:t>
      </w:r>
    </w:p>
    <w:p w14:paraId="1B55EAE7">
      <w:pPr>
        <w:snapToGrid w:val="0"/>
        <w:spacing w:before="156" w:beforeLines="50" w:after="50" w:line="360" w:lineRule="exact"/>
        <w:rPr>
          <w:bCs/>
          <w:color w:val="auto"/>
          <w:sz w:val="24"/>
          <w:highlight w:val="none"/>
        </w:rPr>
      </w:pPr>
    </w:p>
    <w:p w14:paraId="3DCFF265">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项目名称： </w:t>
      </w:r>
    </w:p>
    <w:p w14:paraId="05D7CE0D">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项目编号： </w:t>
      </w:r>
    </w:p>
    <w:p w14:paraId="0AF73775">
      <w:pPr>
        <w:snapToGrid w:val="0"/>
        <w:spacing w:before="156" w:beforeLines="50" w:after="50" w:line="360" w:lineRule="exact"/>
        <w:ind w:firstLine="720" w:firstLineChars="300"/>
        <w:rPr>
          <w:bCs/>
          <w:color w:val="auto"/>
          <w:sz w:val="24"/>
          <w:highlight w:val="none"/>
        </w:rPr>
      </w:pPr>
      <w:r>
        <w:rPr>
          <w:rFonts w:hint="eastAsia"/>
          <w:bCs/>
          <w:color w:val="auto"/>
          <w:sz w:val="24"/>
          <w:highlight w:val="none"/>
          <w:lang w:eastAsia="zh-CN"/>
        </w:rPr>
        <w:t>供应商</w:t>
      </w:r>
      <w:r>
        <w:rPr>
          <w:bCs/>
          <w:color w:val="auto"/>
          <w:sz w:val="24"/>
          <w:highlight w:val="none"/>
        </w:rPr>
        <w:t>（公章）：</w:t>
      </w:r>
    </w:p>
    <w:p w14:paraId="71D4D71B">
      <w:pPr>
        <w:pStyle w:val="16"/>
        <w:snapToGrid w:val="0"/>
        <w:spacing w:before="50" w:after="50" w:line="360" w:lineRule="exact"/>
        <w:ind w:firstLine="960" w:firstLineChars="400"/>
        <w:rPr>
          <w:bCs/>
          <w:color w:val="auto"/>
          <w:sz w:val="24"/>
          <w:szCs w:val="24"/>
          <w:highlight w:val="none"/>
        </w:rPr>
      </w:pPr>
    </w:p>
    <w:p w14:paraId="03F67C60">
      <w:pPr>
        <w:pStyle w:val="16"/>
        <w:snapToGrid w:val="0"/>
        <w:spacing w:before="50" w:after="50" w:line="360" w:lineRule="exact"/>
        <w:ind w:firstLine="960" w:firstLineChars="400"/>
        <w:rPr>
          <w:bCs/>
          <w:color w:val="auto"/>
          <w:sz w:val="24"/>
          <w:szCs w:val="24"/>
          <w:highlight w:val="none"/>
        </w:rPr>
      </w:pPr>
    </w:p>
    <w:p w14:paraId="1A4D1324">
      <w:pPr>
        <w:snapToGrid w:val="0"/>
        <w:spacing w:before="156" w:beforeLines="50" w:after="50" w:line="360" w:lineRule="exact"/>
        <w:jc w:val="center"/>
        <w:rPr>
          <w:color w:val="auto"/>
          <w:sz w:val="24"/>
          <w:highlight w:val="none"/>
        </w:rPr>
      </w:pPr>
      <w:r>
        <w:rPr>
          <w:color w:val="auto"/>
          <w:sz w:val="24"/>
          <w:highlight w:val="none"/>
        </w:rPr>
        <w:t xml:space="preserve">                        年  月  日</w:t>
      </w:r>
    </w:p>
    <w:p w14:paraId="1CC81356">
      <w:pPr>
        <w:snapToGrid w:val="0"/>
        <w:spacing w:before="156" w:beforeLines="50" w:after="50" w:line="440" w:lineRule="exact"/>
        <w:rPr>
          <w:color w:val="auto"/>
          <w:sz w:val="24"/>
          <w:highlight w:val="none"/>
        </w:rPr>
      </w:pPr>
      <w:r>
        <w:rPr>
          <w:color w:val="auto"/>
          <w:sz w:val="24"/>
          <w:highlight w:val="none"/>
        </w:rPr>
        <w:br w:type="page"/>
      </w:r>
    </w:p>
    <w:p w14:paraId="68F98386">
      <w:pPr>
        <w:snapToGrid w:val="0"/>
        <w:spacing w:before="156" w:beforeLines="50" w:after="50" w:line="440" w:lineRule="exact"/>
        <w:jc w:val="center"/>
        <w:rPr>
          <w:b/>
          <w:color w:val="auto"/>
          <w:sz w:val="24"/>
          <w:highlight w:val="none"/>
        </w:rPr>
      </w:pPr>
      <w:r>
        <w:rPr>
          <w:rFonts w:hint="eastAsia"/>
          <w:b/>
          <w:color w:val="auto"/>
          <w:sz w:val="24"/>
          <w:highlight w:val="none"/>
        </w:rPr>
        <w:t>评分索引</w:t>
      </w:r>
    </w:p>
    <w:tbl>
      <w:tblPr>
        <w:tblStyle w:val="42"/>
        <w:tblW w:w="9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3"/>
        <w:gridCol w:w="5"/>
        <w:gridCol w:w="726"/>
        <w:gridCol w:w="700"/>
        <w:gridCol w:w="7049"/>
        <w:gridCol w:w="923"/>
      </w:tblGrid>
      <w:tr w14:paraId="5471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3" w:hRule="atLeast"/>
          <w:tblHeader/>
          <w:jc w:val="center"/>
        </w:trPr>
        <w:tc>
          <w:tcPr>
            <w:tcW w:w="538" w:type="dxa"/>
            <w:gridSpan w:val="2"/>
            <w:tcBorders>
              <w:top w:val="single" w:color="auto" w:sz="4" w:space="0"/>
              <w:left w:val="single" w:color="auto" w:sz="4" w:space="0"/>
              <w:bottom w:val="single" w:color="auto" w:sz="4" w:space="0"/>
              <w:right w:val="single" w:color="auto" w:sz="4" w:space="0"/>
            </w:tcBorders>
            <w:noWrap w:val="0"/>
            <w:vAlign w:val="center"/>
          </w:tcPr>
          <w:p w14:paraId="350B6682">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条款号</w:t>
            </w:r>
          </w:p>
        </w:tc>
        <w:tc>
          <w:tcPr>
            <w:tcW w:w="1426" w:type="dxa"/>
            <w:gridSpan w:val="2"/>
            <w:tcBorders>
              <w:top w:val="single" w:color="auto" w:sz="4" w:space="0"/>
              <w:left w:val="single" w:color="auto" w:sz="4" w:space="0"/>
              <w:bottom w:val="single" w:color="auto" w:sz="4" w:space="0"/>
              <w:right w:val="single" w:color="auto" w:sz="4" w:space="0"/>
            </w:tcBorders>
            <w:noWrap w:val="0"/>
            <w:vAlign w:val="center"/>
          </w:tcPr>
          <w:p w14:paraId="5F158F4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评审因素</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5CCF4E03">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评审标准</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3C8D6D94">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文件</w:t>
            </w:r>
          </w:p>
          <w:p w14:paraId="767B0599">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highlight w:val="none"/>
              </w:rPr>
              <w:t>所在页码</w:t>
            </w:r>
          </w:p>
        </w:tc>
      </w:tr>
      <w:tr w14:paraId="4192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3" w:hRule="atLeast"/>
          <w:jc w:val="center"/>
        </w:trPr>
        <w:tc>
          <w:tcPr>
            <w:tcW w:w="533" w:type="dxa"/>
            <w:vMerge w:val="restart"/>
            <w:tcBorders>
              <w:left w:val="single" w:color="auto" w:sz="4" w:space="0"/>
              <w:right w:val="single" w:color="auto" w:sz="4" w:space="0"/>
            </w:tcBorders>
            <w:noWrap w:val="0"/>
            <w:vAlign w:val="center"/>
          </w:tcPr>
          <w:p w14:paraId="08FA359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w:t>
            </w:r>
          </w:p>
        </w:tc>
        <w:tc>
          <w:tcPr>
            <w:tcW w:w="731" w:type="dxa"/>
            <w:gridSpan w:val="2"/>
            <w:vMerge w:val="restart"/>
            <w:tcBorders>
              <w:left w:val="single" w:color="auto" w:sz="4" w:space="0"/>
              <w:right w:val="single" w:color="auto" w:sz="4" w:space="0"/>
            </w:tcBorders>
            <w:noWrap w:val="0"/>
            <w:vAlign w:val="center"/>
          </w:tcPr>
          <w:p w14:paraId="72A19AC0">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3D246077">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（20分）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271E05A">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业绩</w:t>
            </w:r>
          </w:p>
          <w:p w14:paraId="5BF41C83">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06D61D3F">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供应商自2023年1月1日以来有过为政府、机关、企事业单位、企业提供食材配送服务业绩的，每有1项得2分，满分10分。</w:t>
            </w:r>
          </w:p>
          <w:p w14:paraId="689A0103">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合同以签订时间为准，能清晰反映项目名称、合同执行时间、及合同双方盖章等内容，如有缺漏，视为无效业绩</w:t>
            </w:r>
            <w:r>
              <w:rPr>
                <w:rFonts w:hint="eastAsia" w:asciiTheme="minorEastAsia" w:hAnsiTheme="minorEastAsia" w:eastAsiaTheme="minorEastAsia" w:cstheme="minorEastAsia"/>
                <w:color w:val="auto"/>
                <w:sz w:val="21"/>
                <w:szCs w:val="21"/>
                <w:highlight w:val="none"/>
                <w:lang w:val="en-US" w:eastAsia="zh-CN"/>
              </w:rPr>
              <w:t>。提供合同复印件并加盖供应商公章。</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3F5A094A">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p>
        </w:tc>
      </w:tr>
      <w:tr w14:paraId="48D6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83"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6E6C83F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gridSpan w:val="2"/>
            <w:vMerge w:val="continue"/>
            <w:tcBorders>
              <w:left w:val="single" w:color="auto" w:sz="4" w:space="0"/>
              <w:bottom w:val="single" w:color="auto" w:sz="4" w:space="0"/>
              <w:right w:val="single" w:color="auto" w:sz="4" w:space="0"/>
            </w:tcBorders>
            <w:noWrap w:val="0"/>
            <w:vAlign w:val="center"/>
          </w:tcPr>
          <w:p w14:paraId="2E24318F">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107A4DC">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资质情况</w:t>
            </w:r>
          </w:p>
          <w:p w14:paraId="669D5912">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30811A87">
            <w:pPr>
              <w:pStyle w:val="55"/>
              <w:spacing w:line="340" w:lineRule="exact"/>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提供的食材属于扶贫产品，每项加</w:t>
            </w: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分，满分</w:t>
            </w: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分（提供相关证明文件）。</w:t>
            </w:r>
          </w:p>
          <w:p w14:paraId="4395427D">
            <w:pPr>
              <w:pStyle w:val="55"/>
              <w:spacing w:line="340" w:lineRule="exact"/>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2.</w:t>
            </w:r>
            <w:r>
              <w:rPr>
                <w:rFonts w:hint="eastAsia" w:asciiTheme="minorEastAsia" w:hAnsiTheme="minorEastAsia" w:eastAsiaTheme="minorEastAsia" w:cstheme="minorEastAsia"/>
                <w:color w:val="auto"/>
                <w:kern w:val="0"/>
                <w:sz w:val="21"/>
                <w:szCs w:val="21"/>
                <w:highlight w:val="none"/>
                <w:lang w:eastAsia="zh-CN" w:bidi="ar"/>
              </w:rPr>
              <w:t>供应商</w:t>
            </w:r>
            <w:r>
              <w:rPr>
                <w:rFonts w:hint="eastAsia" w:asciiTheme="minorEastAsia" w:hAnsiTheme="minorEastAsia" w:eastAsiaTheme="minorEastAsia" w:cstheme="minorEastAsia"/>
                <w:color w:val="auto"/>
                <w:kern w:val="0"/>
                <w:sz w:val="21"/>
                <w:szCs w:val="21"/>
                <w:highlight w:val="none"/>
                <w:lang w:bidi="ar"/>
              </w:rPr>
              <w:t>通过ISO质量管理体系认证、环境管理体系认证、职业健康安全管理体系认证的，每项得</w:t>
            </w:r>
            <w:r>
              <w:rPr>
                <w:rFonts w:hint="eastAsia" w:asciiTheme="minorEastAsia" w:hAnsiTheme="minorEastAsia" w:eastAsiaTheme="minorEastAsia" w:cstheme="minorEastAsia"/>
                <w:color w:val="auto"/>
                <w:kern w:val="0"/>
                <w:sz w:val="21"/>
                <w:szCs w:val="21"/>
                <w:highlight w:val="none"/>
                <w:lang w:val="en-US" w:eastAsia="zh-CN" w:bidi="ar"/>
              </w:rPr>
              <w:t>1</w:t>
            </w:r>
            <w:r>
              <w:rPr>
                <w:rFonts w:hint="eastAsia" w:asciiTheme="minorEastAsia" w:hAnsiTheme="minorEastAsia" w:eastAsiaTheme="minorEastAsia" w:cstheme="minorEastAsia"/>
                <w:color w:val="auto"/>
                <w:kern w:val="0"/>
                <w:sz w:val="21"/>
                <w:szCs w:val="21"/>
                <w:highlight w:val="none"/>
                <w:lang w:bidi="ar"/>
              </w:rPr>
              <w:t>分，满分</w:t>
            </w: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分</w:t>
            </w:r>
          </w:p>
          <w:p w14:paraId="19A33965">
            <w:pPr>
              <w:pStyle w:val="55"/>
              <w:spacing w:line="340" w:lineRule="exact"/>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3.</w:t>
            </w:r>
            <w:r>
              <w:rPr>
                <w:rFonts w:hint="eastAsia" w:asciiTheme="minorEastAsia" w:hAnsiTheme="minorEastAsia" w:eastAsiaTheme="minorEastAsia" w:cstheme="minorEastAsia"/>
                <w:color w:val="auto"/>
                <w:kern w:val="0"/>
                <w:sz w:val="21"/>
                <w:szCs w:val="21"/>
                <w:highlight w:val="none"/>
                <w:lang w:bidi="ar"/>
              </w:rPr>
              <w:t>具有2个（含）以上食品检验员证的得</w:t>
            </w:r>
            <w:r>
              <w:rPr>
                <w:rFonts w:hint="eastAsia" w:asciiTheme="minorEastAsia" w:hAnsiTheme="minorEastAsia" w:eastAsiaTheme="minorEastAsia" w:cstheme="minorEastAsia"/>
                <w:color w:val="auto"/>
                <w:kern w:val="0"/>
                <w:sz w:val="21"/>
                <w:szCs w:val="21"/>
                <w:highlight w:val="none"/>
                <w:lang w:val="en-US" w:eastAsia="zh-CN" w:bidi="ar"/>
              </w:rPr>
              <w:t>4</w:t>
            </w:r>
            <w:r>
              <w:rPr>
                <w:rFonts w:hint="eastAsia" w:asciiTheme="minorEastAsia" w:hAnsiTheme="minorEastAsia" w:eastAsiaTheme="minorEastAsia" w:cstheme="minorEastAsia"/>
                <w:color w:val="auto"/>
                <w:kern w:val="0"/>
                <w:sz w:val="21"/>
                <w:szCs w:val="21"/>
                <w:highlight w:val="none"/>
                <w:lang w:bidi="ar"/>
              </w:rPr>
              <w:t>分</w:t>
            </w:r>
          </w:p>
          <w:p w14:paraId="396CC91E">
            <w:pPr>
              <w:pStyle w:val="2"/>
              <w:keepNext w:val="0"/>
              <w:keepLines w:val="0"/>
              <w:pageBreakBefore w:val="0"/>
              <w:wordWrap/>
              <w:topLinePunct w:val="0"/>
              <w:autoSpaceDE/>
              <w:autoSpaceDN/>
              <w:bidi w:val="0"/>
              <w:spacing w:after="0" w:line="340" w:lineRule="exac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注：提供以上在证书或其他相关证明文件复印件，所有证书需在有效期内。</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4885244C">
            <w:pPr>
              <w:pStyle w:val="2"/>
              <w:keepNext w:val="0"/>
              <w:keepLines w:val="0"/>
              <w:pageBreakBefore w:val="0"/>
              <w:wordWrap/>
              <w:topLinePunct w:val="0"/>
              <w:autoSpaceDE/>
              <w:autoSpaceDN/>
              <w:bidi w:val="0"/>
              <w:spacing w:after="0" w:line="340" w:lineRule="exact"/>
              <w:textAlignment w:val="auto"/>
              <w:rPr>
                <w:rFonts w:hint="eastAsia" w:asciiTheme="minorEastAsia" w:hAnsiTheme="minorEastAsia" w:eastAsiaTheme="minorEastAsia" w:cstheme="minorEastAsia"/>
                <w:color w:val="auto"/>
                <w:sz w:val="21"/>
                <w:szCs w:val="21"/>
                <w:highlight w:val="none"/>
              </w:rPr>
            </w:pPr>
          </w:p>
        </w:tc>
      </w:tr>
      <w:tr w14:paraId="5CAC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33" w:type="dxa"/>
            <w:vMerge w:val="restart"/>
            <w:tcBorders>
              <w:top w:val="single" w:color="auto" w:sz="4" w:space="0"/>
              <w:left w:val="single" w:color="auto" w:sz="4" w:space="0"/>
              <w:right w:val="single" w:color="auto" w:sz="4" w:space="0"/>
            </w:tcBorders>
            <w:noWrap w:val="0"/>
            <w:vAlign w:val="center"/>
          </w:tcPr>
          <w:p w14:paraId="6A73D63F">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731" w:type="dxa"/>
            <w:gridSpan w:val="2"/>
            <w:vMerge w:val="restart"/>
            <w:tcBorders>
              <w:top w:val="single" w:color="auto" w:sz="4" w:space="0"/>
              <w:left w:val="single" w:color="auto" w:sz="4" w:space="0"/>
              <w:right w:val="single" w:color="auto" w:sz="4" w:space="0"/>
            </w:tcBorders>
            <w:noWrap w:val="0"/>
            <w:vAlign w:val="center"/>
          </w:tcPr>
          <w:p w14:paraId="3B120442">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6C0FEC21">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（50分）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4B4D91B">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项目团队</w:t>
            </w:r>
          </w:p>
          <w:p w14:paraId="61A0BB84">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2E55241B">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根据供应商提供的项目团队内容[团队成员数量不少于3人，且均具有不少于1年同类项目经历等方面材料]</w:t>
            </w:r>
            <w:r>
              <w:rPr>
                <w:rFonts w:hint="eastAsia" w:asciiTheme="minorEastAsia" w:hAnsiTheme="minorEastAsia" w:eastAsiaTheme="minorEastAsia" w:cstheme="minorEastAsia"/>
                <w:color w:val="auto"/>
                <w:highlight w:val="none"/>
              </w:rPr>
              <w:t>进行独立评审并按以下规定独立打分</w:t>
            </w:r>
            <w:r>
              <w:rPr>
                <w:rFonts w:hint="eastAsia" w:asciiTheme="minorEastAsia" w:hAnsiTheme="minorEastAsia" w:eastAsiaTheme="minorEastAsia" w:cstheme="minorEastAsia"/>
                <w:bCs/>
                <w:color w:val="auto"/>
                <w:sz w:val="21"/>
                <w:szCs w:val="21"/>
                <w:highlight w:val="none"/>
                <w:lang w:val="en-US" w:eastAsia="zh-CN"/>
              </w:rPr>
              <w:t>：</w:t>
            </w:r>
          </w:p>
          <w:p w14:paraId="76CB83A6">
            <w:pPr>
              <w:pStyle w:val="26"/>
              <w:keepNext w:val="0"/>
              <w:keepLines w:val="0"/>
              <w:pageBreakBefore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一档（0-3分）提供3名服务人员，并均具备同类项目经验1年及以上（含）；</w:t>
            </w:r>
          </w:p>
          <w:p w14:paraId="098205F2">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二档（3.1-6分）提供4名服务人员，并均具备同类项目经验3年（含）；</w:t>
            </w:r>
          </w:p>
          <w:p w14:paraId="62D9C2C8">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三档（6.1-10分）</w:t>
            </w:r>
            <w:r>
              <w:rPr>
                <w:rFonts w:hint="eastAsia" w:asciiTheme="minorEastAsia" w:hAnsiTheme="minorEastAsia" w:eastAsiaTheme="minorEastAsia" w:cstheme="minorEastAsia"/>
                <w:bCs/>
                <w:color w:val="auto"/>
                <w:highlight w:val="none"/>
                <w:lang w:val="en-US" w:eastAsia="zh-CN"/>
              </w:rPr>
              <w:t>提供5名及以上服务人员，</w:t>
            </w:r>
            <w:r>
              <w:rPr>
                <w:rFonts w:hint="eastAsia" w:asciiTheme="minorEastAsia" w:hAnsiTheme="minorEastAsia" w:eastAsiaTheme="minorEastAsia" w:cstheme="minorEastAsia"/>
                <w:bCs/>
                <w:color w:val="auto"/>
                <w:sz w:val="21"/>
                <w:szCs w:val="21"/>
                <w:highlight w:val="none"/>
                <w:lang w:val="en-US" w:eastAsia="zh-CN"/>
              </w:rPr>
              <w:t>并均具备同类项目经验</w:t>
            </w:r>
            <w:r>
              <w:rPr>
                <w:rFonts w:hint="eastAsia" w:asciiTheme="minorEastAsia" w:hAnsiTheme="minorEastAsia" w:eastAsiaTheme="minorEastAsia" w:cstheme="minorEastAsia"/>
                <w:bCs/>
                <w:color w:val="auto"/>
                <w:highlight w:val="none"/>
                <w:lang w:val="en-US" w:eastAsia="zh-CN"/>
              </w:rPr>
              <w:t>3年以上。</w:t>
            </w:r>
          </w:p>
          <w:p w14:paraId="232E6F04">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注：需提供团队人员清单，包含姓名、电话、职务（如项目经理、</w:t>
            </w:r>
            <w:r>
              <w:rPr>
                <w:rFonts w:hint="eastAsia" w:asciiTheme="minorEastAsia" w:hAnsiTheme="minorEastAsia" w:eastAsiaTheme="minorEastAsia" w:cstheme="minorEastAsia"/>
                <w:color w:val="auto"/>
                <w:sz w:val="21"/>
                <w:szCs w:val="21"/>
                <w:highlight w:val="none"/>
                <w:lang w:val="en-US"/>
              </w:rPr>
              <w:t>团队</w:t>
            </w:r>
            <w:r>
              <w:rPr>
                <w:rFonts w:hint="eastAsia" w:asciiTheme="minorEastAsia" w:hAnsiTheme="minorEastAsia" w:eastAsiaTheme="minorEastAsia" w:cstheme="minorEastAsia"/>
                <w:color w:val="auto"/>
                <w:sz w:val="21"/>
                <w:szCs w:val="21"/>
                <w:highlight w:val="none"/>
              </w:rPr>
              <w:t>人员）、职责等信息。</w:t>
            </w:r>
            <w:r>
              <w:rPr>
                <w:rFonts w:hint="eastAsia" w:asciiTheme="minorEastAsia" w:hAnsiTheme="minorEastAsia" w:eastAsiaTheme="minorEastAsia" w:cstheme="minorEastAsia"/>
                <w:b/>
                <w:bCs/>
                <w:color w:val="auto"/>
                <w:highlight w:val="none"/>
              </w:rPr>
              <w:t>拟投入的项目服务人员须与实际服务人员一致，否则按虚假应标处理。</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5BFCFB3F">
            <w:pPr>
              <w:pStyle w:val="26"/>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p>
        </w:tc>
      </w:tr>
      <w:tr w14:paraId="3F2D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533" w:type="dxa"/>
            <w:vMerge w:val="continue"/>
            <w:tcBorders>
              <w:left w:val="single" w:color="auto" w:sz="4" w:space="0"/>
              <w:right w:val="single" w:color="auto" w:sz="4" w:space="0"/>
            </w:tcBorders>
            <w:noWrap w:val="0"/>
            <w:vAlign w:val="center"/>
          </w:tcPr>
          <w:p w14:paraId="1614763B">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gridSpan w:val="2"/>
            <w:vMerge w:val="continue"/>
            <w:tcBorders>
              <w:left w:val="single" w:color="auto" w:sz="4" w:space="0"/>
              <w:right w:val="single" w:color="auto" w:sz="4" w:space="0"/>
            </w:tcBorders>
            <w:noWrap w:val="0"/>
            <w:vAlign w:val="center"/>
          </w:tcPr>
          <w:p w14:paraId="0557345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DFF00B6">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服务方案</w:t>
            </w:r>
          </w:p>
          <w:p w14:paraId="65047BB1">
            <w:pPr>
              <w:pStyle w:val="26"/>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24E1A8CD">
            <w:pPr>
              <w:widowControl/>
              <w:adjustRightInd w:val="0"/>
              <w:snapToGrid w:val="0"/>
              <w:spacing w:line="34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lang w:val="en-US" w:eastAsia="zh-CN"/>
              </w:rPr>
              <w:t>根据</w:t>
            </w:r>
            <w:r>
              <w:rPr>
                <w:rFonts w:hint="eastAsia" w:asciiTheme="minorEastAsia" w:hAnsiTheme="minorEastAsia" w:eastAsiaTheme="minorEastAsia" w:cstheme="minorEastAsia"/>
                <w:bCs/>
                <w:color w:val="auto"/>
                <w:sz w:val="21"/>
                <w:szCs w:val="21"/>
                <w:highlight w:val="none"/>
                <w:lang w:val="en-US" w:eastAsia="zh-CN"/>
              </w:rPr>
              <w:t>供应商针对本项目提供的</w:t>
            </w:r>
            <w:r>
              <w:rPr>
                <w:rFonts w:hint="eastAsia" w:asciiTheme="minorEastAsia" w:hAnsiTheme="minorEastAsia" w:eastAsiaTheme="minorEastAsia" w:cstheme="minorEastAsia"/>
                <w:color w:val="auto"/>
                <w:sz w:val="21"/>
                <w:szCs w:val="21"/>
                <w:highlight w:val="none"/>
                <w:lang w:val="en-US" w:eastAsia="zh-CN"/>
              </w:rPr>
              <w:t>服务方案（包括且不限于配送、内控、操作规程、应急措施、培训等内容 ）</w:t>
            </w:r>
            <w:r>
              <w:rPr>
                <w:rFonts w:hint="eastAsia" w:asciiTheme="minorEastAsia" w:hAnsiTheme="minorEastAsia" w:eastAsiaTheme="minorEastAsia" w:cstheme="minorEastAsia"/>
                <w:color w:val="auto"/>
                <w:highlight w:val="none"/>
              </w:rPr>
              <w:t>进行独立评审并按以下规定独立打分</w:t>
            </w:r>
            <w:r>
              <w:rPr>
                <w:rFonts w:hint="eastAsia" w:asciiTheme="minorEastAsia" w:hAnsiTheme="minorEastAsia" w:eastAsiaTheme="minorEastAsia" w:cstheme="minorEastAsia"/>
                <w:color w:val="auto"/>
                <w:sz w:val="21"/>
                <w:szCs w:val="21"/>
                <w:highlight w:val="none"/>
                <w:lang w:val="en-US" w:eastAsia="zh-CN"/>
              </w:rPr>
              <w:t>：</w:t>
            </w:r>
          </w:p>
          <w:p w14:paraId="047DA164">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一档（0-</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val="en-US" w:eastAsia="zh-CN"/>
              </w:rPr>
              <w:t>分）</w:t>
            </w:r>
            <w:r>
              <w:rPr>
                <w:rFonts w:hint="eastAsia" w:asciiTheme="minorEastAsia" w:hAnsiTheme="minorEastAsia" w:eastAsiaTheme="minorEastAsia" w:cstheme="minorEastAsia"/>
                <w:color w:val="auto"/>
                <w:kern w:val="0"/>
                <w:szCs w:val="21"/>
                <w:highlight w:val="none"/>
                <w:lang w:bidi="ar"/>
              </w:rPr>
              <w:t>服务计划方案简单，建立基本的规章制度、操作规程、应急处置、人员培训方案</w:t>
            </w:r>
            <w:r>
              <w:rPr>
                <w:rFonts w:hint="eastAsia" w:asciiTheme="minorEastAsia" w:hAnsiTheme="minorEastAsia" w:eastAsiaTheme="minorEastAsia" w:cstheme="minorEastAsia"/>
                <w:color w:val="auto"/>
                <w:sz w:val="21"/>
                <w:szCs w:val="21"/>
                <w:highlight w:val="none"/>
                <w:lang w:val="en-US" w:eastAsia="zh-CN"/>
              </w:rPr>
              <w:t>；</w:t>
            </w:r>
          </w:p>
          <w:p w14:paraId="1EBAC0CD">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二档（10.1-20分）</w:t>
            </w:r>
            <w:r>
              <w:rPr>
                <w:rFonts w:hint="eastAsia" w:asciiTheme="minorEastAsia" w:hAnsiTheme="minorEastAsia" w:eastAsiaTheme="minorEastAsia" w:cstheme="minorEastAsia"/>
                <w:color w:val="auto"/>
                <w:kern w:val="0"/>
                <w:szCs w:val="21"/>
                <w:highlight w:val="none"/>
                <w:lang w:bidi="ar"/>
              </w:rPr>
              <w:t>服务计划方案中建立有规范的规章制度、操作规程、应急处置、人员培训方案等</w:t>
            </w:r>
            <w:r>
              <w:rPr>
                <w:rFonts w:hint="eastAsia" w:asciiTheme="minorEastAsia" w:hAnsiTheme="minorEastAsia" w:eastAsiaTheme="minorEastAsia" w:cstheme="minorEastAsia"/>
                <w:color w:val="auto"/>
                <w:sz w:val="21"/>
                <w:szCs w:val="21"/>
                <w:highlight w:val="none"/>
                <w:lang w:val="en-US" w:eastAsia="zh-CN"/>
              </w:rPr>
              <w:t>；</w:t>
            </w:r>
          </w:p>
          <w:p w14:paraId="1EC28F1A">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三档（20.1-30分）</w:t>
            </w:r>
            <w:r>
              <w:rPr>
                <w:rFonts w:hint="eastAsia" w:asciiTheme="minorEastAsia" w:hAnsiTheme="minorEastAsia" w:eastAsiaTheme="minorEastAsia" w:cstheme="minorEastAsia"/>
                <w:color w:val="auto"/>
                <w:kern w:val="0"/>
                <w:szCs w:val="21"/>
                <w:highlight w:val="none"/>
                <w:lang w:bidi="ar"/>
              </w:rPr>
              <w:t>在二档的基础上，服务计划方案中建立有详细、针对性强的规章制度，配送操作规程完整可行，应急处置、人员培训等方案有针对性</w:t>
            </w:r>
            <w:r>
              <w:rPr>
                <w:rFonts w:hint="eastAsia" w:asciiTheme="minorEastAsia" w:hAnsiTheme="minorEastAsia" w:eastAsiaTheme="minorEastAsia" w:cstheme="minorEastAsia"/>
                <w:color w:val="auto"/>
                <w:sz w:val="21"/>
                <w:szCs w:val="21"/>
                <w:highlight w:val="none"/>
                <w:lang w:val="en-US" w:eastAsia="zh-CN"/>
              </w:rPr>
              <w:t>。</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34D3D3E1">
            <w:pPr>
              <w:keepNext w:val="0"/>
              <w:keepLines w:val="0"/>
              <w:pageBreakBefore w:val="0"/>
              <w:widowControl/>
              <w:wordWrap/>
              <w:topLinePunct w:val="0"/>
              <w:autoSpaceDE/>
              <w:autoSpaceDN/>
              <w:bidi w:val="0"/>
              <w:adjustRightInd w:val="0"/>
              <w:snapToGrid w:val="0"/>
              <w:spacing w:line="34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p>
        </w:tc>
      </w:tr>
      <w:tr w14:paraId="0CF3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2"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427A4B9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1" w:type="dxa"/>
            <w:gridSpan w:val="2"/>
            <w:vMerge w:val="continue"/>
            <w:tcBorders>
              <w:left w:val="single" w:color="auto" w:sz="4" w:space="0"/>
              <w:bottom w:val="single" w:color="auto" w:sz="4" w:space="0"/>
              <w:right w:val="single" w:color="auto" w:sz="4" w:space="0"/>
            </w:tcBorders>
            <w:noWrap w:val="0"/>
            <w:vAlign w:val="center"/>
          </w:tcPr>
          <w:p w14:paraId="53EA465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45F74C1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售后服务</w:t>
            </w:r>
          </w:p>
          <w:p w14:paraId="6BE87BF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06D338DD">
            <w:pPr>
              <w:pStyle w:val="130"/>
              <w:keepNext w:val="0"/>
              <w:keepLines w:val="0"/>
              <w:pageBreakBefore w:val="0"/>
              <w:kinsoku w:val="0"/>
              <w:wordWrap/>
              <w:overflowPunct w:val="0"/>
              <w:topLinePunct w:val="0"/>
              <w:autoSpaceDE/>
              <w:autoSpaceDN/>
              <w:bidi w:val="0"/>
              <w:spacing w:line="340" w:lineRule="exact"/>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bCs/>
                <w:color w:val="auto"/>
                <w:sz w:val="21"/>
                <w:szCs w:val="21"/>
                <w:highlight w:val="none"/>
                <w:lang w:val="en-US" w:eastAsia="zh-CN"/>
              </w:rPr>
              <w:t>供应商针对本项目</w:t>
            </w:r>
            <w:r>
              <w:rPr>
                <w:rFonts w:hint="eastAsia" w:asciiTheme="minorEastAsia" w:hAnsiTheme="minorEastAsia" w:eastAsiaTheme="minorEastAsia" w:cstheme="minorEastAsia"/>
                <w:color w:val="auto"/>
                <w:sz w:val="21"/>
                <w:szCs w:val="21"/>
                <w:highlight w:val="none"/>
              </w:rPr>
              <w:t>提供的售后服务方案（包括</w:t>
            </w:r>
            <w:r>
              <w:rPr>
                <w:rFonts w:hint="eastAsia" w:asciiTheme="minorEastAsia" w:hAnsiTheme="minorEastAsia" w:eastAsiaTheme="minorEastAsia" w:cstheme="minorEastAsia"/>
                <w:color w:val="auto"/>
                <w:sz w:val="21"/>
                <w:szCs w:val="21"/>
                <w:highlight w:val="none"/>
                <w:lang w:val="en-US" w:eastAsia="zh-CN"/>
              </w:rPr>
              <w:t>且</w:t>
            </w:r>
            <w:r>
              <w:rPr>
                <w:rFonts w:hint="eastAsia" w:asciiTheme="minorEastAsia" w:hAnsiTheme="minorEastAsia" w:eastAsiaTheme="minorEastAsia" w:cstheme="minorEastAsia"/>
                <w:color w:val="auto"/>
                <w:sz w:val="21"/>
                <w:szCs w:val="21"/>
                <w:highlight w:val="none"/>
              </w:rPr>
              <w:t>不限于售后方案</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验收</w:t>
            </w:r>
            <w:r>
              <w:rPr>
                <w:rFonts w:hint="eastAsia" w:asciiTheme="minorEastAsia" w:hAnsiTheme="minorEastAsia" w:eastAsiaTheme="minorEastAsia" w:cstheme="minorEastAsia"/>
                <w:color w:val="auto"/>
                <w:sz w:val="21"/>
                <w:szCs w:val="21"/>
                <w:highlight w:val="none"/>
              </w:rPr>
              <w:t>及其他相关优惠条件等）进行独立评审并按以下规定独立打分</w:t>
            </w:r>
            <w:r>
              <w:rPr>
                <w:rFonts w:hint="eastAsia" w:asciiTheme="minorEastAsia" w:hAnsiTheme="minorEastAsia" w:eastAsiaTheme="minorEastAsia" w:cstheme="minorEastAsia"/>
                <w:color w:val="auto"/>
                <w:sz w:val="21"/>
                <w:szCs w:val="21"/>
                <w:highlight w:val="none"/>
                <w:lang w:eastAsia="zh-CN"/>
              </w:rPr>
              <w:t>：</w:t>
            </w:r>
          </w:p>
          <w:p w14:paraId="2B55D157">
            <w:pPr>
              <w:widowControl/>
              <w:adjustRightInd w:val="0"/>
              <w:snapToGrid w:val="0"/>
              <w:spacing w:line="340" w:lineRule="exac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bidi="ar"/>
              </w:rPr>
              <w:t>一档（0-</w:t>
            </w:r>
            <w:r>
              <w:rPr>
                <w:rFonts w:hint="eastAsia" w:asciiTheme="minorEastAsia" w:hAnsiTheme="minorEastAsia" w:eastAsiaTheme="minorEastAsia" w:cstheme="minorEastAsia"/>
                <w:color w:val="auto"/>
                <w:kern w:val="0"/>
                <w:szCs w:val="21"/>
                <w:highlight w:val="none"/>
                <w:lang w:val="en-US" w:eastAsia="zh-CN" w:bidi="ar"/>
              </w:rPr>
              <w:t>3</w:t>
            </w:r>
            <w:r>
              <w:rPr>
                <w:rFonts w:hint="eastAsia" w:asciiTheme="minorEastAsia" w:hAnsiTheme="minorEastAsia" w:eastAsiaTheme="minorEastAsia" w:cstheme="minorEastAsia"/>
                <w:color w:val="auto"/>
                <w:kern w:val="0"/>
                <w:szCs w:val="21"/>
                <w:highlight w:val="none"/>
                <w:lang w:bidi="ar"/>
              </w:rPr>
              <w:t>分）售后服务承诺、响应时间、产品检查验收等基本满足要求；</w:t>
            </w:r>
          </w:p>
          <w:p w14:paraId="273D0694">
            <w:pPr>
              <w:widowControl/>
              <w:adjustRightInd w:val="0"/>
              <w:snapToGrid w:val="0"/>
              <w:spacing w:line="340" w:lineRule="exac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bidi="ar"/>
              </w:rPr>
              <w:t>二档（</w:t>
            </w:r>
            <w:r>
              <w:rPr>
                <w:rFonts w:hint="eastAsia" w:asciiTheme="minorEastAsia" w:hAnsiTheme="minorEastAsia" w:eastAsiaTheme="minorEastAsia" w:cstheme="minorEastAsia"/>
                <w:color w:val="auto"/>
                <w:kern w:val="0"/>
                <w:szCs w:val="21"/>
                <w:highlight w:val="none"/>
                <w:lang w:val="en-US" w:eastAsia="zh-CN" w:bidi="ar"/>
              </w:rPr>
              <w:t>3</w:t>
            </w:r>
            <w:r>
              <w:rPr>
                <w:rFonts w:hint="eastAsia" w:asciiTheme="minorEastAsia" w:hAnsiTheme="minorEastAsia" w:eastAsiaTheme="minorEastAsia" w:cstheme="minorEastAsia"/>
                <w:color w:val="auto"/>
                <w:kern w:val="0"/>
                <w:szCs w:val="21"/>
                <w:highlight w:val="none"/>
                <w:lang w:bidi="ar"/>
              </w:rPr>
              <w:t>.1-</w:t>
            </w:r>
            <w:r>
              <w:rPr>
                <w:rFonts w:hint="eastAsia" w:asciiTheme="minorEastAsia" w:hAnsiTheme="minorEastAsia" w:eastAsiaTheme="minorEastAsia" w:cstheme="minorEastAsia"/>
                <w:color w:val="auto"/>
                <w:kern w:val="0"/>
                <w:szCs w:val="21"/>
                <w:highlight w:val="none"/>
                <w:lang w:val="en-US" w:eastAsia="zh-CN" w:bidi="ar"/>
              </w:rPr>
              <w:t>6</w:t>
            </w:r>
            <w:r>
              <w:rPr>
                <w:rFonts w:hint="eastAsia" w:asciiTheme="minorEastAsia" w:hAnsiTheme="minorEastAsia" w:eastAsiaTheme="minorEastAsia" w:cstheme="minorEastAsia"/>
                <w:color w:val="auto"/>
                <w:kern w:val="0"/>
                <w:szCs w:val="21"/>
                <w:highlight w:val="none"/>
                <w:lang w:bidi="ar"/>
              </w:rPr>
              <w:t>分）售后服务承诺、响应时间、产品检查验收等方案合理可行，有一定针对性；</w:t>
            </w:r>
          </w:p>
          <w:p w14:paraId="41832963">
            <w:pPr>
              <w:widowControl/>
              <w:adjustRightInd w:val="0"/>
              <w:snapToGrid w:val="0"/>
              <w:spacing w:line="340" w:lineRule="exact"/>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kern w:val="0"/>
                <w:szCs w:val="21"/>
                <w:highlight w:val="none"/>
                <w:lang w:bidi="ar"/>
              </w:rPr>
              <w:t>三档（</w:t>
            </w:r>
            <w:r>
              <w:rPr>
                <w:rFonts w:hint="eastAsia" w:asciiTheme="minorEastAsia" w:hAnsiTheme="minorEastAsia" w:eastAsiaTheme="minorEastAsia" w:cstheme="minorEastAsia"/>
                <w:color w:val="auto"/>
                <w:kern w:val="0"/>
                <w:szCs w:val="21"/>
                <w:highlight w:val="none"/>
                <w:lang w:val="en-US" w:eastAsia="zh-CN" w:bidi="ar"/>
              </w:rPr>
              <w:t>6</w:t>
            </w:r>
            <w:r>
              <w:rPr>
                <w:rFonts w:hint="eastAsia" w:asciiTheme="minorEastAsia" w:hAnsiTheme="minorEastAsia" w:eastAsiaTheme="minorEastAsia" w:cstheme="minorEastAsia"/>
                <w:color w:val="auto"/>
                <w:kern w:val="0"/>
                <w:szCs w:val="21"/>
                <w:highlight w:val="none"/>
                <w:lang w:bidi="ar"/>
              </w:rPr>
              <w:t>.1-</w:t>
            </w:r>
            <w:r>
              <w:rPr>
                <w:rFonts w:hint="eastAsia" w:asciiTheme="minorEastAsia" w:hAnsiTheme="minorEastAsia" w:eastAsiaTheme="minorEastAsia" w:cstheme="minorEastAsia"/>
                <w:color w:val="auto"/>
                <w:kern w:val="0"/>
                <w:szCs w:val="21"/>
                <w:highlight w:val="none"/>
                <w:lang w:val="en-US" w:eastAsia="zh-CN" w:bidi="ar"/>
              </w:rPr>
              <w:t>10</w:t>
            </w:r>
            <w:r>
              <w:rPr>
                <w:rFonts w:hint="eastAsia" w:asciiTheme="minorEastAsia" w:hAnsiTheme="minorEastAsia" w:eastAsiaTheme="minorEastAsia" w:cstheme="minorEastAsia"/>
                <w:color w:val="auto"/>
                <w:kern w:val="0"/>
                <w:szCs w:val="21"/>
                <w:highlight w:val="none"/>
                <w:lang w:bidi="ar"/>
              </w:rPr>
              <w:t>分）售后服务承诺、响应时间、产品检查验收等方案合理完整，有较好的针对性，具有一定的优惠措施。</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3ED76752">
            <w:pPr>
              <w:widowControl/>
              <w:adjustRightInd w:val="0"/>
              <w:snapToGrid w:val="0"/>
              <w:spacing w:line="340" w:lineRule="exact"/>
              <w:rPr>
                <w:rFonts w:hint="eastAsia" w:asciiTheme="minorEastAsia" w:hAnsiTheme="minorEastAsia" w:eastAsiaTheme="minorEastAsia" w:cstheme="minorEastAsia"/>
                <w:color w:val="auto"/>
                <w:kern w:val="0"/>
                <w:szCs w:val="21"/>
                <w:highlight w:val="none"/>
                <w:lang w:bidi="ar"/>
              </w:rPr>
            </w:pPr>
          </w:p>
        </w:tc>
      </w:tr>
    </w:tbl>
    <w:p w14:paraId="08F4B6C2">
      <w:pPr>
        <w:pStyle w:val="35"/>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B80C4D0">
      <w:pPr>
        <w:snapToGrid w:val="0"/>
        <w:spacing w:before="156" w:beforeLines="50" w:after="50" w:line="440" w:lineRule="exact"/>
        <w:rPr>
          <w:b/>
          <w:bCs/>
          <w:color w:val="auto"/>
          <w:sz w:val="24"/>
          <w:highlight w:val="none"/>
        </w:rPr>
      </w:pPr>
      <w:r>
        <w:rPr>
          <w:b/>
          <w:color w:val="auto"/>
          <w:sz w:val="24"/>
          <w:highlight w:val="none"/>
        </w:rPr>
        <w:t>响应文件格式</w:t>
      </w:r>
    </w:p>
    <w:p w14:paraId="24AB773E">
      <w:pPr>
        <w:snapToGrid w:val="0"/>
        <w:spacing w:before="156" w:beforeLines="50" w:after="50" w:line="440" w:lineRule="exact"/>
        <w:jc w:val="center"/>
        <w:rPr>
          <w:color w:val="auto"/>
          <w:sz w:val="24"/>
          <w:highlight w:val="none"/>
        </w:rPr>
      </w:pPr>
    </w:p>
    <w:p w14:paraId="786AEE7B">
      <w:pPr>
        <w:snapToGrid w:val="0"/>
        <w:spacing w:before="50" w:after="50" w:line="440" w:lineRule="exact"/>
        <w:ind w:firstLine="138" w:firstLineChars="49"/>
        <w:jc w:val="both"/>
        <w:rPr>
          <w:b/>
          <w:color w:val="auto"/>
          <w:sz w:val="28"/>
          <w:szCs w:val="28"/>
          <w:highlight w:val="none"/>
        </w:rPr>
      </w:pPr>
      <w:r>
        <w:rPr>
          <w:b/>
          <w:color w:val="auto"/>
          <w:sz w:val="28"/>
          <w:szCs w:val="28"/>
          <w:highlight w:val="none"/>
        </w:rPr>
        <w:t>目录</w:t>
      </w:r>
    </w:p>
    <w:p w14:paraId="1DABDB4F">
      <w:pPr>
        <w:snapToGrid w:val="0"/>
        <w:spacing w:before="50" w:after="50" w:line="440" w:lineRule="exact"/>
        <w:ind w:firstLine="117" w:firstLineChars="49"/>
        <w:jc w:val="both"/>
        <w:rPr>
          <w:b/>
          <w:color w:val="auto"/>
          <w:sz w:val="24"/>
          <w:highlight w:val="none"/>
        </w:rPr>
      </w:pPr>
      <w:r>
        <w:rPr>
          <w:rFonts w:hint="eastAsia"/>
          <w:b w:val="0"/>
          <w:bCs/>
          <w:color w:val="auto"/>
          <w:sz w:val="24"/>
          <w:highlight w:val="none"/>
          <w:lang w:val="en-US" w:eastAsia="zh-CN"/>
        </w:rPr>
        <w:t>根据磋商文件规定及供应商提供的材料自行编写目录，</w:t>
      </w:r>
      <w:r>
        <w:rPr>
          <w:b w:val="0"/>
          <w:bCs/>
          <w:color w:val="auto"/>
          <w:sz w:val="24"/>
          <w:highlight w:val="none"/>
        </w:rPr>
        <w:t>需有页码</w:t>
      </w:r>
    </w:p>
    <w:p w14:paraId="3D87EFF5">
      <w:pPr>
        <w:pStyle w:val="2"/>
        <w:ind w:firstLine="420"/>
        <w:rPr>
          <w:color w:val="auto"/>
          <w:highlight w:val="none"/>
        </w:rPr>
      </w:pPr>
    </w:p>
    <w:p w14:paraId="6E148A85">
      <w:pPr>
        <w:ind w:firstLine="527" w:firstLineChars="250"/>
        <w:jc w:val="center"/>
        <w:rPr>
          <w:b/>
          <w:bCs/>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5C92EE7">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color w:val="auto"/>
          <w:sz w:val="21"/>
          <w:szCs w:val="21"/>
          <w:highlight w:val="none"/>
          <w:lang w:eastAsia="zh-CN"/>
        </w:rPr>
      </w:pPr>
      <w:bookmarkStart w:id="240" w:name="_Toc186382413"/>
      <w:bookmarkStart w:id="241" w:name="_Toc183712409"/>
      <w:bookmarkStart w:id="242" w:name="_Toc182273924"/>
      <w:bookmarkStart w:id="243" w:name="_Toc186915358"/>
      <w:bookmarkStart w:id="244" w:name="_Toc135752560"/>
      <w:bookmarkStart w:id="245" w:name="_Toc186101190"/>
      <w:bookmarkStart w:id="246" w:name="_Toc380762233"/>
      <w:bookmarkStart w:id="247" w:name="_Toc380054675"/>
      <w:bookmarkStart w:id="248" w:name="_Toc187120980"/>
      <w:bookmarkStart w:id="249" w:name="_Toc182274056"/>
      <w:bookmarkStart w:id="250" w:name="_Toc181958776"/>
      <w:bookmarkStart w:id="251" w:name="_Toc187243761"/>
      <w:bookmarkStart w:id="252" w:name="_Toc187060990"/>
      <w:bookmarkStart w:id="253" w:name="_Toc181778300"/>
      <w:bookmarkStart w:id="254" w:name="_Toc186917284"/>
      <w:bookmarkStart w:id="255" w:name="_Toc186917122"/>
      <w:bookmarkStart w:id="256" w:name="_Toc476524897"/>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供应商直接控股、管理关系信息</w:t>
      </w:r>
      <w:r>
        <w:rPr>
          <w:rFonts w:hint="eastAsia" w:ascii="宋体" w:hAnsi="宋体" w:eastAsia="宋体" w:cs="宋体"/>
          <w:b/>
          <w:bCs w:val="0"/>
          <w:color w:val="auto"/>
          <w:sz w:val="21"/>
          <w:szCs w:val="21"/>
          <w:highlight w:val="none"/>
        </w:rPr>
        <w:t>表</w:t>
      </w:r>
      <w:r>
        <w:rPr>
          <w:rFonts w:hint="eastAsia"/>
          <w:b/>
          <w:bCs w:val="0"/>
          <w:color w:val="auto"/>
          <w:highlight w:val="none"/>
          <w:lang w:eastAsia="zh-CN"/>
        </w:rPr>
        <w:t>（</w:t>
      </w:r>
      <w:r>
        <w:rPr>
          <w:rFonts w:hint="eastAsia"/>
          <w:b/>
          <w:bCs w:val="0"/>
          <w:color w:val="auto"/>
          <w:highlight w:val="none"/>
          <w:lang w:val="en-US" w:eastAsia="zh-CN"/>
        </w:rPr>
        <w:t>必须提供</w:t>
      </w:r>
      <w:r>
        <w:rPr>
          <w:rFonts w:hint="eastAsia"/>
          <w:b/>
          <w:bCs w:val="0"/>
          <w:color w:val="auto"/>
          <w:highlight w:val="none"/>
          <w:lang w:eastAsia="zh-CN"/>
        </w:rPr>
        <w:t>）</w:t>
      </w:r>
    </w:p>
    <w:p w14:paraId="49AE12C4">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color w:val="auto"/>
          <w:sz w:val="21"/>
          <w:szCs w:val="21"/>
          <w:highlight w:val="none"/>
        </w:rPr>
      </w:pPr>
    </w:p>
    <w:p w14:paraId="2524657A">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供应商直接控股股东信息表</w:t>
      </w:r>
    </w:p>
    <w:p w14:paraId="40E357BD">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BEF7206">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A5F832">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E22461">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BB37EA">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1B1308">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D1560A">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32D412D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0A3676">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95071C">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C97353">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87D9B7">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3FA023">
            <w:pPr>
              <w:widowControl/>
              <w:spacing w:line="360" w:lineRule="auto"/>
              <w:contextualSpacing/>
              <w:jc w:val="center"/>
              <w:rPr>
                <w:rFonts w:hint="eastAsia" w:ascii="宋体" w:hAnsi="宋体" w:eastAsia="宋体" w:cs="宋体"/>
                <w:color w:val="auto"/>
                <w:kern w:val="0"/>
                <w:sz w:val="21"/>
                <w:szCs w:val="21"/>
                <w:highlight w:val="none"/>
              </w:rPr>
            </w:pPr>
          </w:p>
        </w:tc>
      </w:tr>
      <w:tr w14:paraId="29AE93F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D22A01">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2BCD77">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BF85C7">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053525">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D12545">
            <w:pPr>
              <w:widowControl/>
              <w:spacing w:line="360" w:lineRule="auto"/>
              <w:contextualSpacing/>
              <w:jc w:val="center"/>
              <w:rPr>
                <w:rFonts w:hint="eastAsia" w:ascii="宋体" w:hAnsi="宋体" w:eastAsia="宋体" w:cs="宋体"/>
                <w:color w:val="auto"/>
                <w:kern w:val="0"/>
                <w:sz w:val="21"/>
                <w:szCs w:val="21"/>
                <w:highlight w:val="none"/>
              </w:rPr>
            </w:pPr>
          </w:p>
        </w:tc>
      </w:tr>
      <w:tr w14:paraId="48350F2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A58B92">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42A37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B9B800">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60E396">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C7DDD3">
            <w:pPr>
              <w:widowControl/>
              <w:spacing w:line="360" w:lineRule="auto"/>
              <w:contextualSpacing/>
              <w:jc w:val="center"/>
              <w:rPr>
                <w:rFonts w:hint="eastAsia" w:ascii="宋体" w:hAnsi="宋体" w:eastAsia="宋体" w:cs="宋体"/>
                <w:color w:val="auto"/>
                <w:kern w:val="0"/>
                <w:sz w:val="21"/>
                <w:szCs w:val="21"/>
                <w:highlight w:val="none"/>
              </w:rPr>
            </w:pPr>
          </w:p>
        </w:tc>
      </w:tr>
      <w:tr w14:paraId="7417C6C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EE0170">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CBDF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0646A8">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B4A891">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C7D79E">
            <w:pPr>
              <w:widowControl/>
              <w:spacing w:line="360" w:lineRule="auto"/>
              <w:contextualSpacing/>
              <w:jc w:val="center"/>
              <w:rPr>
                <w:rFonts w:hint="eastAsia" w:ascii="宋体" w:hAnsi="宋体" w:eastAsia="宋体" w:cs="宋体"/>
                <w:color w:val="auto"/>
                <w:kern w:val="0"/>
                <w:sz w:val="21"/>
                <w:szCs w:val="21"/>
                <w:highlight w:val="none"/>
              </w:rPr>
            </w:pPr>
          </w:p>
        </w:tc>
      </w:tr>
    </w:tbl>
    <w:p w14:paraId="6DA35BC3">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1C1A5C5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A43132">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2.本表所指的控股关系仅限于直接控股关系，不包括间接的控股关系。公司实际控制人与公司之间的关系不属于本表所指的直接控股关系。</w:t>
      </w:r>
    </w:p>
    <w:p w14:paraId="4E1C4921">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3.供应商不存在直接控股股东的，则填“无”。</w:t>
      </w:r>
    </w:p>
    <w:p w14:paraId="0298A082">
      <w:pPr>
        <w:snapToGrid w:val="0"/>
        <w:spacing w:line="360" w:lineRule="auto"/>
        <w:jc w:val="left"/>
        <w:rPr>
          <w:rFonts w:hint="eastAsia" w:ascii="宋体" w:hAnsi="宋体" w:eastAsia="宋体" w:cs="宋体"/>
          <w:color w:val="auto"/>
          <w:sz w:val="21"/>
          <w:szCs w:val="21"/>
          <w:highlight w:val="none"/>
        </w:rPr>
      </w:pPr>
    </w:p>
    <w:p w14:paraId="62B2CF10">
      <w:pPr>
        <w:snapToGrid w:val="0"/>
        <w:spacing w:line="360" w:lineRule="auto"/>
        <w:jc w:val="left"/>
        <w:rPr>
          <w:rFonts w:hint="eastAsia" w:ascii="宋体" w:hAnsi="宋体" w:eastAsia="宋体" w:cs="宋体"/>
          <w:color w:val="auto"/>
          <w:sz w:val="21"/>
          <w:szCs w:val="21"/>
          <w:highlight w:val="none"/>
        </w:rPr>
      </w:pPr>
    </w:p>
    <w:p w14:paraId="11EDD38E">
      <w:pPr>
        <w:snapToGrid w:val="0"/>
        <w:spacing w:line="360" w:lineRule="auto"/>
        <w:jc w:val="left"/>
        <w:rPr>
          <w:rFonts w:hint="eastAsia" w:ascii="宋体" w:hAnsi="宋体" w:eastAsia="宋体" w:cs="宋体"/>
          <w:color w:val="auto"/>
          <w:sz w:val="21"/>
          <w:szCs w:val="21"/>
          <w:highlight w:val="none"/>
        </w:rPr>
      </w:pPr>
    </w:p>
    <w:p w14:paraId="3FCA9F0E">
      <w:pPr>
        <w:snapToGrid w:val="0"/>
        <w:spacing w:before="156" w:beforeLines="50" w:line="360" w:lineRule="auto"/>
        <w:ind w:right="480" w:firstLine="1680" w:firstLineChars="8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1B34A4A5">
      <w:pPr>
        <w:snapToGrid w:val="0"/>
        <w:spacing w:before="156" w:beforeLines="50" w:after="50" w:line="360" w:lineRule="auto"/>
        <w:ind w:right="480" w:firstLine="2625" w:firstLineChars="1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供应商（盖公章 ）：</w:t>
      </w:r>
      <w:r>
        <w:rPr>
          <w:rFonts w:hint="eastAsia" w:ascii="宋体" w:hAnsi="宋体" w:eastAsia="宋体" w:cs="宋体"/>
          <w:color w:val="auto"/>
          <w:sz w:val="21"/>
          <w:szCs w:val="21"/>
          <w:highlight w:val="none"/>
          <w:u w:val="single"/>
        </w:rPr>
        <w:t xml:space="preserve">                              </w:t>
      </w:r>
    </w:p>
    <w:p w14:paraId="0F3F06AF">
      <w:pPr>
        <w:snapToGrid w:val="0"/>
        <w:spacing w:before="156" w:beforeLines="50" w:after="50" w:line="360" w:lineRule="auto"/>
        <w:ind w:right="480" w:firstLine="4620" w:firstLineChars="2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01E5E7B9">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2F3DB2D6">
      <w:pPr>
        <w:spacing w:line="320" w:lineRule="exact"/>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供应商直接管理关系信息表</w:t>
      </w:r>
      <w:r>
        <w:rPr>
          <w:rFonts w:hint="eastAsia"/>
          <w:b/>
          <w:bCs/>
          <w:color w:val="auto"/>
          <w:highlight w:val="none"/>
          <w:lang w:eastAsia="zh-CN"/>
        </w:rPr>
        <w:t>（</w:t>
      </w:r>
      <w:r>
        <w:rPr>
          <w:rFonts w:hint="eastAsia"/>
          <w:b/>
          <w:bCs/>
          <w:color w:val="auto"/>
          <w:highlight w:val="none"/>
          <w:lang w:val="en-US" w:eastAsia="zh-CN"/>
        </w:rPr>
        <w:t>必须提供</w:t>
      </w:r>
      <w:r>
        <w:rPr>
          <w:rFonts w:hint="eastAsia"/>
          <w:b/>
          <w:bCs/>
          <w:color w:val="auto"/>
          <w:highlight w:val="none"/>
          <w:lang w:eastAsia="zh-CN"/>
        </w:rPr>
        <w:t>）</w:t>
      </w:r>
    </w:p>
    <w:p w14:paraId="2C650816">
      <w:pPr>
        <w:snapToGrid w:val="0"/>
        <w:spacing w:line="360" w:lineRule="auto"/>
        <w:jc w:val="center"/>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BDF8093">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00BF4B">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244EF">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C87DA9">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5BCA23">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229E7B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B8807C">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532A9F">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FCC7CA">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694B9C">
            <w:pPr>
              <w:widowControl/>
              <w:spacing w:line="360" w:lineRule="auto"/>
              <w:contextualSpacing/>
              <w:jc w:val="center"/>
              <w:rPr>
                <w:rFonts w:hint="eastAsia" w:ascii="宋体" w:hAnsi="宋体" w:eastAsia="宋体" w:cs="宋体"/>
                <w:color w:val="auto"/>
                <w:kern w:val="0"/>
                <w:sz w:val="21"/>
                <w:szCs w:val="21"/>
                <w:highlight w:val="none"/>
              </w:rPr>
            </w:pPr>
          </w:p>
        </w:tc>
      </w:tr>
      <w:tr w14:paraId="2626924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FEA3BF">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882FD4">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37D9">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5536D4">
            <w:pPr>
              <w:widowControl/>
              <w:spacing w:line="360" w:lineRule="auto"/>
              <w:contextualSpacing/>
              <w:jc w:val="center"/>
              <w:rPr>
                <w:rFonts w:hint="eastAsia" w:ascii="宋体" w:hAnsi="宋体" w:eastAsia="宋体" w:cs="宋体"/>
                <w:color w:val="auto"/>
                <w:kern w:val="0"/>
                <w:sz w:val="21"/>
                <w:szCs w:val="21"/>
                <w:highlight w:val="none"/>
              </w:rPr>
            </w:pPr>
          </w:p>
        </w:tc>
      </w:tr>
      <w:tr w14:paraId="5C67724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A7B37D">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BB09EB">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A036FE">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CBCBE3">
            <w:pPr>
              <w:widowControl/>
              <w:spacing w:line="360" w:lineRule="auto"/>
              <w:contextualSpacing/>
              <w:jc w:val="center"/>
              <w:rPr>
                <w:rFonts w:hint="eastAsia" w:ascii="宋体" w:hAnsi="宋体" w:eastAsia="宋体" w:cs="宋体"/>
                <w:color w:val="auto"/>
                <w:kern w:val="0"/>
                <w:sz w:val="21"/>
                <w:szCs w:val="21"/>
                <w:highlight w:val="none"/>
              </w:rPr>
            </w:pPr>
          </w:p>
        </w:tc>
      </w:tr>
      <w:tr w14:paraId="6A2846A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93D910">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85E47B">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DEBB98">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9A105D">
            <w:pPr>
              <w:widowControl/>
              <w:spacing w:line="360" w:lineRule="auto"/>
              <w:contextualSpacing/>
              <w:jc w:val="center"/>
              <w:rPr>
                <w:rFonts w:hint="eastAsia" w:ascii="宋体" w:hAnsi="宋体" w:eastAsia="宋体" w:cs="宋体"/>
                <w:color w:val="auto"/>
                <w:kern w:val="0"/>
                <w:sz w:val="21"/>
                <w:szCs w:val="21"/>
                <w:highlight w:val="none"/>
              </w:rPr>
            </w:pPr>
          </w:p>
        </w:tc>
      </w:tr>
    </w:tbl>
    <w:p w14:paraId="1AF53C65">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5EACEFB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1.管理关系：是指不具有出资持股关系的其他单位之间存在的管理与被管理关系，如一些上下级关系的事业单位和团体组织。</w:t>
      </w:r>
    </w:p>
    <w:p w14:paraId="70C85CD0">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pacing w:val="-6"/>
          <w:sz w:val="21"/>
          <w:szCs w:val="21"/>
          <w:highlight w:val="none"/>
        </w:rPr>
        <w:t>本表所指的管理关系仅限于直接管理关系，不包括间接的管理关系。</w:t>
      </w:r>
    </w:p>
    <w:p w14:paraId="4028F7ED">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3.供应商不存在直接管理关系的，则填“无”。</w:t>
      </w:r>
    </w:p>
    <w:p w14:paraId="60174163">
      <w:pPr>
        <w:spacing w:line="360" w:lineRule="auto"/>
        <w:contextualSpacing/>
        <w:jc w:val="left"/>
        <w:rPr>
          <w:rFonts w:hint="eastAsia" w:ascii="宋体" w:hAnsi="宋体" w:eastAsia="宋体" w:cs="宋体"/>
          <w:color w:val="auto"/>
          <w:sz w:val="21"/>
          <w:szCs w:val="21"/>
          <w:highlight w:val="none"/>
        </w:rPr>
      </w:pPr>
    </w:p>
    <w:p w14:paraId="3DE412CB">
      <w:pPr>
        <w:spacing w:line="360" w:lineRule="auto"/>
        <w:contextualSpacing/>
        <w:jc w:val="left"/>
        <w:rPr>
          <w:rFonts w:hint="eastAsia" w:ascii="宋体" w:hAnsi="宋体" w:eastAsia="宋体" w:cs="宋体"/>
          <w:color w:val="auto"/>
          <w:sz w:val="21"/>
          <w:szCs w:val="21"/>
          <w:highlight w:val="none"/>
        </w:rPr>
      </w:pPr>
    </w:p>
    <w:p w14:paraId="7264122C">
      <w:pPr>
        <w:spacing w:line="360" w:lineRule="auto"/>
        <w:contextualSpacing/>
        <w:jc w:val="left"/>
        <w:rPr>
          <w:rFonts w:hint="eastAsia" w:ascii="宋体" w:hAnsi="宋体" w:eastAsia="宋体" w:cs="宋体"/>
          <w:color w:val="auto"/>
          <w:sz w:val="21"/>
          <w:szCs w:val="21"/>
          <w:highlight w:val="none"/>
        </w:rPr>
      </w:pPr>
    </w:p>
    <w:p w14:paraId="1D4DE76E">
      <w:pPr>
        <w:spacing w:line="360" w:lineRule="auto"/>
        <w:contextualSpacing/>
        <w:jc w:val="left"/>
        <w:rPr>
          <w:rFonts w:hint="eastAsia" w:ascii="宋体" w:hAnsi="宋体" w:eastAsia="宋体" w:cs="宋体"/>
          <w:color w:val="auto"/>
          <w:sz w:val="21"/>
          <w:szCs w:val="21"/>
          <w:highlight w:val="none"/>
        </w:rPr>
      </w:pPr>
    </w:p>
    <w:p w14:paraId="331B44C6">
      <w:pPr>
        <w:spacing w:line="360" w:lineRule="auto"/>
        <w:contextualSpacing/>
        <w:jc w:val="left"/>
        <w:rPr>
          <w:rFonts w:hint="eastAsia" w:ascii="宋体" w:hAnsi="宋体" w:eastAsia="宋体" w:cs="宋体"/>
          <w:color w:val="auto"/>
          <w:sz w:val="21"/>
          <w:szCs w:val="21"/>
          <w:highlight w:val="none"/>
        </w:rPr>
      </w:pPr>
    </w:p>
    <w:p w14:paraId="382F7034">
      <w:pPr>
        <w:spacing w:line="360" w:lineRule="auto"/>
        <w:contextualSpacing/>
        <w:jc w:val="left"/>
        <w:rPr>
          <w:rFonts w:hint="eastAsia" w:ascii="宋体" w:hAnsi="宋体" w:eastAsia="宋体" w:cs="宋体"/>
          <w:color w:val="auto"/>
          <w:sz w:val="21"/>
          <w:szCs w:val="21"/>
          <w:highlight w:val="none"/>
        </w:rPr>
      </w:pPr>
    </w:p>
    <w:p w14:paraId="63B869BE">
      <w:pPr>
        <w:spacing w:line="360" w:lineRule="auto"/>
        <w:ind w:right="480" w:firstLine="1890" w:firstLineChars="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4F54CF30">
      <w:pPr>
        <w:spacing w:line="360" w:lineRule="auto"/>
        <w:ind w:right="480" w:firstLine="2940" w:firstLineChars="14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供应商（盖公章）：</w:t>
      </w:r>
      <w:r>
        <w:rPr>
          <w:rFonts w:hint="eastAsia" w:ascii="宋体" w:hAnsi="宋体" w:eastAsia="宋体" w:cs="宋体"/>
          <w:color w:val="auto"/>
          <w:sz w:val="21"/>
          <w:szCs w:val="21"/>
          <w:highlight w:val="none"/>
          <w:u w:val="single"/>
        </w:rPr>
        <w:t xml:space="preserve">                </w:t>
      </w:r>
    </w:p>
    <w:p w14:paraId="42040297">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547B5242">
      <w:pPr>
        <w:rPr>
          <w:b/>
          <w:bCs/>
          <w:color w:val="auto"/>
          <w:highlight w:val="none"/>
        </w:rPr>
      </w:pPr>
      <w:r>
        <w:rPr>
          <w:rFonts w:ascii="宋体" w:hAnsi="宋体"/>
          <w:color w:val="auto"/>
          <w:sz w:val="28"/>
          <w:szCs w:val="28"/>
          <w:highlight w:val="none"/>
        </w:rPr>
        <w:br w:type="page"/>
      </w:r>
      <w:r>
        <w:rPr>
          <w:rFonts w:hint="eastAsia"/>
          <w:b/>
          <w:bCs/>
          <w:color w:val="auto"/>
          <w:highlight w:val="none"/>
          <w:lang w:val="en-US" w:eastAsia="zh-CN"/>
        </w:rPr>
        <w:t>3.响应</w:t>
      </w:r>
      <w:r>
        <w:rPr>
          <w:b/>
          <w:bCs/>
          <w:color w:val="auto"/>
          <w:highlight w:val="none"/>
        </w:rPr>
        <w:t>承诺函（格式）（必须提供）</w:t>
      </w:r>
    </w:p>
    <w:p w14:paraId="5EA5ADA4">
      <w:pPr>
        <w:spacing w:line="240" w:lineRule="exact"/>
        <w:jc w:val="center"/>
        <w:rPr>
          <w:color w:val="auto"/>
          <w:sz w:val="32"/>
          <w:szCs w:val="32"/>
          <w:highlight w:val="none"/>
        </w:rPr>
      </w:pPr>
    </w:p>
    <w:p w14:paraId="578D9C44">
      <w:pPr>
        <w:spacing w:line="400" w:lineRule="exact"/>
        <w:rPr>
          <w:color w:val="auto"/>
          <w:highlight w:val="none"/>
        </w:rPr>
      </w:pPr>
      <w:r>
        <w:rPr>
          <w:color w:val="auto"/>
          <w:highlight w:val="none"/>
        </w:rPr>
        <w:t>致：</w:t>
      </w:r>
      <w:r>
        <w:rPr>
          <w:color w:val="auto"/>
          <w:highlight w:val="none"/>
          <w:u w:val="single"/>
        </w:rPr>
        <w:t xml:space="preserve">桂林银行股份有限公司 </w:t>
      </w:r>
    </w:p>
    <w:p w14:paraId="7BB639B8">
      <w:pPr>
        <w:spacing w:line="400" w:lineRule="exact"/>
        <w:ind w:firstLine="420"/>
        <w:rPr>
          <w:color w:val="auto"/>
          <w:highlight w:val="none"/>
        </w:rPr>
      </w:pPr>
      <w:r>
        <w:rPr>
          <w:color w:val="auto"/>
          <w:highlight w:val="none"/>
        </w:rPr>
        <w:t>根据贵行</w:t>
      </w:r>
      <w:r>
        <w:rPr>
          <w:color w:val="auto"/>
          <w:highlight w:val="none"/>
          <w:u w:val="single"/>
        </w:rPr>
        <w:t xml:space="preserve"> </w:t>
      </w:r>
      <w:r>
        <w:rPr>
          <w:rFonts w:hint="eastAsia"/>
          <w:color w:val="auto"/>
          <w:highlight w:val="none"/>
          <w:u w:val="single"/>
          <w:lang w:val="en-US" w:eastAsia="zh-CN"/>
        </w:rPr>
        <w:t>桂林银行柳州分行采购分行及柳江支行食堂2026-2027年食材配送服务项目</w:t>
      </w:r>
      <w:r>
        <w:rPr>
          <w:color w:val="auto"/>
          <w:highlight w:val="none"/>
          <w:u w:val="single"/>
        </w:rPr>
        <w:t xml:space="preserve"> </w:t>
      </w:r>
      <w:r>
        <w:rPr>
          <w:color w:val="auto"/>
          <w:highlight w:val="none"/>
        </w:rPr>
        <w:t>磋商文件，项目编号</w:t>
      </w:r>
      <w:r>
        <w:rPr>
          <w:color w:val="auto"/>
          <w:highlight w:val="none"/>
          <w:u w:val="single"/>
        </w:rPr>
        <w:t xml:space="preserve"> </w:t>
      </w:r>
      <w:r>
        <w:rPr>
          <w:rFonts w:hint="eastAsia"/>
          <w:color w:val="auto"/>
          <w:highlight w:val="none"/>
          <w:u w:val="single"/>
        </w:rPr>
        <w:t>GYJC202</w:t>
      </w:r>
      <w:r>
        <w:rPr>
          <w:rFonts w:hint="eastAsia"/>
          <w:color w:val="auto"/>
          <w:highlight w:val="none"/>
          <w:u w:val="single"/>
          <w:lang w:val="en-US" w:eastAsia="zh-CN"/>
        </w:rPr>
        <w:t xml:space="preserve">6011 </w:t>
      </w:r>
      <w:r>
        <w:rPr>
          <w:color w:val="auto"/>
          <w:highlight w:val="none"/>
        </w:rPr>
        <w:t>，签字代表</w:t>
      </w:r>
      <w:r>
        <w:rPr>
          <w:color w:val="auto"/>
          <w:highlight w:val="none"/>
          <w:u w:val="single"/>
        </w:rPr>
        <w:t xml:space="preserve">          </w:t>
      </w:r>
      <w:r>
        <w:rPr>
          <w:color w:val="auto"/>
          <w:highlight w:val="none"/>
        </w:rPr>
        <w:t>（姓名）经正式授权并代表</w:t>
      </w:r>
      <w:r>
        <w:rPr>
          <w:rFonts w:hint="eastAsia"/>
          <w:color w:val="auto"/>
          <w:highlight w:val="none"/>
          <w:lang w:eastAsia="zh-CN"/>
        </w:rPr>
        <w:t>供应商</w:t>
      </w:r>
      <w:r>
        <w:rPr>
          <w:color w:val="auto"/>
          <w:highlight w:val="none"/>
          <w:u w:val="single"/>
        </w:rPr>
        <w:t xml:space="preserve">         （</w:t>
      </w:r>
      <w:r>
        <w:rPr>
          <w:color w:val="auto"/>
          <w:highlight w:val="none"/>
        </w:rPr>
        <w:t>单位名称），提交响应文件正本一份。</w:t>
      </w:r>
    </w:p>
    <w:p w14:paraId="619D4242">
      <w:pPr>
        <w:spacing w:line="400" w:lineRule="exact"/>
        <w:ind w:firstLine="420"/>
        <w:rPr>
          <w:color w:val="auto"/>
          <w:highlight w:val="none"/>
        </w:rPr>
      </w:pPr>
      <w:r>
        <w:rPr>
          <w:color w:val="auto"/>
          <w:highlight w:val="none"/>
        </w:rPr>
        <w:t>据此函，签字代表宣布同意如下：</w:t>
      </w:r>
    </w:p>
    <w:p w14:paraId="2077A86D">
      <w:pPr>
        <w:spacing w:line="400" w:lineRule="exact"/>
        <w:ind w:firstLine="420" w:firstLineChars="200"/>
        <w:rPr>
          <w:color w:val="auto"/>
          <w:highlight w:val="none"/>
        </w:rPr>
      </w:pPr>
      <w:r>
        <w:rPr>
          <w:color w:val="auto"/>
          <w:highlight w:val="none"/>
        </w:rPr>
        <w:t>1、我方承诺已具备磋商文件规定的</w:t>
      </w:r>
      <w:r>
        <w:rPr>
          <w:rFonts w:hint="eastAsia"/>
          <w:color w:val="auto"/>
          <w:highlight w:val="none"/>
          <w:lang w:eastAsia="zh-CN"/>
        </w:rPr>
        <w:t>供应商</w:t>
      </w:r>
      <w:r>
        <w:rPr>
          <w:color w:val="auto"/>
          <w:highlight w:val="none"/>
        </w:rPr>
        <w:t>资格条件。</w:t>
      </w:r>
    </w:p>
    <w:p w14:paraId="5AB9D6D8">
      <w:pPr>
        <w:spacing w:line="400" w:lineRule="exact"/>
        <w:ind w:firstLine="420" w:firstLineChars="200"/>
        <w:rPr>
          <w:color w:val="auto"/>
          <w:highlight w:val="none"/>
        </w:rPr>
      </w:pPr>
      <w:r>
        <w:rPr>
          <w:color w:val="auto"/>
          <w:highlight w:val="none"/>
        </w:rPr>
        <w:t>2、我方已详细审核磋商文件，包括修改文件（如有的话）和有关附件，将自行承担因对全部磋商文件理解不正确或误解而产生的相应后果。</w:t>
      </w:r>
    </w:p>
    <w:p w14:paraId="214908B2">
      <w:pPr>
        <w:spacing w:line="400" w:lineRule="exact"/>
        <w:ind w:firstLine="420" w:firstLineChars="200"/>
        <w:rPr>
          <w:color w:val="auto"/>
          <w:highlight w:val="none"/>
        </w:rPr>
      </w:pPr>
      <w:r>
        <w:rPr>
          <w:color w:val="auto"/>
          <w:highlight w:val="none"/>
        </w:rPr>
        <w:t>3、如我方</w:t>
      </w:r>
      <w:r>
        <w:rPr>
          <w:rFonts w:hint="eastAsia"/>
          <w:color w:val="auto"/>
          <w:highlight w:val="none"/>
          <w:lang w:eastAsia="zh-CN"/>
        </w:rPr>
        <w:t>成交</w:t>
      </w:r>
      <w:r>
        <w:rPr>
          <w:color w:val="auto"/>
          <w:highlight w:val="none"/>
        </w:rPr>
        <w:t>：</w:t>
      </w:r>
    </w:p>
    <w:p w14:paraId="23F0FB90">
      <w:pPr>
        <w:spacing w:line="400" w:lineRule="exact"/>
        <w:ind w:firstLine="420"/>
        <w:rPr>
          <w:color w:val="auto"/>
          <w:highlight w:val="none"/>
        </w:rPr>
      </w:pPr>
      <w:r>
        <w:rPr>
          <w:color w:val="auto"/>
          <w:highlight w:val="none"/>
        </w:rPr>
        <w:t>（1）我方承诺在收到合作通知书后，在合作通知书规定的期限内与采购人签订合同。</w:t>
      </w:r>
    </w:p>
    <w:p w14:paraId="0A28812C">
      <w:pPr>
        <w:spacing w:line="400" w:lineRule="exact"/>
        <w:ind w:firstLine="420"/>
        <w:rPr>
          <w:color w:val="auto"/>
          <w:highlight w:val="none"/>
        </w:rPr>
      </w:pPr>
      <w:r>
        <w:rPr>
          <w:color w:val="auto"/>
          <w:highlight w:val="none"/>
        </w:rPr>
        <w:t>（2）我方承诺按照磋商文件规定递交履约担保。</w:t>
      </w:r>
    </w:p>
    <w:p w14:paraId="0194C395">
      <w:pPr>
        <w:spacing w:line="400" w:lineRule="exact"/>
        <w:ind w:firstLine="420"/>
        <w:rPr>
          <w:color w:val="auto"/>
          <w:highlight w:val="none"/>
        </w:rPr>
      </w:pPr>
      <w:r>
        <w:rPr>
          <w:color w:val="auto"/>
          <w:highlight w:val="none"/>
        </w:rPr>
        <w:t>（3）我方承诺本响应文件至本项目合同履行完毕止均保持有效，按磋商文件及政府采购法律、法规的规定履行合同责任和义务。</w:t>
      </w:r>
    </w:p>
    <w:p w14:paraId="6B6F497D">
      <w:pPr>
        <w:spacing w:line="400" w:lineRule="exact"/>
        <w:ind w:firstLine="420"/>
        <w:rPr>
          <w:color w:val="auto"/>
          <w:highlight w:val="none"/>
        </w:rPr>
      </w:pPr>
      <w:r>
        <w:rPr>
          <w:color w:val="auto"/>
          <w:highlight w:val="none"/>
        </w:rPr>
        <w:t>（4）我方郑重承诺：将全部满足磋商文件中的各项实质性要求，如果发现响应文件中另有与磋商文件中不一致的响应或没有响应，同意采购人有权要求</w:t>
      </w:r>
      <w:r>
        <w:rPr>
          <w:rFonts w:hint="eastAsia"/>
          <w:color w:val="auto"/>
          <w:highlight w:val="none"/>
        </w:rPr>
        <w:t>我方</w:t>
      </w:r>
      <w:r>
        <w:rPr>
          <w:color w:val="auto"/>
          <w:highlight w:val="none"/>
        </w:rPr>
        <w:t>按照磋商文件的要求提供设备或服务。</w:t>
      </w:r>
      <w:r>
        <w:rPr>
          <w:rFonts w:hint="eastAsia"/>
          <w:color w:val="auto"/>
          <w:highlight w:val="none"/>
        </w:rPr>
        <w:t>我方</w:t>
      </w:r>
      <w:r>
        <w:rPr>
          <w:color w:val="auto"/>
          <w:highlight w:val="none"/>
        </w:rPr>
        <w:t>并同意按照磋商文件的规定履行自己的责任和义务。</w:t>
      </w:r>
    </w:p>
    <w:p w14:paraId="588C4E41">
      <w:pPr>
        <w:spacing w:line="400" w:lineRule="exact"/>
        <w:ind w:firstLine="420"/>
        <w:rPr>
          <w:color w:val="auto"/>
          <w:highlight w:val="none"/>
        </w:rPr>
      </w:pPr>
      <w:r>
        <w:rPr>
          <w:color w:val="auto"/>
          <w:highlight w:val="none"/>
        </w:rPr>
        <w:t>（5）我方已详细审查全部磋商文件，包括修改文件（如有的话）以及全部参考资料和有关附件。我们完全理解并同意放弃对这方面有不明及误解的权利。</w:t>
      </w:r>
    </w:p>
    <w:p w14:paraId="1C2D31E3">
      <w:pPr>
        <w:spacing w:line="400" w:lineRule="exact"/>
        <w:ind w:firstLine="420"/>
        <w:rPr>
          <w:color w:val="auto"/>
          <w:highlight w:val="none"/>
        </w:rPr>
      </w:pPr>
      <w:r>
        <w:rPr>
          <w:color w:val="auto"/>
          <w:highlight w:val="none"/>
        </w:rPr>
        <w:t>（6）我方响应文件有效期为</w:t>
      </w:r>
      <w:r>
        <w:rPr>
          <w:rFonts w:hint="eastAsia"/>
          <w:color w:val="auto"/>
          <w:highlight w:val="none"/>
          <w:lang w:eastAsia="zh-CN"/>
        </w:rPr>
        <w:t>竞标</w:t>
      </w:r>
      <w:r>
        <w:rPr>
          <w:color w:val="auto"/>
          <w:highlight w:val="none"/>
        </w:rPr>
        <w:t>截止日期后</w:t>
      </w:r>
      <w:r>
        <w:rPr>
          <w:color w:val="auto"/>
          <w:highlight w:val="none"/>
          <w:u w:val="single"/>
        </w:rPr>
        <w:t xml:space="preserve"> </w:t>
      </w:r>
      <w:r>
        <w:rPr>
          <w:rFonts w:hint="eastAsia"/>
          <w:color w:val="auto"/>
          <w:highlight w:val="none"/>
          <w:u w:val="single"/>
        </w:rPr>
        <w:t>60</w:t>
      </w:r>
      <w:r>
        <w:rPr>
          <w:color w:val="auto"/>
          <w:highlight w:val="none"/>
          <w:u w:val="single"/>
        </w:rPr>
        <w:t xml:space="preserve"> </w:t>
      </w:r>
      <w:r>
        <w:rPr>
          <w:color w:val="auto"/>
          <w:highlight w:val="none"/>
        </w:rPr>
        <w:t>日历天，在</w:t>
      </w:r>
      <w:r>
        <w:rPr>
          <w:rFonts w:hint="eastAsia"/>
          <w:color w:val="auto"/>
          <w:highlight w:val="none"/>
          <w:lang w:eastAsia="zh-CN"/>
        </w:rPr>
        <w:t>竞标</w:t>
      </w:r>
      <w:r>
        <w:rPr>
          <w:color w:val="auto"/>
          <w:highlight w:val="none"/>
        </w:rPr>
        <w:t>有效期内不撤销</w:t>
      </w:r>
      <w:r>
        <w:rPr>
          <w:rFonts w:hint="eastAsia"/>
          <w:color w:val="auto"/>
          <w:highlight w:val="none"/>
          <w:lang w:val="en-US" w:eastAsia="zh-CN"/>
        </w:rPr>
        <w:t>响应</w:t>
      </w:r>
      <w:r>
        <w:rPr>
          <w:color w:val="auto"/>
          <w:highlight w:val="none"/>
        </w:rPr>
        <w:t>文件</w:t>
      </w:r>
      <w:r>
        <w:rPr>
          <w:rFonts w:hint="eastAsia"/>
          <w:color w:val="auto"/>
          <w:highlight w:val="none"/>
        </w:rPr>
        <w:t>，若我方</w:t>
      </w:r>
      <w:r>
        <w:rPr>
          <w:rFonts w:hint="eastAsia"/>
          <w:color w:val="auto"/>
          <w:highlight w:val="none"/>
          <w:lang w:eastAsia="zh-CN"/>
        </w:rPr>
        <w:t>成交</w:t>
      </w:r>
      <w:r>
        <w:rPr>
          <w:rFonts w:hint="eastAsia"/>
          <w:color w:val="auto"/>
          <w:highlight w:val="none"/>
        </w:rPr>
        <w:t>则响应文件有效期自响应文件提交截止之日起至合履行完毕止均应保持有效</w:t>
      </w:r>
      <w:r>
        <w:rPr>
          <w:color w:val="auto"/>
          <w:highlight w:val="none"/>
        </w:rPr>
        <w:t>。</w:t>
      </w:r>
    </w:p>
    <w:p w14:paraId="04FC6CC4">
      <w:pPr>
        <w:spacing w:line="400" w:lineRule="exact"/>
        <w:ind w:firstLine="420"/>
        <w:rPr>
          <w:color w:val="auto"/>
          <w:highlight w:val="none"/>
        </w:rPr>
      </w:pPr>
      <w:r>
        <w:rPr>
          <w:color w:val="auto"/>
          <w:highlight w:val="none"/>
        </w:rPr>
        <w:t>与本磋商有关的正式通讯地址为：</w:t>
      </w:r>
    </w:p>
    <w:p w14:paraId="07D0C2BB">
      <w:pPr>
        <w:spacing w:line="400" w:lineRule="exact"/>
        <w:ind w:firstLine="420"/>
        <w:rPr>
          <w:color w:val="auto"/>
          <w:highlight w:val="none"/>
          <w:u w:val="single"/>
        </w:rPr>
      </w:pPr>
      <w:r>
        <w:rPr>
          <w:color w:val="auto"/>
          <w:highlight w:val="none"/>
        </w:rPr>
        <w:t>地址：邮编：电话、传真：</w:t>
      </w:r>
    </w:p>
    <w:p w14:paraId="6A041FDB">
      <w:pPr>
        <w:spacing w:line="400" w:lineRule="exact"/>
        <w:ind w:firstLine="420"/>
        <w:rPr>
          <w:color w:val="auto"/>
          <w:highlight w:val="none"/>
        </w:rPr>
      </w:pPr>
      <w:r>
        <w:rPr>
          <w:color w:val="auto"/>
          <w:highlight w:val="none"/>
        </w:rPr>
        <w:t>开户名称：</w:t>
      </w:r>
      <w:r>
        <w:rPr>
          <w:color w:val="auto"/>
          <w:highlight w:val="none"/>
          <w:u w:val="single"/>
        </w:rPr>
        <w:t xml:space="preserve">               </w:t>
      </w:r>
    </w:p>
    <w:p w14:paraId="5A3E79E4">
      <w:pPr>
        <w:spacing w:line="400" w:lineRule="exact"/>
        <w:ind w:firstLine="420"/>
        <w:rPr>
          <w:color w:val="auto"/>
          <w:highlight w:val="none"/>
        </w:rPr>
      </w:pPr>
      <w:r>
        <w:rPr>
          <w:color w:val="auto"/>
          <w:highlight w:val="none"/>
        </w:rPr>
        <w:t>开户银行：</w:t>
      </w:r>
      <w:r>
        <w:rPr>
          <w:color w:val="auto"/>
          <w:highlight w:val="none"/>
          <w:u w:val="single"/>
        </w:rPr>
        <w:t xml:space="preserve">             </w:t>
      </w:r>
    </w:p>
    <w:p w14:paraId="441422CB">
      <w:pPr>
        <w:spacing w:line="400" w:lineRule="exact"/>
        <w:ind w:firstLine="420"/>
        <w:rPr>
          <w:color w:val="auto"/>
          <w:highlight w:val="none"/>
        </w:rPr>
      </w:pPr>
      <w:r>
        <w:rPr>
          <w:color w:val="auto"/>
          <w:highlight w:val="none"/>
        </w:rPr>
        <w:t>账号：</w:t>
      </w:r>
      <w:r>
        <w:rPr>
          <w:color w:val="auto"/>
          <w:highlight w:val="none"/>
          <w:u w:val="single"/>
        </w:rPr>
        <w:t xml:space="preserve">             </w:t>
      </w:r>
    </w:p>
    <w:p w14:paraId="094D1D8E">
      <w:pPr>
        <w:spacing w:line="400" w:lineRule="exact"/>
        <w:ind w:firstLine="420"/>
        <w:rPr>
          <w:color w:val="auto"/>
          <w:highlight w:val="none"/>
        </w:rPr>
      </w:pPr>
      <w:r>
        <w:rPr>
          <w:rFonts w:hint="eastAsia"/>
          <w:color w:val="auto"/>
          <w:highlight w:val="none"/>
          <w:lang w:eastAsia="zh-CN"/>
        </w:rPr>
        <w:t>供应商</w:t>
      </w:r>
      <w:r>
        <w:rPr>
          <w:color w:val="auto"/>
          <w:highlight w:val="none"/>
        </w:rPr>
        <w:t>（公章）：</w:t>
      </w:r>
      <w:r>
        <w:rPr>
          <w:color w:val="auto"/>
          <w:highlight w:val="none"/>
          <w:u w:val="single"/>
        </w:rPr>
        <w:t xml:space="preserve">          </w:t>
      </w:r>
    </w:p>
    <w:p w14:paraId="6641AC84">
      <w:pPr>
        <w:spacing w:line="400" w:lineRule="exact"/>
        <w:ind w:firstLine="420"/>
        <w:rPr>
          <w:color w:val="auto"/>
          <w:highlight w:val="none"/>
          <w:u w:val="single"/>
        </w:rPr>
      </w:pPr>
      <w:r>
        <w:rPr>
          <w:color w:val="auto"/>
          <w:highlight w:val="none"/>
        </w:rPr>
        <w:t>法定代表人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4A2926FF">
      <w:pPr>
        <w:spacing w:line="400" w:lineRule="exact"/>
        <w:ind w:firstLine="420"/>
        <w:rPr>
          <w:color w:val="auto"/>
          <w:highlight w:val="none"/>
        </w:rPr>
      </w:pPr>
      <w:r>
        <w:rPr>
          <w:color w:val="auto"/>
          <w:highlight w:val="none"/>
        </w:rPr>
        <w:t>磋商日期：</w:t>
      </w:r>
    </w:p>
    <w:p w14:paraId="73B5A823">
      <w:pPr>
        <w:spacing w:line="400" w:lineRule="exact"/>
        <w:ind w:firstLine="420" w:firstLineChars="200"/>
        <w:rPr>
          <w:color w:val="auto"/>
          <w:highlight w:val="none"/>
        </w:rPr>
      </w:pPr>
      <w:r>
        <w:rPr>
          <w:color w:val="auto"/>
          <w:highlight w:val="none"/>
        </w:rPr>
        <w:t>注：未按照本报价函（格式）要求填报的报价函将被视为非实质性响应磋商要求，从而导致该磋商被拒绝。</w:t>
      </w:r>
    </w:p>
    <w:p w14:paraId="163FB29B">
      <w:pPr>
        <w:pStyle w:val="5"/>
        <w:jc w:val="center"/>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14:paraId="5CD62ABD">
      <w:pPr>
        <w:pStyle w:val="5"/>
        <w:spacing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bCs w:val="0"/>
          <w:color w:val="auto"/>
          <w:kern w:val="0"/>
          <w:sz w:val="21"/>
          <w:szCs w:val="21"/>
          <w:highlight w:val="none"/>
          <w:lang w:val="en-US" w:eastAsia="zh-CN"/>
        </w:rPr>
        <w:t>4.</w:t>
      </w:r>
      <w:r>
        <w:rPr>
          <w:rFonts w:ascii="Times New Roman" w:hAnsi="Times New Roman" w:eastAsia="宋体" w:cs="Times New Roman"/>
          <w:bCs w:val="0"/>
          <w:color w:val="auto"/>
          <w:kern w:val="0"/>
          <w:sz w:val="21"/>
          <w:szCs w:val="21"/>
          <w:highlight w:val="none"/>
        </w:rPr>
        <w:t>报价表（必须提供）</w:t>
      </w:r>
    </w:p>
    <w:p w14:paraId="42F5C6ED">
      <w:pPr>
        <w:pStyle w:val="16"/>
        <w:spacing w:line="400" w:lineRule="exact"/>
        <w:jc w:val="center"/>
        <w:rPr>
          <w:color w:val="auto"/>
          <w:sz w:val="24"/>
          <w:szCs w:val="24"/>
          <w:highlight w:val="none"/>
        </w:rPr>
      </w:pPr>
      <w:r>
        <w:rPr>
          <w:b/>
          <w:color w:val="auto"/>
          <w:kern w:val="0"/>
          <w:highlight w:val="none"/>
        </w:rPr>
        <w:t>报价表</w:t>
      </w:r>
    </w:p>
    <w:p w14:paraId="7A0E62CA">
      <w:pPr>
        <w:pStyle w:val="16"/>
        <w:spacing w:line="400" w:lineRule="exact"/>
        <w:rPr>
          <w:color w:val="auto"/>
          <w:sz w:val="24"/>
          <w:szCs w:val="24"/>
          <w:highlight w:val="none"/>
        </w:rPr>
      </w:pPr>
      <w:r>
        <w:rPr>
          <w:rFonts w:hint="eastAsia"/>
          <w:color w:val="auto"/>
          <w:sz w:val="24"/>
          <w:szCs w:val="24"/>
          <w:highlight w:val="none"/>
          <w:lang w:eastAsia="zh-CN"/>
        </w:rPr>
        <w:t>响应</w:t>
      </w:r>
      <w:r>
        <w:rPr>
          <w:color w:val="auto"/>
          <w:sz w:val="24"/>
          <w:szCs w:val="24"/>
          <w:highlight w:val="none"/>
        </w:rPr>
        <w:t>单位名称：</w:t>
      </w:r>
    </w:p>
    <w:p w14:paraId="36E312EB">
      <w:pPr>
        <w:pStyle w:val="16"/>
        <w:spacing w:line="400" w:lineRule="exact"/>
        <w:rPr>
          <w:color w:val="auto"/>
          <w:spacing w:val="-6"/>
          <w:sz w:val="24"/>
          <w:szCs w:val="24"/>
          <w:highlight w:val="none"/>
        </w:rPr>
      </w:pPr>
      <w:r>
        <w:rPr>
          <w:color w:val="auto"/>
          <w:spacing w:val="-6"/>
          <w:sz w:val="24"/>
          <w:szCs w:val="24"/>
          <w:highlight w:val="none"/>
        </w:rPr>
        <w:t>项目名称：</w:t>
      </w:r>
      <w:r>
        <w:rPr>
          <w:rFonts w:hint="eastAsia"/>
          <w:color w:val="auto"/>
          <w:spacing w:val="-6"/>
          <w:sz w:val="24"/>
          <w:szCs w:val="24"/>
          <w:highlight w:val="none"/>
          <w:lang w:val="en-US" w:eastAsia="zh-CN"/>
        </w:rPr>
        <w:t>桂林银行柳州分行采购分行及柳江支行食堂2026-2027年食材配送服务项目</w:t>
      </w:r>
    </w:p>
    <w:p w14:paraId="1445956B">
      <w:pPr>
        <w:pStyle w:val="16"/>
        <w:spacing w:line="400" w:lineRule="exact"/>
        <w:rPr>
          <w:rFonts w:hint="default" w:eastAsia="宋体"/>
          <w:color w:val="auto"/>
          <w:sz w:val="24"/>
          <w:szCs w:val="24"/>
          <w:highlight w:val="none"/>
          <w:lang w:val="en-US" w:eastAsia="zh-CN"/>
        </w:rPr>
      </w:pPr>
      <w:r>
        <w:rPr>
          <w:color w:val="auto"/>
          <w:sz w:val="24"/>
          <w:szCs w:val="24"/>
          <w:highlight w:val="none"/>
        </w:rPr>
        <w:t>项目编号：GYJC20</w:t>
      </w:r>
      <w:r>
        <w:rPr>
          <w:rFonts w:hint="eastAsia"/>
          <w:color w:val="auto"/>
          <w:sz w:val="24"/>
          <w:szCs w:val="24"/>
          <w:highlight w:val="none"/>
          <w:lang w:val="en-US" w:eastAsia="zh-CN"/>
        </w:rPr>
        <w:t>26011</w:t>
      </w:r>
    </w:p>
    <w:tbl>
      <w:tblPr>
        <w:tblStyle w:val="42"/>
        <w:tblW w:w="96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9"/>
        <w:gridCol w:w="2382"/>
        <w:gridCol w:w="1354"/>
        <w:gridCol w:w="1170"/>
        <w:gridCol w:w="2102"/>
        <w:gridCol w:w="1389"/>
      </w:tblGrid>
      <w:tr w14:paraId="7E819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7" w:hRule="atLeast"/>
        </w:trPr>
        <w:tc>
          <w:tcPr>
            <w:tcW w:w="999" w:type="dxa"/>
            <w:tcBorders>
              <w:top w:val="single" w:color="auto" w:sz="4" w:space="0"/>
              <w:left w:val="single" w:color="auto" w:sz="4" w:space="0"/>
              <w:bottom w:val="single" w:color="auto" w:sz="4" w:space="0"/>
              <w:right w:val="single" w:color="auto" w:sz="4" w:space="0"/>
            </w:tcBorders>
            <w:noWrap w:val="0"/>
            <w:vAlign w:val="center"/>
          </w:tcPr>
          <w:p w14:paraId="2D1FD14B">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项号</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62676F6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603BA3A5">
            <w:pPr>
              <w:spacing w:line="320" w:lineRule="exact"/>
              <w:jc w:val="center"/>
              <w:rPr>
                <w:rFonts w:hint="eastAsia" w:ascii="宋体" w:hAnsi="宋体" w:cs="宋体"/>
                <w:color w:val="auto"/>
                <w:kern w:val="0"/>
                <w:highlight w:val="none"/>
              </w:rPr>
            </w:pPr>
            <w:r>
              <w:rPr>
                <w:rFonts w:hint="eastAsia" w:ascii="宋体" w:hAnsi="宋体" w:cs="宋体"/>
                <w:color w:val="auto"/>
                <w:kern w:val="0"/>
                <w:highlight w:val="none"/>
              </w:rPr>
              <w:t>数量</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2300E41">
            <w:pPr>
              <w:spacing w:line="320" w:lineRule="exact"/>
              <w:jc w:val="center"/>
              <w:rPr>
                <w:rFonts w:hint="eastAsia" w:ascii="宋体" w:hAnsi="宋体" w:cs="宋体"/>
                <w:color w:val="auto"/>
                <w:kern w:val="0"/>
                <w:highlight w:val="none"/>
              </w:rPr>
            </w:pPr>
            <w:r>
              <w:rPr>
                <w:rFonts w:hint="eastAsia" w:ascii="宋体" w:hAnsi="宋体" w:cs="宋体"/>
                <w:color w:val="auto"/>
                <w:kern w:val="0"/>
                <w:highlight w:val="none"/>
              </w:rPr>
              <w:t>单位</w:t>
            </w:r>
          </w:p>
        </w:tc>
        <w:tc>
          <w:tcPr>
            <w:tcW w:w="2102" w:type="dxa"/>
            <w:tcBorders>
              <w:top w:val="single" w:color="auto" w:sz="4" w:space="0"/>
              <w:left w:val="nil"/>
              <w:bottom w:val="single" w:color="auto" w:sz="4" w:space="0"/>
              <w:right w:val="single" w:color="auto" w:sz="4" w:space="0"/>
            </w:tcBorders>
            <w:noWrap w:val="0"/>
            <w:vAlign w:val="center"/>
          </w:tcPr>
          <w:p w14:paraId="04800ACC">
            <w:pPr>
              <w:spacing w:line="320" w:lineRule="exact"/>
              <w:jc w:val="center"/>
              <w:rPr>
                <w:rFonts w:hint="eastAsia" w:ascii="宋体" w:hAnsi="宋体" w:cs="宋体"/>
                <w:color w:val="auto"/>
                <w:highlight w:val="none"/>
              </w:rPr>
            </w:pPr>
            <w:r>
              <w:rPr>
                <w:rFonts w:hint="eastAsia" w:ascii="宋体" w:hAnsi="宋体" w:cs="宋体"/>
                <w:color w:val="auto"/>
                <w:kern w:val="0"/>
                <w:highlight w:val="none"/>
              </w:rPr>
              <w:t>综合折扣率</w:t>
            </w:r>
          </w:p>
        </w:tc>
        <w:tc>
          <w:tcPr>
            <w:tcW w:w="1389" w:type="dxa"/>
            <w:tcBorders>
              <w:top w:val="single" w:color="auto" w:sz="4" w:space="0"/>
              <w:left w:val="nil"/>
              <w:bottom w:val="single" w:color="auto" w:sz="4" w:space="0"/>
              <w:right w:val="single" w:color="auto" w:sz="4" w:space="0"/>
            </w:tcBorders>
            <w:noWrap w:val="0"/>
            <w:vAlign w:val="center"/>
          </w:tcPr>
          <w:p w14:paraId="2853F714">
            <w:pPr>
              <w:spacing w:line="320" w:lineRule="exact"/>
              <w:jc w:val="center"/>
              <w:rPr>
                <w:rFonts w:hint="eastAsia" w:ascii="宋体" w:hAnsi="宋体" w:cs="宋体"/>
                <w:b/>
                <w:color w:val="auto"/>
                <w:highlight w:val="none"/>
              </w:rPr>
            </w:pPr>
            <w:r>
              <w:rPr>
                <w:rFonts w:hint="eastAsia" w:ascii="宋体" w:hAnsi="宋体" w:cs="宋体"/>
                <w:b/>
                <w:color w:val="auto"/>
                <w:szCs w:val="21"/>
                <w:highlight w:val="none"/>
              </w:rPr>
              <w:t>备注</w:t>
            </w:r>
          </w:p>
        </w:tc>
      </w:tr>
      <w:tr w14:paraId="3BB6E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13" w:hRule="atLeast"/>
        </w:trPr>
        <w:tc>
          <w:tcPr>
            <w:tcW w:w="999" w:type="dxa"/>
            <w:tcBorders>
              <w:top w:val="single" w:color="auto" w:sz="4" w:space="0"/>
              <w:left w:val="single" w:color="auto" w:sz="4" w:space="0"/>
              <w:right w:val="single" w:color="auto" w:sz="4" w:space="0"/>
            </w:tcBorders>
            <w:noWrap w:val="0"/>
            <w:vAlign w:val="center"/>
          </w:tcPr>
          <w:p w14:paraId="5BC2BBEF">
            <w:pPr>
              <w:spacing w:line="320" w:lineRule="exact"/>
              <w:jc w:val="center"/>
              <w:rPr>
                <w:rFonts w:hint="eastAsia" w:ascii="宋体" w:hAnsi="宋体" w:cs="宋体"/>
                <w:color w:val="auto"/>
                <w:kern w:val="0"/>
                <w:szCs w:val="21"/>
                <w:highlight w:val="none"/>
              </w:rPr>
            </w:pPr>
            <w:r>
              <w:rPr>
                <w:rFonts w:ascii="宋体" w:hAnsi="宋体"/>
                <w:color w:val="auto"/>
                <w:szCs w:val="21"/>
                <w:highlight w:val="none"/>
              </w:rPr>
              <w:t>1</w:t>
            </w:r>
          </w:p>
        </w:tc>
        <w:tc>
          <w:tcPr>
            <w:tcW w:w="2382" w:type="dxa"/>
            <w:tcBorders>
              <w:top w:val="single" w:color="auto" w:sz="4" w:space="0"/>
              <w:left w:val="single" w:color="auto" w:sz="4" w:space="0"/>
              <w:right w:val="single" w:color="auto" w:sz="4" w:space="0"/>
            </w:tcBorders>
            <w:noWrap w:val="0"/>
            <w:vAlign w:val="center"/>
          </w:tcPr>
          <w:p w14:paraId="3E352390">
            <w:pPr>
              <w:spacing w:line="320" w:lineRule="exact"/>
              <w:jc w:val="center"/>
              <w:rPr>
                <w:rFonts w:ascii="宋体" w:hAnsi="宋体"/>
                <w:bCs/>
                <w:color w:val="auto"/>
                <w:szCs w:val="21"/>
                <w:highlight w:val="none"/>
              </w:rPr>
            </w:pPr>
            <w:r>
              <w:rPr>
                <w:rFonts w:hint="eastAsia" w:ascii="宋体" w:hAnsi="宋体" w:cs="宋体"/>
                <w:color w:val="auto"/>
                <w:szCs w:val="21"/>
                <w:highlight w:val="none"/>
                <w:lang w:val="en-US" w:eastAsia="zh-CN"/>
              </w:rPr>
              <w:t>桂林银行柳州分行采购分行及柳江支行食堂2026-2027年食材配送服务项目</w:t>
            </w:r>
            <w:r>
              <w:rPr>
                <w:rFonts w:hint="eastAsia" w:ascii="宋体" w:hAnsi="宋体" w:cs="宋体"/>
                <w:color w:val="auto"/>
                <w:szCs w:val="21"/>
                <w:highlight w:val="none"/>
              </w:rPr>
              <w:t xml:space="preserve"> </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56E83C3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6F06D654">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2102" w:type="dxa"/>
            <w:tcBorders>
              <w:top w:val="single" w:color="auto" w:sz="4" w:space="0"/>
              <w:left w:val="nil"/>
              <w:bottom w:val="single" w:color="auto" w:sz="4" w:space="0"/>
              <w:right w:val="single" w:color="auto" w:sz="4" w:space="0"/>
            </w:tcBorders>
            <w:noWrap w:val="0"/>
            <w:vAlign w:val="center"/>
          </w:tcPr>
          <w:p w14:paraId="421AD21A">
            <w:pPr>
              <w:spacing w:line="320" w:lineRule="exact"/>
              <w:jc w:val="center"/>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w:t>
            </w:r>
          </w:p>
        </w:tc>
        <w:tc>
          <w:tcPr>
            <w:tcW w:w="1389" w:type="dxa"/>
            <w:tcBorders>
              <w:top w:val="single" w:color="auto" w:sz="4" w:space="0"/>
              <w:left w:val="nil"/>
              <w:bottom w:val="single" w:color="auto" w:sz="4" w:space="0"/>
              <w:right w:val="single" w:color="auto" w:sz="4" w:space="0"/>
            </w:tcBorders>
            <w:noWrap w:val="0"/>
            <w:vAlign w:val="center"/>
          </w:tcPr>
          <w:p w14:paraId="183B9D98">
            <w:pPr>
              <w:spacing w:line="320" w:lineRule="exact"/>
              <w:jc w:val="center"/>
              <w:rPr>
                <w:rFonts w:hint="eastAsia" w:ascii="宋体" w:hAnsi="宋体" w:cs="宋体"/>
                <w:color w:val="auto"/>
                <w:highlight w:val="none"/>
              </w:rPr>
            </w:pPr>
          </w:p>
        </w:tc>
      </w:tr>
      <w:tr w14:paraId="5BC93C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1" w:hRule="atLeast"/>
        </w:trPr>
        <w:tc>
          <w:tcPr>
            <w:tcW w:w="9396" w:type="dxa"/>
            <w:gridSpan w:val="6"/>
            <w:tcBorders>
              <w:top w:val="single" w:color="auto" w:sz="4" w:space="0"/>
              <w:left w:val="single" w:color="auto" w:sz="4" w:space="0"/>
              <w:bottom w:val="single" w:color="auto" w:sz="4" w:space="0"/>
              <w:right w:val="single" w:color="auto" w:sz="4" w:space="0"/>
            </w:tcBorders>
            <w:noWrap w:val="0"/>
            <w:vAlign w:val="center"/>
          </w:tcPr>
          <w:p w14:paraId="5D167095">
            <w:pPr>
              <w:spacing w:line="320" w:lineRule="exact"/>
              <w:rPr>
                <w:rFonts w:hint="eastAsia"/>
                <w:color w:val="auto"/>
                <w:highlight w:val="none"/>
              </w:rPr>
            </w:pPr>
            <w:r>
              <w:rPr>
                <w:rFonts w:hint="eastAsia"/>
                <w:b/>
                <w:bCs/>
                <w:color w:val="auto"/>
                <w:highlight w:val="none"/>
              </w:rPr>
              <w:t>服务期限：</w:t>
            </w:r>
            <w:r>
              <w:rPr>
                <w:rFonts w:hint="eastAsia" w:cs="宋体"/>
                <w:color w:val="auto"/>
                <w:sz w:val="21"/>
                <w:szCs w:val="21"/>
                <w:highlight w:val="none"/>
              </w:rPr>
              <w:t>两年，合同采取一年一签形式，第一年服务期为2026年2月14日至2027年2月13日，第一年合作期满后</w:t>
            </w:r>
            <w:r>
              <w:rPr>
                <w:rFonts w:hint="eastAsia" w:cs="宋体"/>
                <w:color w:val="auto"/>
                <w:sz w:val="21"/>
                <w:szCs w:val="21"/>
                <w:highlight w:val="none"/>
                <w:lang w:eastAsia="zh-CN"/>
              </w:rPr>
              <w:t>采购人</w:t>
            </w:r>
            <w:r>
              <w:rPr>
                <w:rFonts w:hint="eastAsia" w:cs="宋体"/>
                <w:color w:val="auto"/>
                <w:sz w:val="21"/>
                <w:szCs w:val="21"/>
                <w:highlight w:val="none"/>
              </w:rPr>
              <w:t>根据相关政策以及</w:t>
            </w:r>
            <w:r>
              <w:rPr>
                <w:rFonts w:hint="eastAsia" w:cs="宋体"/>
                <w:color w:val="auto"/>
                <w:sz w:val="21"/>
                <w:szCs w:val="21"/>
                <w:highlight w:val="none"/>
                <w:lang w:eastAsia="zh-CN"/>
              </w:rPr>
              <w:t>供应商</w:t>
            </w:r>
            <w:r>
              <w:rPr>
                <w:rFonts w:hint="eastAsia" w:cs="宋体"/>
                <w:color w:val="auto"/>
                <w:sz w:val="21"/>
                <w:szCs w:val="21"/>
                <w:highlight w:val="none"/>
              </w:rPr>
              <w:t>履约评价情况决定是否续签第二年合同，具体配送时间以</w:t>
            </w:r>
            <w:r>
              <w:rPr>
                <w:rFonts w:hint="eastAsia" w:cs="宋体"/>
                <w:color w:val="auto"/>
                <w:sz w:val="21"/>
                <w:szCs w:val="21"/>
                <w:highlight w:val="none"/>
                <w:lang w:eastAsia="zh-CN"/>
              </w:rPr>
              <w:t>采购人</w:t>
            </w:r>
            <w:r>
              <w:rPr>
                <w:rFonts w:hint="eastAsia" w:cs="宋体"/>
                <w:color w:val="auto"/>
                <w:sz w:val="21"/>
                <w:szCs w:val="21"/>
                <w:highlight w:val="none"/>
              </w:rPr>
              <w:t>书面通知为准</w:t>
            </w:r>
            <w:r>
              <w:rPr>
                <w:rFonts w:cs="宋体"/>
                <w:color w:val="auto"/>
                <w:sz w:val="21"/>
                <w:szCs w:val="21"/>
                <w:highlight w:val="none"/>
              </w:rPr>
              <w:t>。</w:t>
            </w:r>
          </w:p>
        </w:tc>
      </w:tr>
      <w:tr w14:paraId="233C7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4" w:hRule="atLeast"/>
        </w:trPr>
        <w:tc>
          <w:tcPr>
            <w:tcW w:w="9396" w:type="dxa"/>
            <w:gridSpan w:val="6"/>
            <w:tcBorders>
              <w:top w:val="single" w:color="auto" w:sz="4" w:space="0"/>
              <w:left w:val="single" w:color="auto" w:sz="4" w:space="0"/>
              <w:bottom w:val="single" w:color="auto" w:sz="4" w:space="0"/>
              <w:right w:val="single" w:color="auto" w:sz="4" w:space="0"/>
            </w:tcBorders>
            <w:noWrap w:val="0"/>
            <w:vAlign w:val="center"/>
          </w:tcPr>
          <w:p w14:paraId="37353D59">
            <w:pPr>
              <w:spacing w:line="360" w:lineRule="auto"/>
              <w:rPr>
                <w:rFonts w:hint="eastAsia" w:ascii="宋体" w:hAnsi="宋体" w:cs="宋体"/>
                <w:color w:val="auto"/>
                <w:kern w:val="0"/>
                <w:szCs w:val="21"/>
                <w:highlight w:val="none"/>
              </w:rPr>
            </w:pPr>
            <w:r>
              <w:rPr>
                <w:rFonts w:hint="eastAsia"/>
                <w:b/>
                <w:bCs/>
                <w:color w:val="auto"/>
                <w:highlight w:val="none"/>
              </w:rPr>
              <w:t>服务地点：</w:t>
            </w:r>
            <w:r>
              <w:rPr>
                <w:rFonts w:hint="eastAsia"/>
                <w:color w:val="auto"/>
                <w:highlight w:val="none"/>
              </w:rPr>
              <w:t>桂林银行</w:t>
            </w:r>
            <w:r>
              <w:rPr>
                <w:rFonts w:hint="eastAsia"/>
                <w:color w:val="auto"/>
                <w:highlight w:val="none"/>
                <w:lang w:val="en-US" w:eastAsia="zh-CN"/>
              </w:rPr>
              <w:t>柳州</w:t>
            </w:r>
            <w:r>
              <w:rPr>
                <w:rFonts w:hint="eastAsia"/>
                <w:color w:val="auto"/>
                <w:highlight w:val="none"/>
              </w:rPr>
              <w:t>分行</w:t>
            </w:r>
            <w:r>
              <w:rPr>
                <w:rFonts w:hint="eastAsia"/>
                <w:color w:val="auto"/>
                <w:highlight w:val="none"/>
                <w:lang w:val="en-US" w:eastAsia="zh-CN"/>
              </w:rPr>
              <w:t>、桂林银行柳州柳江支行。</w:t>
            </w:r>
          </w:p>
        </w:tc>
      </w:tr>
    </w:tbl>
    <w:p w14:paraId="6CAD8FE4">
      <w:pPr>
        <w:pStyle w:val="26"/>
        <w:spacing w:line="360" w:lineRule="exact"/>
        <w:rPr>
          <w:rFonts w:ascii="Times New Roman" w:hAnsi="Times New Roman" w:eastAsia="宋体" w:cs="Times New Roman"/>
          <w:b/>
          <w:bCs/>
          <w:color w:val="auto"/>
          <w:highlight w:val="none"/>
        </w:rPr>
      </w:pPr>
    </w:p>
    <w:p w14:paraId="1BB714CE">
      <w:pPr>
        <w:pStyle w:val="26"/>
        <w:spacing w:line="360" w:lineRule="exact"/>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此表可根据自身需要编辑</w:t>
      </w:r>
    </w:p>
    <w:p w14:paraId="2AA766FB">
      <w:pPr>
        <w:spacing w:line="400" w:lineRule="exact"/>
        <w:rPr>
          <w:color w:val="auto"/>
          <w:highlight w:val="none"/>
          <w:u w:val="single"/>
        </w:rPr>
      </w:pPr>
      <w:r>
        <w:rPr>
          <w:rFonts w:hint="eastAsia"/>
          <w:color w:val="auto"/>
          <w:highlight w:val="none"/>
          <w:lang w:eastAsia="zh-CN"/>
        </w:rPr>
        <w:t>供应商</w:t>
      </w:r>
      <w:r>
        <w:rPr>
          <w:color w:val="auto"/>
          <w:highlight w:val="none"/>
        </w:rPr>
        <w:t>（公章）：</w:t>
      </w:r>
    </w:p>
    <w:p w14:paraId="10F2DAB4">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23A9AF15">
      <w:pPr>
        <w:spacing w:line="400" w:lineRule="exact"/>
        <w:rPr>
          <w:color w:val="auto"/>
          <w:highlight w:val="none"/>
        </w:rPr>
      </w:pPr>
      <w:r>
        <w:rPr>
          <w:color w:val="auto"/>
          <w:highlight w:val="none"/>
        </w:rPr>
        <w:t>日期：</w:t>
      </w:r>
    </w:p>
    <w:p w14:paraId="36E9A50C">
      <w:pPr>
        <w:spacing w:line="400" w:lineRule="exact"/>
        <w:rPr>
          <w:color w:val="auto"/>
          <w:highlight w:val="none"/>
        </w:rPr>
      </w:pPr>
    </w:p>
    <w:p w14:paraId="3D2AC050">
      <w:pPr>
        <w:spacing w:line="400" w:lineRule="exact"/>
        <w:rPr>
          <w:rFonts w:ascii="宋体" w:hAnsi="宋体" w:cs="宋体"/>
          <w:color w:val="auto"/>
          <w:highlight w:val="none"/>
        </w:rPr>
      </w:pPr>
      <w:r>
        <w:rPr>
          <w:rFonts w:hint="eastAsia" w:ascii="宋体" w:hAnsi="宋体" w:cs="宋体"/>
          <w:color w:val="auto"/>
          <w:highlight w:val="none"/>
        </w:rPr>
        <w:t>注：1.若此表由多页构成的，须逐页加盖</w:t>
      </w:r>
      <w:r>
        <w:rPr>
          <w:rFonts w:hint="eastAsia" w:ascii="宋体" w:hAnsi="宋体" w:cs="宋体"/>
          <w:color w:val="auto"/>
          <w:highlight w:val="none"/>
          <w:lang w:eastAsia="zh-CN"/>
        </w:rPr>
        <w:t>供应商</w:t>
      </w:r>
      <w:r>
        <w:rPr>
          <w:rFonts w:hint="eastAsia" w:ascii="宋体" w:hAnsi="宋体" w:cs="宋体"/>
          <w:color w:val="auto"/>
          <w:highlight w:val="none"/>
        </w:rPr>
        <w:t>公章，否则报价无效。</w:t>
      </w:r>
    </w:p>
    <w:p w14:paraId="1BD02C4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eastAsia="宋体" w:cs="宋体"/>
          <w:color w:val="auto"/>
          <w:highlight w:val="none"/>
        </w:rPr>
        <w:t>.</w:t>
      </w:r>
      <w:r>
        <w:rPr>
          <w:rFonts w:hint="eastAsia" w:ascii="宋体" w:hAnsi="宋体" w:eastAsia="宋体" w:cs="宋体"/>
          <w:color w:val="auto"/>
          <w:kern w:val="0"/>
          <w:sz w:val="21"/>
          <w:szCs w:val="21"/>
          <w:highlight w:val="none"/>
        </w:rPr>
        <w:t>项目报价为完成所要求服务内容的全部价格（包含</w:t>
      </w:r>
      <w:r>
        <w:rPr>
          <w:rFonts w:hint="eastAsia" w:ascii="宋体" w:hAnsi="宋体" w:cs="宋体"/>
          <w:color w:val="auto"/>
          <w:szCs w:val="21"/>
          <w:highlight w:val="none"/>
        </w:rPr>
        <w:t>①货物、服务的价格；②必要的保险费用和各项税金；③包装、运输</w:t>
      </w:r>
      <w:r>
        <w:rPr>
          <w:rFonts w:ascii="Arial" w:hAnsi="Arial" w:cs="Arial"/>
          <w:color w:val="auto"/>
          <w:szCs w:val="21"/>
          <w:highlight w:val="none"/>
          <w:shd w:val="clear" w:color="auto" w:fill="FFFFFF"/>
        </w:rPr>
        <w:t>费用</w:t>
      </w:r>
      <w:r>
        <w:rPr>
          <w:rFonts w:hint="eastAsia" w:ascii="宋体" w:hAnsi="宋体" w:cs="宋体"/>
          <w:color w:val="auto"/>
          <w:szCs w:val="21"/>
          <w:highlight w:val="none"/>
        </w:rPr>
        <w:t>、搬运、深加工、检验检测、食材成本、配送费用、人工成本、税费、利润、附加服务成本、风险预备金、售后服务等相关费用；</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 4 \* GB3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④</w:t>
      </w:r>
      <w:r>
        <w:rPr>
          <w:rFonts w:hint="eastAsia" w:ascii="宋体" w:hAnsi="宋体" w:cs="宋体"/>
          <w:color w:val="auto"/>
          <w:szCs w:val="21"/>
          <w:highlight w:val="none"/>
        </w:rPr>
        <w:fldChar w:fldCharType="end"/>
      </w:r>
      <w:r>
        <w:rPr>
          <w:rFonts w:hint="eastAsia" w:ascii="宋体" w:hAnsi="宋体" w:cs="宋体"/>
          <w:color w:val="auto"/>
          <w:szCs w:val="21"/>
          <w:highlight w:val="none"/>
        </w:rPr>
        <w:t>其他与本项目有关的一切费用</w:t>
      </w:r>
      <w:r>
        <w:rPr>
          <w:rFonts w:hint="eastAsia" w:ascii="宋体" w:hAnsi="宋体" w:cs="仿宋_GB2312"/>
          <w:color w:val="auto"/>
          <w:szCs w:val="21"/>
          <w:highlight w:val="none"/>
        </w:rPr>
        <w:t>，</w:t>
      </w:r>
      <w:r>
        <w:rPr>
          <w:rFonts w:hint="eastAsia" w:ascii="宋体" w:hAnsi="宋体" w:cs="宋体"/>
          <w:color w:val="auto"/>
          <w:szCs w:val="21"/>
          <w:highlight w:val="none"/>
          <w:lang w:bidi="zh-TW"/>
        </w:rPr>
        <w:t>采购人不再支付任何其他费用</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，并开具增值税专用发票。在其它情况下，由于分项报价未填报或填报不完整、不清楚或存在其它任何失误，所导致的任何不利后果均应当由供应商自行承担</w:t>
      </w:r>
      <w:r>
        <w:rPr>
          <w:rFonts w:hint="eastAsia" w:ascii="宋体" w:hAnsi="宋体" w:eastAsia="宋体" w:cs="宋体"/>
          <w:color w:val="auto"/>
          <w:highlight w:val="none"/>
        </w:rPr>
        <w:t>。</w:t>
      </w:r>
    </w:p>
    <w:p w14:paraId="5FBCC882">
      <w:pPr>
        <w:pStyle w:val="26"/>
        <w:spacing w:line="400" w:lineRule="exact"/>
        <w:ind w:firstLine="420" w:firstLineChars="200"/>
        <w:rPr>
          <w:rFonts w:hint="default"/>
          <w:color w:val="auto"/>
          <w:highlight w:val="none"/>
          <w:lang w:val="en-US" w:eastAsia="zh-CN"/>
        </w:rPr>
      </w:pPr>
      <w:r>
        <w:rPr>
          <w:rFonts w:hint="eastAsia" w:hAnsi="宋体" w:eastAsia="宋体"/>
          <w:color w:val="auto"/>
          <w:highlight w:val="none"/>
        </w:rPr>
        <w:t>3.</w:t>
      </w:r>
      <w:r>
        <w:rPr>
          <w:rFonts w:hint="eastAsia" w:hAnsi="宋体" w:eastAsia="宋体"/>
          <w:color w:val="auto"/>
          <w:highlight w:val="none"/>
          <w:lang w:eastAsia="zh-CN"/>
        </w:rPr>
        <w:t>供应商</w:t>
      </w:r>
      <w:r>
        <w:rPr>
          <w:rFonts w:hint="eastAsia" w:hAnsi="宋体" w:eastAsia="宋体"/>
          <w:color w:val="auto"/>
          <w:highlight w:val="none"/>
        </w:rPr>
        <w:t>必须就本项目需求中的采购内容作完整唯一报价，否则，其磋商将被拒绝。响应文件只允许有一个报价，有选择的或有条件的报价将不予接受。</w:t>
      </w:r>
    </w:p>
    <w:p w14:paraId="0DF0C2A2">
      <w:pPr>
        <w:pStyle w:val="35"/>
        <w:spacing w:after="0" w:line="400" w:lineRule="exact"/>
        <w:ind w:firstLine="422" w:firstLineChars="200"/>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4.</w:t>
      </w:r>
      <w:r>
        <w:rPr>
          <w:rFonts w:hint="eastAsia" w:ascii="宋体" w:hAnsi="宋体" w:eastAsia="宋体" w:cs="宋体"/>
          <w:b/>
          <w:bCs/>
          <w:color w:val="auto"/>
          <w:sz w:val="21"/>
          <w:szCs w:val="21"/>
          <w:highlight w:val="none"/>
        </w:rPr>
        <w:t>结算货款= 物品供应单价×数量×</w:t>
      </w:r>
      <w:r>
        <w:rPr>
          <w:rFonts w:hint="eastAsia" w:ascii="宋体" w:hAnsi="宋体" w:eastAsia="宋体" w:cs="宋体"/>
          <w:b/>
          <w:bCs/>
          <w:color w:val="auto"/>
          <w:sz w:val="21"/>
          <w:szCs w:val="21"/>
          <w:highlight w:val="none"/>
          <w:lang w:eastAsia="zh-CN"/>
        </w:rPr>
        <w:t>成交</w:t>
      </w:r>
      <w:r>
        <w:rPr>
          <w:rFonts w:hint="eastAsia" w:ascii="宋体" w:hAnsi="宋体" w:eastAsia="宋体" w:cs="宋体"/>
          <w:b/>
          <w:bCs/>
          <w:color w:val="auto"/>
          <w:sz w:val="21"/>
          <w:szCs w:val="21"/>
          <w:highlight w:val="none"/>
        </w:rPr>
        <w:t>综合折扣率</w:t>
      </w:r>
    </w:p>
    <w:p w14:paraId="6572C5EE">
      <w:pPr>
        <w:pStyle w:val="35"/>
        <w:spacing w:line="400" w:lineRule="exact"/>
        <w:ind w:firstLine="422" w:firstLineChars="200"/>
        <w:rPr>
          <w:rFonts w:hint="default"/>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eastAsia="宋体" w:cs="宋体"/>
          <w:b/>
          <w:bCs/>
          <w:color w:val="auto"/>
          <w:highlight w:val="none"/>
        </w:rPr>
        <w:t>举例：如折扣率为80%，现价=原价×0.8</w:t>
      </w:r>
    </w:p>
    <w:p w14:paraId="722B028A">
      <w:pPr>
        <w:pStyle w:val="2"/>
        <w:spacing w:after="0" w:line="400" w:lineRule="exact"/>
        <w:rPr>
          <w:b/>
          <w:bCs/>
          <w:color w:val="auto"/>
          <w:kern w:val="0"/>
          <w:highlight w:val="none"/>
        </w:rPr>
      </w:pPr>
      <w:r>
        <w:rPr>
          <w:rFonts w:hint="eastAsia"/>
          <w:b/>
          <w:bCs/>
          <w:color w:val="auto"/>
          <w:kern w:val="0"/>
          <w:highlight w:val="none"/>
          <w:lang w:val="en-US" w:eastAsia="zh-CN"/>
        </w:rPr>
        <w:t>5.</w:t>
      </w:r>
      <w:r>
        <w:rPr>
          <w:b/>
          <w:bCs/>
          <w:color w:val="auto"/>
          <w:highlight w:val="none"/>
        </w:rPr>
        <w:t>法定代表人（单位负责人）身份证明（</w:t>
      </w:r>
      <w:r>
        <w:rPr>
          <w:b/>
          <w:bCs/>
          <w:color w:val="auto"/>
          <w:kern w:val="0"/>
          <w:highlight w:val="none"/>
        </w:rPr>
        <w:t>必须提供）</w:t>
      </w:r>
    </w:p>
    <w:p w14:paraId="68F48ADF">
      <w:pPr>
        <w:snapToGrid w:val="0"/>
        <w:spacing w:before="156" w:beforeLines="50" w:after="50" w:line="440" w:lineRule="exact"/>
        <w:jc w:val="center"/>
        <w:rPr>
          <w:b/>
          <w:color w:val="auto"/>
          <w:highlight w:val="none"/>
        </w:rPr>
      </w:pPr>
    </w:p>
    <w:p w14:paraId="267E5349">
      <w:pPr>
        <w:snapToGrid w:val="0"/>
        <w:spacing w:before="156" w:beforeLines="50" w:after="50" w:line="440" w:lineRule="exact"/>
        <w:jc w:val="center"/>
        <w:rPr>
          <w:b/>
          <w:color w:val="auto"/>
          <w:highlight w:val="none"/>
        </w:rPr>
      </w:pPr>
      <w:r>
        <w:rPr>
          <w:b/>
          <w:color w:val="auto"/>
          <w:highlight w:val="none"/>
        </w:rPr>
        <w:t>法定代表人身份证明</w:t>
      </w:r>
    </w:p>
    <w:p w14:paraId="451C20D9">
      <w:pPr>
        <w:spacing w:line="360" w:lineRule="auto"/>
        <w:rPr>
          <w:color w:val="auto"/>
          <w:highlight w:val="none"/>
        </w:rPr>
      </w:pPr>
    </w:p>
    <w:p w14:paraId="66CF0A7F">
      <w:pPr>
        <w:pStyle w:val="16"/>
        <w:spacing w:line="720" w:lineRule="auto"/>
        <w:rPr>
          <w:bCs/>
          <w:color w:val="auto"/>
          <w:highlight w:val="none"/>
        </w:rPr>
      </w:pPr>
      <w:r>
        <w:rPr>
          <w:bCs/>
          <w:color w:val="auto"/>
          <w:highlight w:val="none"/>
          <w:u w:val="single"/>
        </w:rPr>
        <w:t xml:space="preserve">               </w:t>
      </w:r>
      <w:r>
        <w:rPr>
          <w:bCs/>
          <w:color w:val="auto"/>
          <w:highlight w:val="none"/>
        </w:rPr>
        <w:t>现任我单位</w:t>
      </w:r>
      <w:r>
        <w:rPr>
          <w:bCs/>
          <w:color w:val="auto"/>
          <w:highlight w:val="none"/>
          <w:u w:val="single"/>
        </w:rPr>
        <w:t xml:space="preserve">     （单位名称及职务）           </w:t>
      </w:r>
      <w:r>
        <w:rPr>
          <w:bCs/>
          <w:color w:val="auto"/>
          <w:highlight w:val="none"/>
        </w:rPr>
        <w:t>，为法定代表人，特此证明。</w:t>
      </w:r>
    </w:p>
    <w:p w14:paraId="7DCDC1BC">
      <w:pPr>
        <w:pStyle w:val="16"/>
        <w:spacing w:line="720" w:lineRule="auto"/>
        <w:rPr>
          <w:bCs/>
          <w:color w:val="auto"/>
          <w:highlight w:val="none"/>
        </w:rPr>
      </w:pPr>
      <w:r>
        <w:rPr>
          <w:bCs/>
          <w:color w:val="auto"/>
          <w:highlight w:val="none"/>
        </w:rPr>
        <w:t xml:space="preserve">        </w:t>
      </w:r>
    </w:p>
    <w:p w14:paraId="5272537D">
      <w:pPr>
        <w:pStyle w:val="16"/>
        <w:spacing w:line="720" w:lineRule="auto"/>
        <w:ind w:firstLine="0"/>
        <w:rPr>
          <w:bCs/>
          <w:color w:val="auto"/>
          <w:highlight w:val="none"/>
        </w:rPr>
      </w:pPr>
    </w:p>
    <w:p w14:paraId="14D3DE3C">
      <w:pPr>
        <w:pStyle w:val="16"/>
        <w:spacing w:line="720" w:lineRule="auto"/>
        <w:rPr>
          <w:bCs/>
          <w:color w:val="auto"/>
          <w:highlight w:val="none"/>
        </w:rPr>
      </w:pPr>
      <w:r>
        <w:rPr>
          <w:bCs/>
          <w:color w:val="auto"/>
          <w:highlight w:val="none"/>
        </w:rPr>
        <w:t>附：法定代表人性别：</w:t>
      </w:r>
      <w:r>
        <w:rPr>
          <w:bCs/>
          <w:color w:val="auto"/>
          <w:highlight w:val="none"/>
          <w:u w:val="single"/>
        </w:rPr>
        <w:t xml:space="preserve">      </w:t>
      </w:r>
      <w:r>
        <w:rPr>
          <w:bCs/>
          <w:color w:val="auto"/>
          <w:highlight w:val="none"/>
        </w:rPr>
        <w:t>年龄：</w:t>
      </w:r>
      <w:r>
        <w:rPr>
          <w:bCs/>
          <w:color w:val="auto"/>
          <w:highlight w:val="none"/>
          <w:u w:val="single"/>
        </w:rPr>
        <w:t xml:space="preserve">        </w:t>
      </w:r>
      <w:r>
        <w:rPr>
          <w:bCs/>
          <w:color w:val="auto"/>
          <w:highlight w:val="none"/>
        </w:rPr>
        <w:t>身份证号码：</w:t>
      </w:r>
      <w:r>
        <w:rPr>
          <w:bCs/>
          <w:color w:val="auto"/>
          <w:highlight w:val="none"/>
          <w:u w:val="single"/>
        </w:rPr>
        <w:t xml:space="preserve">                  </w:t>
      </w:r>
      <w:r>
        <w:rPr>
          <w:bCs/>
          <w:color w:val="auto"/>
          <w:highlight w:val="none"/>
        </w:rPr>
        <w:t>。</w:t>
      </w:r>
      <w:r>
        <w:rPr>
          <w:bCs/>
          <w:color w:val="auto"/>
          <w:highlight w:val="none"/>
          <w:u w:val="single"/>
        </w:rPr>
        <w:t xml:space="preserve"> </w:t>
      </w:r>
      <w:r>
        <w:rPr>
          <w:bCs/>
          <w:color w:val="auto"/>
          <w:highlight w:val="none"/>
        </w:rPr>
        <w:t xml:space="preserve"> </w:t>
      </w:r>
    </w:p>
    <w:p w14:paraId="2E27F728">
      <w:pPr>
        <w:pStyle w:val="16"/>
        <w:spacing w:line="720" w:lineRule="auto"/>
        <w:rPr>
          <w:bCs/>
          <w:color w:val="auto"/>
          <w:highlight w:val="none"/>
        </w:rPr>
      </w:pPr>
      <w:r>
        <w:rPr>
          <w:bCs/>
          <w:color w:val="auto"/>
          <w:highlight w:val="none"/>
        </w:rPr>
        <w:t>营业执照号码：</w:t>
      </w:r>
      <w:r>
        <w:rPr>
          <w:bCs/>
          <w:color w:val="auto"/>
          <w:highlight w:val="none"/>
          <w:u w:val="single"/>
        </w:rPr>
        <w:t xml:space="preserve">                       </w:t>
      </w:r>
      <w:r>
        <w:rPr>
          <w:bCs/>
          <w:color w:val="auto"/>
          <w:highlight w:val="none"/>
        </w:rPr>
        <w:t xml:space="preserve"> 企业类型：</w:t>
      </w:r>
      <w:r>
        <w:rPr>
          <w:bCs/>
          <w:color w:val="auto"/>
          <w:highlight w:val="none"/>
          <w:u w:val="single"/>
        </w:rPr>
        <w:t xml:space="preserve">                </w:t>
      </w:r>
      <w:r>
        <w:rPr>
          <w:bCs/>
          <w:color w:val="auto"/>
          <w:highlight w:val="none"/>
        </w:rPr>
        <w:t xml:space="preserve"> 。 </w:t>
      </w:r>
    </w:p>
    <w:p w14:paraId="6683C16E">
      <w:pPr>
        <w:pStyle w:val="16"/>
        <w:spacing w:line="720" w:lineRule="auto"/>
        <w:rPr>
          <w:b/>
          <w:color w:val="auto"/>
          <w:highlight w:val="none"/>
        </w:rPr>
      </w:pPr>
      <w:r>
        <w:rPr>
          <w:bCs/>
          <w:color w:val="auto"/>
          <w:highlight w:val="none"/>
        </w:rPr>
        <w:t>经营范围：</w:t>
      </w:r>
      <w:r>
        <w:rPr>
          <w:b/>
          <w:color w:val="auto"/>
          <w:highlight w:val="none"/>
          <w:u w:val="single"/>
        </w:rPr>
        <w:t xml:space="preserve">                                           </w:t>
      </w:r>
      <w:r>
        <w:rPr>
          <w:b/>
          <w:color w:val="auto"/>
          <w:highlight w:val="none"/>
        </w:rPr>
        <w:t>。</w:t>
      </w:r>
    </w:p>
    <w:p w14:paraId="42B803A4">
      <w:pPr>
        <w:spacing w:line="720" w:lineRule="auto"/>
        <w:jc w:val="center"/>
        <w:rPr>
          <w:color w:val="auto"/>
          <w:highlight w:val="none"/>
        </w:rPr>
      </w:pPr>
      <w:r>
        <w:rPr>
          <w:color w:val="auto"/>
          <w:highlight w:val="none"/>
        </w:rPr>
        <w:t xml:space="preserve">                  </w:t>
      </w:r>
    </w:p>
    <w:p w14:paraId="482CBD19">
      <w:pPr>
        <w:spacing w:line="720" w:lineRule="auto"/>
        <w:jc w:val="center"/>
        <w:rPr>
          <w:color w:val="auto"/>
          <w:highlight w:val="none"/>
        </w:rPr>
      </w:pPr>
      <w:r>
        <w:rPr>
          <w:color w:val="auto"/>
          <w:highlight w:val="none"/>
        </w:rPr>
        <w:t xml:space="preserve">  </w:t>
      </w:r>
      <w:r>
        <w:rPr>
          <w:color w:val="auto"/>
          <w:highlight w:val="none"/>
        </w:rPr>
        <w:tab/>
      </w:r>
      <w:r>
        <w:rPr>
          <w:color w:val="auto"/>
          <w:highlight w:val="none"/>
        </w:rPr>
        <w:tab/>
      </w:r>
      <w:r>
        <w:rPr>
          <w:color w:val="auto"/>
          <w:highlight w:val="none"/>
        </w:rPr>
        <w:tab/>
      </w:r>
      <w:r>
        <w:rPr>
          <w:color w:val="auto"/>
          <w:highlight w:val="none"/>
        </w:rPr>
        <w:tab/>
      </w:r>
      <w:r>
        <w:rPr>
          <w:rFonts w:hint="eastAsia"/>
          <w:color w:val="auto"/>
          <w:highlight w:val="none"/>
          <w:lang w:eastAsia="zh-CN"/>
        </w:rPr>
        <w:t>供应商</w:t>
      </w:r>
      <w:r>
        <w:rPr>
          <w:color w:val="auto"/>
          <w:highlight w:val="none"/>
        </w:rPr>
        <w:t>（公章）：</w:t>
      </w:r>
    </w:p>
    <w:p w14:paraId="729F1B24">
      <w:pPr>
        <w:spacing w:line="720" w:lineRule="auto"/>
        <w:jc w:val="center"/>
        <w:rPr>
          <w:color w:val="auto"/>
          <w:highlight w:val="none"/>
        </w:rPr>
      </w:pPr>
      <w:r>
        <w:rPr>
          <w:rFonts w:hint="eastAsia"/>
          <w:color w:val="auto"/>
          <w:highlight w:val="none"/>
        </w:rPr>
        <w:t xml:space="preserve">      </w:t>
      </w:r>
      <w:r>
        <w:rPr>
          <w:color w:val="auto"/>
          <w:highlight w:val="none"/>
        </w:rPr>
        <w:t>日期：</w:t>
      </w:r>
    </w:p>
    <w:p w14:paraId="0E474413">
      <w:pPr>
        <w:widowControl/>
        <w:rPr>
          <w:color w:val="auto"/>
          <w:spacing w:val="20"/>
          <w:highlight w:val="none"/>
        </w:rPr>
      </w:pPr>
      <w:r>
        <w:rPr>
          <w:color w:val="auto"/>
          <w:highlight w:val="none"/>
        </w:rPr>
        <w:t>（附法定代表人居民身份证复印件</w:t>
      </w:r>
      <w:r>
        <w:rPr>
          <w:color w:val="auto"/>
          <w:spacing w:val="20"/>
          <w:highlight w:val="none"/>
        </w:rPr>
        <w:t>）</w:t>
      </w:r>
    </w:p>
    <w:p w14:paraId="582A4E30">
      <w:pPr>
        <w:spacing w:line="360" w:lineRule="auto"/>
        <w:ind w:firstLine="420" w:firstLineChars="200"/>
        <w:rPr>
          <w:color w:val="auto"/>
          <w:highlight w:val="none"/>
        </w:rPr>
      </w:pPr>
    </w:p>
    <w:p w14:paraId="56836969">
      <w:pPr>
        <w:spacing w:line="360" w:lineRule="auto"/>
        <w:ind w:firstLine="420" w:firstLineChars="200"/>
        <w:rPr>
          <w:color w:val="auto"/>
          <w:highlight w:val="none"/>
        </w:rPr>
      </w:pPr>
    </w:p>
    <w:p w14:paraId="239718D8">
      <w:pPr>
        <w:pStyle w:val="26"/>
        <w:spacing w:line="300" w:lineRule="exact"/>
        <w:ind w:firstLine="472" w:firstLineChars="196"/>
        <w:rPr>
          <w:rFonts w:ascii="Times New Roman" w:hAnsi="Times New Roman" w:eastAsia="宋体" w:cs="Times New Roman"/>
          <w:b/>
          <w:color w:val="auto"/>
          <w:sz w:val="24"/>
          <w:szCs w:val="24"/>
          <w:highlight w:val="none"/>
        </w:rPr>
      </w:pPr>
    </w:p>
    <w:p w14:paraId="3738EEDE">
      <w:pPr>
        <w:pStyle w:val="26"/>
        <w:ind w:firstLine="630" w:firstLineChars="196"/>
        <w:jc w:val="center"/>
        <w:rPr>
          <w:rFonts w:ascii="Times New Roman" w:hAnsi="Times New Roman" w:eastAsia="宋体" w:cs="Times New Roman"/>
          <w:b/>
          <w:color w:val="auto"/>
          <w:sz w:val="32"/>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EE13E69">
      <w:pPr>
        <w:pStyle w:val="26"/>
        <w:rPr>
          <w:rFonts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val="en-US" w:eastAsia="zh-CN"/>
        </w:rPr>
        <w:t>5-1.</w:t>
      </w:r>
      <w:r>
        <w:rPr>
          <w:rFonts w:ascii="Times New Roman" w:hAnsi="Times New Roman" w:eastAsia="宋体" w:cs="Times New Roman"/>
          <w:b/>
          <w:bCs/>
          <w:color w:val="auto"/>
          <w:kern w:val="0"/>
          <w:highlight w:val="none"/>
        </w:rPr>
        <w:t>法定代表人授权委托书（有授权代表时必须提供）</w:t>
      </w:r>
    </w:p>
    <w:p w14:paraId="45D5EC32">
      <w:pPr>
        <w:pStyle w:val="14"/>
        <w:rPr>
          <w:color w:val="auto"/>
          <w:highlight w:val="none"/>
        </w:rPr>
      </w:pPr>
    </w:p>
    <w:p w14:paraId="37A9A0D3">
      <w:pPr>
        <w:pStyle w:val="26"/>
        <w:ind w:firstLine="630" w:firstLineChars="196"/>
        <w:jc w:val="center"/>
        <w:rPr>
          <w:rFonts w:ascii="Times New Roman" w:hAnsi="Times New Roman" w:eastAsia="宋体" w:cs="Times New Roman"/>
          <w:b/>
          <w:color w:val="auto"/>
          <w:sz w:val="32"/>
          <w:highlight w:val="none"/>
        </w:rPr>
      </w:pPr>
      <w:r>
        <w:rPr>
          <w:rFonts w:ascii="Times New Roman" w:hAnsi="Times New Roman" w:eastAsia="宋体" w:cs="Times New Roman"/>
          <w:b/>
          <w:color w:val="auto"/>
          <w:sz w:val="32"/>
          <w:highlight w:val="none"/>
        </w:rPr>
        <w:t>授权委托书</w:t>
      </w:r>
    </w:p>
    <w:p w14:paraId="2E1CD0EA">
      <w:pPr>
        <w:pStyle w:val="26"/>
        <w:rPr>
          <w:rFonts w:ascii="Times New Roman" w:hAnsi="Times New Roman" w:eastAsia="宋体" w:cs="Times New Roman"/>
          <w:color w:val="auto"/>
          <w:highlight w:val="none"/>
        </w:rPr>
      </w:pPr>
    </w:p>
    <w:p w14:paraId="7CA0959D">
      <w:pPr>
        <w:pStyle w:val="26"/>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致</w:t>
      </w:r>
      <w:r>
        <w:rPr>
          <w:rFonts w:hint="eastAsia" w:ascii="Times New Roman" w:hAnsi="Times New Roman" w:eastAsia="宋体" w:cs="Times New Roman"/>
          <w:color w:val="auto"/>
          <w:highlight w:val="none"/>
        </w:rPr>
        <w:t>：</w:t>
      </w:r>
      <w:r>
        <w:rPr>
          <w:rFonts w:ascii="Times New Roman" w:hAnsi="Times New Roman" w:eastAsia="宋体" w:cs="Times New Roman"/>
          <w:b/>
          <w:color w:val="auto"/>
          <w:highlight w:val="none"/>
        </w:rPr>
        <w:t>桂林银行股份有限公司</w:t>
      </w:r>
    </w:p>
    <w:p w14:paraId="682A78E8">
      <w:pPr>
        <w:spacing w:line="400" w:lineRule="exact"/>
        <w:rPr>
          <w:color w:val="auto"/>
          <w:highlight w:val="none"/>
        </w:rPr>
      </w:pPr>
    </w:p>
    <w:p w14:paraId="1DCE6927">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本人</w:t>
      </w:r>
      <w:r>
        <w:rPr>
          <w:rFonts w:ascii="Times New Roman" w:hAnsi="Times New Roman" w:eastAsia="宋体" w:cs="Times New Roman"/>
          <w:color w:val="auto"/>
          <w:kern w:val="0"/>
          <w:highlight w:val="none"/>
          <w:u w:val="single"/>
        </w:rPr>
        <w:t>（姓名）</w:t>
      </w:r>
      <w:r>
        <w:rPr>
          <w:rFonts w:ascii="Times New Roman" w:hAnsi="Times New Roman" w:eastAsia="宋体" w:cs="Times New Roman"/>
          <w:color w:val="auto"/>
          <w:kern w:val="0"/>
          <w:highlight w:val="none"/>
        </w:rPr>
        <w:t>系</w:t>
      </w:r>
      <w:r>
        <w:rPr>
          <w:rFonts w:ascii="Times New Roman" w:hAnsi="Times New Roman" w:eastAsia="宋体" w:cs="Times New Roman"/>
          <w:color w:val="auto"/>
          <w:kern w:val="0"/>
          <w:highlight w:val="none"/>
          <w:u w:val="single"/>
        </w:rPr>
        <w:t>（</w:t>
      </w:r>
      <w:r>
        <w:rPr>
          <w:rFonts w:hint="eastAsia" w:ascii="Times New Roman" w:hAnsi="Times New Roman" w:eastAsia="宋体" w:cs="Times New Roman"/>
          <w:color w:val="auto"/>
          <w:kern w:val="0"/>
          <w:highlight w:val="none"/>
          <w:u w:val="single"/>
          <w:lang w:eastAsia="zh-CN"/>
        </w:rPr>
        <w:t>供应商</w:t>
      </w:r>
      <w:r>
        <w:rPr>
          <w:rFonts w:ascii="Times New Roman" w:hAnsi="Times New Roman" w:eastAsia="宋体" w:cs="Times New Roman"/>
          <w:color w:val="auto"/>
          <w:kern w:val="0"/>
          <w:highlight w:val="none"/>
          <w:u w:val="single"/>
        </w:rPr>
        <w:t>名称）</w:t>
      </w:r>
      <w:r>
        <w:rPr>
          <w:rFonts w:ascii="Times New Roman" w:hAnsi="Times New Roman" w:eastAsia="宋体" w:cs="Times New Roman"/>
          <w:color w:val="auto"/>
          <w:kern w:val="0"/>
          <w:highlight w:val="none"/>
        </w:rPr>
        <w:t>的法定代表人（负责人），现委托</w:t>
      </w:r>
      <w:r>
        <w:rPr>
          <w:rFonts w:ascii="Times New Roman" w:hAnsi="Times New Roman" w:eastAsia="宋体" w:cs="Times New Roman"/>
          <w:color w:val="auto"/>
          <w:kern w:val="0"/>
          <w:highlight w:val="none"/>
          <w:u w:val="single"/>
        </w:rPr>
        <w:t>（姓 名）</w:t>
      </w:r>
      <w:r>
        <w:rPr>
          <w:rFonts w:hint="eastAsia" w:ascii="Times New Roman" w:hAnsi="Times New Roman" w:eastAsia="宋体" w:cs="Times New Roman"/>
          <w:color w:val="auto"/>
          <w:kern w:val="0"/>
          <w:highlight w:val="none"/>
        </w:rPr>
        <w:t>为我方代理人。代理人根据授权，</w:t>
      </w:r>
      <w:r>
        <w:rPr>
          <w:rFonts w:ascii="Times New Roman" w:hAnsi="Times New Roman" w:eastAsia="宋体" w:cs="Times New Roman"/>
          <w:color w:val="auto"/>
          <w:kern w:val="0"/>
          <w:highlight w:val="none"/>
        </w:rPr>
        <w:t>以我</w:t>
      </w:r>
      <w:r>
        <w:rPr>
          <w:rFonts w:hint="eastAsia" w:ascii="Times New Roman" w:hAnsi="Times New Roman" w:eastAsia="宋体" w:cs="Times New Roman"/>
          <w:color w:val="auto"/>
          <w:kern w:val="0"/>
          <w:highlight w:val="none"/>
        </w:rPr>
        <w:t>方</w:t>
      </w:r>
      <w:r>
        <w:rPr>
          <w:rFonts w:ascii="Times New Roman" w:hAnsi="Times New Roman" w:eastAsia="宋体" w:cs="Times New Roman"/>
          <w:color w:val="auto"/>
          <w:kern w:val="0"/>
          <w:highlight w:val="none"/>
        </w:rPr>
        <w:t>名义参加</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lang w:val="en-US" w:eastAsia="zh-CN"/>
        </w:rPr>
        <w:t>桂林银行柳州分行采购分行及柳江支行食堂2026-2027年食材配送服务项目/项目编号：</w:t>
      </w:r>
      <w:r>
        <w:rPr>
          <w:rFonts w:hint="eastAsia" w:ascii="Times New Roman" w:hAnsi="Times New Roman" w:eastAsia="宋体" w:cs="Times New Roman"/>
          <w:color w:val="auto"/>
          <w:highlight w:val="none"/>
          <w:u w:val="single"/>
        </w:rPr>
        <w:t>GYJC202</w:t>
      </w:r>
      <w:r>
        <w:rPr>
          <w:rFonts w:hint="eastAsia" w:ascii="Times New Roman" w:hAnsi="Times New Roman" w:eastAsia="宋体" w:cs="Times New Roman"/>
          <w:color w:val="auto"/>
          <w:highlight w:val="none"/>
          <w:u w:val="single"/>
          <w:lang w:val="en-US" w:eastAsia="zh-CN"/>
        </w:rPr>
        <w:t>6011</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的磋商活动，并代表我方全权办理针对上述项目的磋商、</w:t>
      </w:r>
      <w:r>
        <w:rPr>
          <w:rFonts w:hint="eastAsia" w:ascii="Times New Roman" w:hAnsi="Times New Roman" w:eastAsia="宋体" w:cs="Times New Roman"/>
          <w:color w:val="auto"/>
          <w:highlight w:val="none"/>
        </w:rPr>
        <w:t>澄清确认、递交、撤回、修改、</w:t>
      </w:r>
      <w:r>
        <w:rPr>
          <w:rFonts w:ascii="Times New Roman" w:hAnsi="Times New Roman" w:eastAsia="宋体" w:cs="Times New Roman"/>
          <w:color w:val="auto"/>
          <w:highlight w:val="none"/>
        </w:rPr>
        <w:t>签约等具体事务和</w:t>
      </w:r>
      <w:r>
        <w:rPr>
          <w:rFonts w:hint="eastAsia" w:ascii="Times New Roman" w:hAnsi="Times New Roman" w:eastAsia="宋体" w:cs="Times New Roman"/>
          <w:color w:val="auto"/>
          <w:highlight w:val="none"/>
        </w:rPr>
        <w:t>处理有关事宜</w:t>
      </w:r>
      <w:r>
        <w:rPr>
          <w:rFonts w:ascii="Times New Roman" w:hAnsi="Times New Roman" w:eastAsia="宋体" w:cs="Times New Roman"/>
          <w:color w:val="auto"/>
          <w:highlight w:val="none"/>
        </w:rPr>
        <w:t>。</w:t>
      </w:r>
    </w:p>
    <w:p w14:paraId="46EB163D">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我方对</w:t>
      </w:r>
      <w:r>
        <w:rPr>
          <w:rFonts w:hint="eastAsia" w:ascii="Times New Roman" w:hAnsi="Times New Roman" w:eastAsia="宋体" w:cs="Times New Roman"/>
          <w:color w:val="auto"/>
          <w:highlight w:val="none"/>
        </w:rPr>
        <w:t>代理</w:t>
      </w:r>
      <w:r>
        <w:rPr>
          <w:rFonts w:ascii="Times New Roman" w:hAnsi="Times New Roman" w:eastAsia="宋体" w:cs="Times New Roman"/>
          <w:color w:val="auto"/>
          <w:highlight w:val="none"/>
        </w:rPr>
        <w:t>人的签字事项负全部责任。</w:t>
      </w:r>
    </w:p>
    <w:p w14:paraId="6C1E3C23">
      <w:pPr>
        <w:snapToGrid w:val="0"/>
        <w:spacing w:before="156" w:beforeLines="50" w:after="50" w:line="440" w:lineRule="exact"/>
        <w:ind w:firstLine="420" w:firstLineChars="200"/>
        <w:rPr>
          <w:color w:val="auto"/>
          <w:highlight w:val="none"/>
        </w:rPr>
      </w:pPr>
      <w:r>
        <w:rPr>
          <w:rFonts w:hint="eastAsia"/>
          <w:color w:val="auto"/>
          <w:highlight w:val="none"/>
        </w:rPr>
        <w:t>委托期限：</w:t>
      </w:r>
    </w:p>
    <w:p w14:paraId="7365EB6D">
      <w:pPr>
        <w:pStyle w:val="26"/>
        <w:spacing w:line="400" w:lineRule="exact"/>
        <w:rPr>
          <w:rFonts w:ascii="Times New Roman" w:hAnsi="Times New Roman" w:eastAsia="宋体" w:cs="Times New Roman"/>
          <w:color w:val="auto"/>
          <w:highlight w:val="none"/>
          <w:u w:val="single"/>
        </w:rPr>
      </w:pPr>
    </w:p>
    <w:p w14:paraId="02F28F60">
      <w:pPr>
        <w:spacing w:line="400" w:lineRule="exact"/>
        <w:ind w:firstLine="420" w:firstLineChars="200"/>
        <w:rPr>
          <w:color w:val="auto"/>
          <w:kern w:val="0"/>
          <w:highlight w:val="none"/>
        </w:rPr>
      </w:pPr>
      <w:r>
        <w:rPr>
          <w:color w:val="auto"/>
          <w:kern w:val="0"/>
          <w:highlight w:val="none"/>
        </w:rPr>
        <w:t>代理人无转委托权</w:t>
      </w:r>
      <w:r>
        <w:rPr>
          <w:rFonts w:hint="eastAsia"/>
          <w:color w:val="auto"/>
          <w:kern w:val="0"/>
          <w:highlight w:val="none"/>
        </w:rPr>
        <w:t>，</w:t>
      </w:r>
      <w:r>
        <w:rPr>
          <w:color w:val="auto"/>
          <w:kern w:val="0"/>
          <w:highlight w:val="none"/>
        </w:rPr>
        <w:t>特此委托。</w:t>
      </w:r>
    </w:p>
    <w:p w14:paraId="687C8B1C">
      <w:pPr>
        <w:snapToGrid w:val="0"/>
        <w:spacing w:line="400" w:lineRule="exact"/>
        <w:ind w:firstLine="525"/>
        <w:outlineLvl w:val="4"/>
        <w:rPr>
          <w:color w:val="auto"/>
          <w:highlight w:val="none"/>
        </w:rPr>
      </w:pPr>
    </w:p>
    <w:p w14:paraId="24EBD91D">
      <w:pPr>
        <w:snapToGrid w:val="0"/>
        <w:spacing w:line="400" w:lineRule="exact"/>
        <w:ind w:firstLine="420"/>
        <w:outlineLvl w:val="4"/>
        <w:rPr>
          <w:color w:val="auto"/>
          <w:highlight w:val="none"/>
        </w:rPr>
      </w:pPr>
    </w:p>
    <w:p w14:paraId="4E889548">
      <w:pPr>
        <w:rPr>
          <w:color w:val="auto"/>
          <w:highlight w:val="none"/>
        </w:rPr>
      </w:pPr>
      <w:r>
        <w:rPr>
          <w:rFonts w:hint="eastAsia"/>
          <w:color w:val="auto"/>
          <w:highlight w:val="none"/>
          <w:lang w:eastAsia="zh-CN"/>
        </w:rPr>
        <w:t>供应商</w:t>
      </w:r>
      <w:r>
        <w:rPr>
          <w:rFonts w:hint="eastAsia"/>
          <w:color w:val="auto"/>
          <w:highlight w:val="none"/>
        </w:rPr>
        <w:t>（公章）：</w:t>
      </w:r>
    </w:p>
    <w:p w14:paraId="050E4873">
      <w:pPr>
        <w:rPr>
          <w:color w:val="auto"/>
          <w:highlight w:val="none"/>
        </w:rPr>
      </w:pPr>
    </w:p>
    <w:p w14:paraId="66F64655">
      <w:pPr>
        <w:rPr>
          <w:color w:val="auto"/>
          <w:highlight w:val="none"/>
        </w:rPr>
      </w:pPr>
      <w:r>
        <w:rPr>
          <w:color w:val="auto"/>
          <w:highlight w:val="none"/>
        </w:rPr>
        <w:t>法定代表人（签字或签章）</w:t>
      </w:r>
      <w:r>
        <w:rPr>
          <w:rFonts w:hint="eastAsia"/>
          <w:color w:val="auto"/>
          <w:highlight w:val="none"/>
        </w:rPr>
        <w:t>：</w:t>
      </w:r>
    </w:p>
    <w:p w14:paraId="4DCFD618">
      <w:pPr>
        <w:pStyle w:val="2"/>
        <w:rPr>
          <w:color w:val="auto"/>
          <w:highlight w:val="none"/>
        </w:rPr>
      </w:pPr>
    </w:p>
    <w:p w14:paraId="5F1C1D9A">
      <w:pPr>
        <w:rPr>
          <w:color w:val="auto"/>
          <w:highlight w:val="none"/>
        </w:rPr>
      </w:pPr>
      <w:r>
        <w:rPr>
          <w:rFonts w:hint="eastAsia"/>
          <w:color w:val="auto"/>
          <w:highlight w:val="none"/>
        </w:rPr>
        <w:t>身份证号码：</w:t>
      </w:r>
    </w:p>
    <w:p w14:paraId="5EC5DC24">
      <w:pPr>
        <w:pStyle w:val="55"/>
        <w:rPr>
          <w:color w:val="auto"/>
          <w:highlight w:val="none"/>
        </w:rPr>
      </w:pPr>
    </w:p>
    <w:p w14:paraId="5E3C6752">
      <w:pPr>
        <w:rPr>
          <w:color w:val="auto"/>
          <w:highlight w:val="none"/>
        </w:rPr>
      </w:pPr>
      <w:r>
        <w:rPr>
          <w:rFonts w:hint="eastAsia"/>
          <w:color w:val="auto"/>
          <w:highlight w:val="none"/>
        </w:rPr>
        <w:t>委托代理人</w:t>
      </w:r>
      <w:r>
        <w:rPr>
          <w:color w:val="auto"/>
          <w:highlight w:val="none"/>
        </w:rPr>
        <w:t>（</w:t>
      </w:r>
      <w:r>
        <w:rPr>
          <w:rFonts w:hint="eastAsia"/>
          <w:color w:val="auto"/>
          <w:highlight w:val="none"/>
        </w:rPr>
        <w:t>签字或签章</w:t>
      </w:r>
      <w:r>
        <w:rPr>
          <w:color w:val="auto"/>
          <w:highlight w:val="none"/>
        </w:rPr>
        <w:t>）</w:t>
      </w:r>
      <w:r>
        <w:rPr>
          <w:rFonts w:hint="eastAsia"/>
          <w:color w:val="auto"/>
          <w:highlight w:val="none"/>
        </w:rPr>
        <w:t>：</w:t>
      </w:r>
    </w:p>
    <w:p w14:paraId="44C9A988">
      <w:pPr>
        <w:pStyle w:val="2"/>
        <w:rPr>
          <w:color w:val="auto"/>
          <w:highlight w:val="none"/>
        </w:rPr>
      </w:pPr>
    </w:p>
    <w:p w14:paraId="1771DBC8">
      <w:pPr>
        <w:rPr>
          <w:color w:val="auto"/>
          <w:highlight w:val="none"/>
        </w:rPr>
      </w:pPr>
      <w:r>
        <w:rPr>
          <w:rFonts w:hint="eastAsia"/>
          <w:color w:val="auto"/>
          <w:highlight w:val="none"/>
        </w:rPr>
        <w:t>身份证号码：</w:t>
      </w:r>
    </w:p>
    <w:p w14:paraId="67B32FC6">
      <w:pPr>
        <w:rPr>
          <w:bCs/>
          <w:color w:val="auto"/>
          <w:szCs w:val="22"/>
          <w:highlight w:val="none"/>
        </w:rPr>
      </w:pPr>
    </w:p>
    <w:p w14:paraId="5A3EC78F">
      <w:pPr>
        <w:rPr>
          <w:bCs/>
          <w:color w:val="auto"/>
          <w:szCs w:val="22"/>
          <w:highlight w:val="none"/>
        </w:rPr>
      </w:pPr>
      <w:r>
        <w:rPr>
          <w:bCs/>
          <w:color w:val="auto"/>
          <w:szCs w:val="22"/>
          <w:highlight w:val="none"/>
        </w:rPr>
        <w:t>日期</w:t>
      </w:r>
      <w:r>
        <w:rPr>
          <w:rFonts w:hint="eastAsia"/>
          <w:bCs/>
          <w:color w:val="auto"/>
          <w:szCs w:val="22"/>
          <w:highlight w:val="none"/>
        </w:rPr>
        <w:t>：</w:t>
      </w:r>
    </w:p>
    <w:p w14:paraId="6D4EB4FB">
      <w:pPr>
        <w:snapToGrid w:val="0"/>
        <w:spacing w:line="400" w:lineRule="exact"/>
        <w:outlineLvl w:val="4"/>
        <w:rPr>
          <w:color w:val="auto"/>
          <w:highlight w:val="none"/>
        </w:rPr>
      </w:pPr>
    </w:p>
    <w:p w14:paraId="72216023">
      <w:pPr>
        <w:pStyle w:val="2"/>
        <w:rPr>
          <w:color w:val="auto"/>
          <w:highlight w:val="none"/>
        </w:rPr>
      </w:pPr>
    </w:p>
    <w:p w14:paraId="33C50321">
      <w:pPr>
        <w:snapToGrid w:val="0"/>
        <w:spacing w:line="400" w:lineRule="exact"/>
        <w:outlineLvl w:val="4"/>
        <w:rPr>
          <w:bCs/>
          <w:color w:val="auto"/>
          <w:highlight w:val="none"/>
        </w:rPr>
      </w:pPr>
      <w:r>
        <w:rPr>
          <w:bCs/>
          <w:color w:val="auto"/>
          <w:highlight w:val="none"/>
        </w:rPr>
        <w:t>附：法定代表人有效的身份证复印件及授权代表有效的身份证复印件</w:t>
      </w:r>
    </w:p>
    <w:p w14:paraId="02FC835B">
      <w:pPr>
        <w:pStyle w:val="2"/>
        <w:rPr>
          <w:color w:val="auto"/>
          <w:highlight w:val="none"/>
        </w:rPr>
      </w:pPr>
      <w:r>
        <w:rPr>
          <w:rFonts w:hint="eastAsia"/>
          <w:bCs/>
          <w:color w:val="auto"/>
          <w:highlight w:val="none"/>
        </w:rPr>
        <w:t>注：本授权委托书需由</w:t>
      </w:r>
      <w:r>
        <w:rPr>
          <w:rFonts w:hint="eastAsia"/>
          <w:bCs/>
          <w:color w:val="auto"/>
          <w:highlight w:val="none"/>
          <w:lang w:eastAsia="zh-CN"/>
        </w:rPr>
        <w:t>供应商</w:t>
      </w:r>
      <w:r>
        <w:rPr>
          <w:rFonts w:hint="eastAsia"/>
          <w:bCs/>
          <w:color w:val="auto"/>
          <w:highlight w:val="none"/>
        </w:rPr>
        <w:t>加盖单位公章并由其法定代表人和委托代理签字或签章。</w:t>
      </w:r>
    </w:p>
    <w:p w14:paraId="7E5B95A4">
      <w:pPr>
        <w:pStyle w:val="2"/>
        <w:ind w:firstLine="420" w:firstLineChars="200"/>
        <w:rPr>
          <w:bCs/>
          <w:color w:val="auto"/>
          <w:highlight w:val="none"/>
        </w:rPr>
      </w:pPr>
    </w:p>
    <w:p w14:paraId="7ECBAF77">
      <w:pPr>
        <w:pStyle w:val="5"/>
        <w:keepNext w:val="0"/>
        <w:pageBreakBefore/>
        <w:spacing w:line="400" w:lineRule="exact"/>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AD30319">
      <w:pPr>
        <w:spacing w:line="380" w:lineRule="exact"/>
        <w:rPr>
          <w:rFonts w:ascii="宋体" w:hAnsi="宋体" w:cs="宋体"/>
          <w:b/>
          <w:color w:val="auto"/>
          <w:highlight w:val="none"/>
        </w:rPr>
      </w:pPr>
      <w:r>
        <w:rPr>
          <w:rFonts w:hint="eastAsia" w:ascii="宋体" w:hAnsi="宋体" w:cs="宋体"/>
          <w:b/>
          <w:color w:val="auto"/>
          <w:highlight w:val="none"/>
          <w:lang w:val="en-US" w:eastAsia="zh-CN"/>
        </w:rPr>
        <w:t>6.</w:t>
      </w:r>
      <w:r>
        <w:rPr>
          <w:rFonts w:hint="eastAsia" w:ascii="宋体" w:hAnsi="宋体" w:cs="宋体"/>
          <w:b/>
          <w:color w:val="auto"/>
          <w:highlight w:val="none"/>
        </w:rPr>
        <w:t>磋商保证金缴纳证明。（加盖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2A3620A7">
      <w:pPr>
        <w:spacing w:line="380" w:lineRule="exact"/>
        <w:rPr>
          <w:rFonts w:ascii="宋体" w:hAnsi="宋体" w:cs="宋体"/>
          <w:b/>
          <w:bCs/>
          <w:color w:val="auto"/>
          <w:highlight w:val="none"/>
        </w:rPr>
      </w:pPr>
    </w:p>
    <w:p w14:paraId="3D64AA8A">
      <w:pPr>
        <w:spacing w:line="380" w:lineRule="exact"/>
        <w:rPr>
          <w:rFonts w:ascii="宋体" w:hAnsi="宋体" w:cs="宋体"/>
          <w:b/>
          <w:bCs/>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资格审查部分</w:t>
      </w:r>
    </w:p>
    <w:p w14:paraId="2C6147EE">
      <w:pPr>
        <w:spacing w:line="380" w:lineRule="exac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-1.</w:t>
      </w:r>
      <w:r>
        <w:rPr>
          <w:rFonts w:hint="eastAsia" w:ascii="宋体" w:hAnsi="宋体" w:cs="宋体"/>
          <w:color w:val="auto"/>
          <w:highlight w:val="none"/>
        </w:rPr>
        <w:t>法人或者其他组织的营业执照</w:t>
      </w:r>
      <w:r>
        <w:rPr>
          <w:rFonts w:hint="eastAsia"/>
          <w:color w:val="auto"/>
          <w:highlight w:val="none"/>
          <w:lang w:val="en-US" w:eastAsia="zh-CN"/>
        </w:rPr>
        <w:t>复印件</w:t>
      </w:r>
      <w:r>
        <w:rPr>
          <w:rFonts w:hint="eastAsia" w:ascii="宋体" w:hAnsi="宋体" w:cs="宋体"/>
          <w:color w:val="auto"/>
          <w:highlight w:val="none"/>
        </w:rPr>
        <w:t>等证明文件。即</w:t>
      </w:r>
      <w:r>
        <w:rPr>
          <w:rFonts w:hint="eastAsia" w:ascii="宋体" w:hAnsi="宋体" w:cs="宋体"/>
          <w:color w:val="auto"/>
          <w:highlight w:val="none"/>
          <w:lang w:eastAsia="zh-CN"/>
        </w:rPr>
        <w:t>供应商</w:t>
      </w:r>
      <w:r>
        <w:rPr>
          <w:rFonts w:hint="eastAsia" w:ascii="宋体" w:hAnsi="宋体" w:cs="宋体"/>
          <w:color w:val="auto"/>
          <w:highlight w:val="none"/>
        </w:rPr>
        <w:t>是企业则提供营业执照（副本）复印件；</w:t>
      </w:r>
      <w:r>
        <w:rPr>
          <w:rFonts w:hint="eastAsia" w:ascii="宋体" w:hAnsi="宋体" w:cs="宋体"/>
          <w:color w:val="auto"/>
          <w:highlight w:val="none"/>
          <w:lang w:eastAsia="zh-CN"/>
        </w:rPr>
        <w:t>供应商</w:t>
      </w:r>
      <w:r>
        <w:rPr>
          <w:rFonts w:hint="eastAsia" w:ascii="宋体" w:hAnsi="宋体" w:cs="宋体"/>
          <w:color w:val="auto"/>
          <w:highlight w:val="none"/>
        </w:rPr>
        <w:t>是事业单位，则提供事业单位法人证书（副本）复印件；</w:t>
      </w:r>
      <w:r>
        <w:rPr>
          <w:rFonts w:hint="eastAsia" w:ascii="宋体" w:hAnsi="宋体" w:cs="宋体"/>
          <w:color w:val="auto"/>
          <w:highlight w:val="none"/>
          <w:lang w:eastAsia="zh-CN"/>
        </w:rPr>
        <w:t>供应商</w:t>
      </w:r>
      <w:r>
        <w:rPr>
          <w:rFonts w:hint="eastAsia" w:ascii="宋体" w:hAnsi="宋体" w:cs="宋体"/>
          <w:color w:val="auto"/>
          <w:highlight w:val="none"/>
        </w:rPr>
        <w:t>是非企业专业服务机构的，则提供执业许可证等证明文件复印件；</w:t>
      </w:r>
      <w:r>
        <w:rPr>
          <w:rFonts w:hint="eastAsia" w:ascii="宋体" w:hAnsi="宋体" w:cs="宋体"/>
          <w:color w:val="auto"/>
          <w:highlight w:val="none"/>
          <w:lang w:eastAsia="zh-CN"/>
        </w:rPr>
        <w:t>供应商</w:t>
      </w:r>
      <w:r>
        <w:rPr>
          <w:rFonts w:hint="eastAsia" w:ascii="宋体" w:hAnsi="宋体" w:cs="宋体"/>
          <w:color w:val="auto"/>
          <w:highlight w:val="none"/>
        </w:rPr>
        <w:t>是个体工商户，则提供个体工商户营业执照复印件；如</w:t>
      </w:r>
      <w:r>
        <w:rPr>
          <w:rFonts w:hint="eastAsia" w:ascii="宋体" w:hAnsi="宋体" w:cs="宋体"/>
          <w:color w:val="auto"/>
          <w:highlight w:val="none"/>
          <w:lang w:eastAsia="zh-CN"/>
        </w:rPr>
        <w:t>供应商</w:t>
      </w:r>
      <w:r>
        <w:rPr>
          <w:rFonts w:hint="eastAsia" w:ascii="宋体" w:hAnsi="宋体" w:cs="宋体"/>
          <w:color w:val="auto"/>
          <w:highlight w:val="none"/>
        </w:rPr>
        <w:t>不是以上所列的法人、组织的，则提供国家规定的相关证明材料。</w:t>
      </w:r>
      <w:r>
        <w:rPr>
          <w:rFonts w:hint="eastAsia" w:ascii="宋体" w:hAnsi="宋体"/>
          <w:b/>
          <w:bCs/>
          <w:color w:val="auto"/>
          <w:szCs w:val="21"/>
          <w:highlight w:val="none"/>
        </w:rPr>
        <w:t>分公司参加投标的，应当取得总公司授权，并提供总公司的授权文件扫描件（加盖总公司公章），格式自拟。</w:t>
      </w:r>
      <w:r>
        <w:rPr>
          <w:rFonts w:hint="eastAsia" w:ascii="宋体" w:hAnsi="宋体" w:cs="宋体"/>
          <w:b/>
          <w:bCs/>
          <w:color w:val="auto"/>
          <w:highlight w:val="none"/>
        </w:rPr>
        <w:t>（加盖</w:t>
      </w:r>
      <w:r>
        <w:rPr>
          <w:rFonts w:hint="eastAsia" w:ascii="宋体" w:hAnsi="宋体" w:cs="宋体"/>
          <w:b/>
          <w:bCs/>
          <w:color w:val="auto"/>
          <w:highlight w:val="none"/>
          <w:lang w:eastAsia="zh-CN"/>
        </w:rPr>
        <w:t>供应商</w:t>
      </w:r>
      <w:r>
        <w:rPr>
          <w:rFonts w:hint="eastAsia" w:ascii="宋体" w:hAnsi="宋体" w:cs="宋体"/>
          <w:b/>
          <w:bCs/>
          <w:color w:val="auto"/>
          <w:highlight w:val="none"/>
        </w:rPr>
        <w:t>公章）（必须提供）</w:t>
      </w:r>
    </w:p>
    <w:p w14:paraId="149445DA">
      <w:pPr>
        <w:spacing w:line="380" w:lineRule="exact"/>
        <w:rPr>
          <w:rFonts w:ascii="宋体" w:hAnsi="宋体" w:cs="宋体"/>
          <w:b/>
          <w:color w:val="auto"/>
          <w:highlight w:val="none"/>
        </w:rPr>
      </w:pPr>
    </w:p>
    <w:p w14:paraId="7788803D">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-2.</w:t>
      </w:r>
      <w:r>
        <w:rPr>
          <w:rFonts w:hint="eastAsia" w:ascii="宋体" w:hAnsi="宋体" w:cs="宋体"/>
          <w:bCs/>
          <w:color w:val="auto"/>
          <w:highlight w:val="none"/>
        </w:rPr>
        <w:t>2024年财务状况报告（表）复印件或银行出具的资信证明复印件。对于从取得营业执照时间起到截标时间为止不足1年的</w:t>
      </w:r>
      <w:r>
        <w:rPr>
          <w:rFonts w:hint="eastAsia" w:ascii="宋体" w:hAnsi="宋体" w:cs="宋体"/>
          <w:bCs/>
          <w:color w:val="auto"/>
          <w:highlight w:val="none"/>
          <w:lang w:eastAsia="zh-CN"/>
        </w:rPr>
        <w:t>供应商</w:t>
      </w:r>
      <w:r>
        <w:rPr>
          <w:rFonts w:hint="eastAsia" w:ascii="宋体" w:hAnsi="宋体" w:cs="宋体"/>
          <w:bCs/>
          <w:color w:val="auto"/>
          <w:highlight w:val="none"/>
        </w:rPr>
        <w:t>，只需提交截标时间前一个月的财务状况报告（表）复印件。</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7F0DC2DE">
      <w:pPr>
        <w:spacing w:line="380" w:lineRule="exact"/>
        <w:rPr>
          <w:rFonts w:ascii="宋体" w:hAnsi="宋体" w:cs="宋体"/>
          <w:b/>
          <w:color w:val="auto"/>
          <w:highlight w:val="none"/>
        </w:rPr>
      </w:pPr>
    </w:p>
    <w:p w14:paraId="10549223">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-3.</w:t>
      </w:r>
      <w:r>
        <w:rPr>
          <w:rFonts w:hint="eastAsia" w:ascii="宋体" w:hAnsi="宋体" w:cs="宋体"/>
          <w:bCs/>
          <w:color w:val="auto"/>
          <w:highlight w:val="none"/>
        </w:rPr>
        <w:t>依法缴纳税费证明</w:t>
      </w:r>
      <w:r>
        <w:rPr>
          <w:rFonts w:hint="eastAsia" w:ascii="宋体" w:hAnsi="宋体" w:cs="宋体"/>
          <w:bCs/>
          <w:color w:val="auto"/>
          <w:highlight w:val="none"/>
          <w:lang w:val="en-US" w:eastAsia="zh-CN"/>
        </w:rPr>
        <w:t>材料</w:t>
      </w:r>
      <w:r>
        <w:rPr>
          <w:rFonts w:hint="eastAsia" w:ascii="宋体" w:hAnsi="宋体" w:cs="宋体"/>
          <w:bCs/>
          <w:color w:val="auto"/>
          <w:highlight w:val="none"/>
        </w:rPr>
        <w:t>。</w:t>
      </w:r>
      <w:r>
        <w:rPr>
          <w:rFonts w:hint="eastAsia" w:ascii="宋体" w:hAnsi="宋体" w:cs="宋体"/>
          <w:bCs/>
          <w:color w:val="auto"/>
          <w:highlight w:val="none"/>
          <w:lang w:eastAsia="zh-CN"/>
        </w:rPr>
        <w:t>竞标</w:t>
      </w:r>
      <w:r>
        <w:rPr>
          <w:rFonts w:hint="eastAsia" w:ascii="宋体" w:hAnsi="宋体" w:cs="宋体"/>
          <w:bCs/>
          <w:color w:val="auto"/>
          <w:highlight w:val="none"/>
        </w:rPr>
        <w:t>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任意1个月依法缴纳税费证明复印件加盖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成立不足1个月的，无须提供缴纳税费证明加盖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公章。依法免税的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，须提供相应文件证明其依法免税。</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5C568FAA">
      <w:pPr>
        <w:snapToGrid w:val="0"/>
        <w:spacing w:line="380" w:lineRule="exact"/>
        <w:jc w:val="left"/>
        <w:rPr>
          <w:rFonts w:ascii="宋体" w:hAnsi="宋体" w:cs="宋体"/>
          <w:bCs/>
          <w:color w:val="auto"/>
          <w:highlight w:val="none"/>
        </w:rPr>
      </w:pPr>
    </w:p>
    <w:p w14:paraId="0029DA90">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-4.</w:t>
      </w:r>
      <w:r>
        <w:rPr>
          <w:rFonts w:hint="eastAsia" w:ascii="宋体" w:hAnsi="宋体" w:cs="宋体"/>
          <w:bCs/>
          <w:color w:val="auto"/>
          <w:highlight w:val="none"/>
        </w:rPr>
        <w:t>依法缴纳社会保险缴纳证明材料。协商截止时间前6个月内，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任意1个月的社保缴费证明记录复印件加盖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成立不足1个月的，无须提供缴纳社保缴费证明加盖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公章。依法免缴纳社会保障资金的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，须提供相应文件证明其依法免缴纳社会保障资金。</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75B813DA">
      <w:pPr>
        <w:spacing w:line="380" w:lineRule="exact"/>
        <w:rPr>
          <w:rFonts w:ascii="宋体" w:hAnsi="宋体" w:cs="宋体"/>
          <w:b/>
          <w:color w:val="auto"/>
          <w:highlight w:val="none"/>
        </w:rPr>
      </w:pPr>
    </w:p>
    <w:p w14:paraId="16ADEE73">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-5.</w:t>
      </w:r>
      <w:r>
        <w:rPr>
          <w:rFonts w:hint="eastAsia" w:ascii="宋体" w:hAnsi="宋体" w:cs="宋体"/>
          <w:bCs/>
          <w:color w:val="auto"/>
          <w:highlight w:val="none"/>
        </w:rPr>
        <w:t>信用信息</w:t>
      </w:r>
      <w:r>
        <w:rPr>
          <w:rFonts w:hint="eastAsia" w:ascii="宋体" w:hAnsi="宋体" w:cs="宋体"/>
          <w:b/>
          <w:color w:val="auto"/>
          <w:highlight w:val="none"/>
        </w:rPr>
        <w:t>（必须提供）</w:t>
      </w:r>
    </w:p>
    <w:p w14:paraId="1032B153">
      <w:pPr>
        <w:adjustRightInd w:val="0"/>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highlight w:val="none"/>
        </w:rPr>
        <w:t>信用信息证明材料。</w:t>
      </w:r>
      <w:r>
        <w:rPr>
          <w:rFonts w:hint="eastAsia" w:ascii="宋体" w:hAnsi="宋体" w:cs="宋体"/>
          <w:color w:val="auto"/>
          <w:highlight w:val="none"/>
          <w:lang w:eastAsia="zh-CN"/>
        </w:rPr>
        <w:t>供应商</w:t>
      </w:r>
      <w:r>
        <w:rPr>
          <w:rFonts w:hint="eastAsia" w:ascii="宋体" w:hAnsi="宋体" w:cs="宋体"/>
          <w:color w:val="auto"/>
          <w:highlight w:val="none"/>
        </w:rPr>
        <w:t>可在“信用中国”网站（www.creditchina.gov.cn）查询</w:t>
      </w:r>
      <w:r>
        <w:rPr>
          <w:rFonts w:hint="eastAsia" w:ascii="宋体" w:hAnsi="宋体" w:cs="宋体"/>
          <w:color w:val="auto"/>
          <w:highlight w:val="none"/>
          <w:lang w:eastAsia="zh-CN"/>
        </w:rPr>
        <w:t>供应商</w:t>
      </w:r>
      <w:r>
        <w:rPr>
          <w:rFonts w:hint="eastAsia" w:ascii="宋体" w:hAnsi="宋体" w:cs="宋体"/>
          <w:color w:val="auto"/>
          <w:highlight w:val="none"/>
        </w:rPr>
        <w:t>主体信用记录</w:t>
      </w:r>
      <w:r>
        <w:rPr>
          <w:rFonts w:hint="eastAsia" w:ascii="宋体" w:hAnsi="宋体" w:cs="宋体"/>
          <w:b/>
          <w:bCs/>
          <w:color w:val="auto"/>
          <w:highlight w:val="none"/>
        </w:rPr>
        <w:t>（网站查询记录必须提供）</w:t>
      </w:r>
      <w:r>
        <w:rPr>
          <w:rFonts w:hint="eastAsia" w:ascii="宋体" w:hAnsi="宋体" w:cs="宋体"/>
          <w:color w:val="auto"/>
          <w:highlight w:val="none"/>
        </w:rPr>
        <w:t>。</w:t>
      </w:r>
    </w:p>
    <w:p w14:paraId="288E744B">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kern w:val="0"/>
          <w:highlight w:val="none"/>
        </w:rPr>
        <w:t>信用信息查询结果网页打印件（查询结果网页打印件并加盖公章）</w:t>
      </w:r>
    </w:p>
    <w:p w14:paraId="401745ED">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highlight w:val="none"/>
        </w:rPr>
        <w:t>网页</w:t>
      </w:r>
      <w:r>
        <w:rPr>
          <w:rFonts w:hint="eastAsia" w:hAnsi="宋体" w:eastAsia="宋体"/>
          <w:color w:val="auto"/>
          <w:kern w:val="0"/>
          <w:highlight w:val="none"/>
        </w:rPr>
        <w:t>打印件</w:t>
      </w:r>
      <w:r>
        <w:rPr>
          <w:rFonts w:hint="eastAsia" w:hAnsi="宋体" w:eastAsia="宋体"/>
          <w:color w:val="auto"/>
          <w:highlight w:val="none"/>
        </w:rPr>
        <w:t>须显示</w:t>
      </w:r>
      <w:r>
        <w:rPr>
          <w:rFonts w:hint="eastAsia" w:hAnsi="宋体" w:eastAsia="宋体"/>
          <w:color w:val="auto"/>
          <w:highlight w:val="none"/>
          <w:lang w:eastAsia="zh-CN"/>
        </w:rPr>
        <w:t>供应商</w:t>
      </w:r>
      <w:r>
        <w:rPr>
          <w:rFonts w:hint="eastAsia" w:hAnsi="宋体" w:eastAsia="宋体"/>
          <w:color w:val="auto"/>
          <w:highlight w:val="none"/>
        </w:rPr>
        <w:t>名称以及“失信被执行人”、“</w:t>
      </w:r>
      <w:r>
        <w:rPr>
          <w:rFonts w:ascii="Times New Roman" w:hAnsi="Times New Roman" w:cs="Times New Roman" w:eastAsiaTheme="minorEastAsia"/>
          <w:color w:val="auto"/>
          <w:kern w:val="0"/>
          <w:highlight w:val="none"/>
        </w:rPr>
        <w:t>重大税收违法失信主体</w:t>
      </w:r>
      <w:r>
        <w:rPr>
          <w:rFonts w:hint="eastAsia" w:hAnsi="宋体" w:eastAsia="宋体"/>
          <w:color w:val="auto"/>
          <w:highlight w:val="none"/>
        </w:rPr>
        <w:t>”查询结果、打印时间或查询时间。</w:t>
      </w:r>
    </w:p>
    <w:p w14:paraId="4DBDF320">
      <w:pPr>
        <w:pStyle w:val="14"/>
        <w:spacing w:line="380" w:lineRule="exact"/>
        <w:ind w:left="0"/>
        <w:rPr>
          <w:rFonts w:ascii="宋体" w:hAnsi="宋体" w:cs="宋体"/>
          <w:color w:val="auto"/>
          <w:highlight w:val="none"/>
        </w:rPr>
      </w:pPr>
    </w:p>
    <w:p w14:paraId="39915BE1">
      <w:pPr>
        <w:pStyle w:val="14"/>
        <w:ind w:left="0"/>
        <w:rPr>
          <w:rFonts w:ascii="宋体" w:hAnsi="宋体" w:cs="宋体"/>
          <w:b/>
          <w:color w:val="auto"/>
          <w:highlight w:val="none"/>
        </w:rPr>
      </w:pPr>
    </w:p>
    <w:p w14:paraId="07F0B5B5">
      <w:pPr>
        <w:pStyle w:val="14"/>
        <w:ind w:left="0"/>
        <w:rPr>
          <w:rFonts w:hint="eastAsia" w:ascii="Arial" w:hAnsi="Arial" w:cs="Arial"/>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37FDE43">
      <w:pPr>
        <w:pStyle w:val="14"/>
        <w:ind w:left="0"/>
        <w:rPr>
          <w:rFonts w:hint="eastAsia" w:ascii="Arial" w:hAnsi="Arial" w:cs="Arial"/>
          <w:color w:val="auto"/>
          <w:highlight w:val="none"/>
        </w:rPr>
      </w:pPr>
      <w:r>
        <w:rPr>
          <w:rFonts w:hint="eastAsia" w:ascii="Arial" w:hAnsi="Arial" w:cs="Arial"/>
          <w:color w:val="auto"/>
          <w:highlight w:val="none"/>
        </w:rPr>
        <w:t>信用中国</w:t>
      </w:r>
      <w:r>
        <w:rPr>
          <w:rFonts w:ascii="Arial" w:hAnsi="Arial" w:cs="Arial"/>
          <w:color w:val="auto"/>
          <w:highlight w:val="none"/>
        </w:rPr>
        <w:t>失信被执行人</w:t>
      </w:r>
      <w:r>
        <w:rPr>
          <w:rFonts w:hint="eastAsia" w:ascii="Arial" w:hAnsi="Arial" w:cs="Arial"/>
          <w:color w:val="auto"/>
          <w:highlight w:val="none"/>
        </w:rPr>
        <w:t>查询示意图</w:t>
      </w:r>
    </w:p>
    <w:p w14:paraId="400C1AE2">
      <w:pPr>
        <w:pStyle w:val="2"/>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5D3E199A">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1"/>
                    <a:stretch>
                      <a:fillRect/>
                    </a:stretch>
                  </pic:blipFill>
                  <pic:spPr>
                    <a:xfrm>
                      <a:off x="0" y="0"/>
                      <a:ext cx="5808980" cy="8220075"/>
                    </a:xfrm>
                    <a:prstGeom prst="rect">
                      <a:avLst/>
                    </a:prstGeom>
                  </pic:spPr>
                </pic:pic>
              </a:graphicData>
            </a:graphic>
          </wp:inline>
        </w:drawing>
      </w:r>
    </w:p>
    <w:p w14:paraId="1C34CE5F">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2"/>
                    <a:stretch>
                      <a:fillRect/>
                    </a:stretch>
                  </pic:blipFill>
                  <pic:spPr>
                    <a:xfrm>
                      <a:off x="0" y="0"/>
                      <a:ext cx="5808980" cy="8220075"/>
                    </a:xfrm>
                    <a:prstGeom prst="rect">
                      <a:avLst/>
                    </a:prstGeom>
                  </pic:spPr>
                </pic:pic>
              </a:graphicData>
            </a:graphic>
          </wp:inline>
        </w:drawing>
      </w:r>
    </w:p>
    <w:p w14:paraId="50EABB14">
      <w:pPr>
        <w:pStyle w:val="16"/>
        <w:rPr>
          <w:color w:val="auto"/>
          <w:highlight w:val="none"/>
        </w:rPr>
      </w:pPr>
    </w:p>
    <w:p w14:paraId="1E1FF096">
      <w:pPr>
        <w:spacing w:line="240" w:lineRule="exact"/>
        <w:rPr>
          <w:color w:val="auto"/>
          <w:highlight w:val="none"/>
        </w:rPr>
      </w:pPr>
    </w:p>
    <w:p w14:paraId="3E28A800">
      <w:pPr>
        <w:pStyle w:val="14"/>
        <w:spacing w:line="240" w:lineRule="exact"/>
        <w:ind w:left="0"/>
        <w:rPr>
          <w:rFonts w:eastAsiaTheme="minorEastAsia"/>
          <w:color w:val="auto"/>
          <w:kern w:val="0"/>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9285256">
      <w:pPr>
        <w:pStyle w:val="14"/>
        <w:spacing w:line="240" w:lineRule="exact"/>
        <w:ind w:left="0"/>
        <w:rPr>
          <w:rFonts w:hint="eastAsia" w:ascii="Arial" w:hAnsi="Arial" w:cs="Arial"/>
          <w:color w:val="auto"/>
          <w:highlight w:val="none"/>
        </w:rPr>
      </w:pPr>
      <w:r>
        <w:rPr>
          <w:rFonts w:eastAsiaTheme="minorEastAsia"/>
          <w:color w:val="auto"/>
          <w:kern w:val="0"/>
          <w:highlight w:val="none"/>
        </w:rPr>
        <w:t>重大税收违法失信主体</w:t>
      </w:r>
      <w:r>
        <w:rPr>
          <w:rFonts w:hint="eastAsia" w:ascii="Arial" w:hAnsi="Arial" w:cs="Arial"/>
          <w:color w:val="auto"/>
          <w:highlight w:val="none"/>
        </w:rPr>
        <w:t>查询示意图</w:t>
      </w:r>
    </w:p>
    <w:p w14:paraId="240F661E">
      <w:pPr>
        <w:pStyle w:val="2"/>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338480C6">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3"/>
                    <a:stretch>
                      <a:fillRect/>
                    </a:stretch>
                  </pic:blipFill>
                  <pic:spPr>
                    <a:xfrm>
                      <a:off x="0" y="0"/>
                      <a:ext cx="5808980" cy="8220075"/>
                    </a:xfrm>
                    <a:prstGeom prst="rect">
                      <a:avLst/>
                    </a:prstGeom>
                  </pic:spPr>
                </pic:pic>
              </a:graphicData>
            </a:graphic>
          </wp:inline>
        </w:drawing>
      </w:r>
    </w:p>
    <w:p w14:paraId="1CB1875B">
      <w:pPr>
        <w:jc w:val="left"/>
        <w:rPr>
          <w:color w:val="auto"/>
          <w:highlight w:val="none"/>
        </w:rPr>
      </w:pPr>
    </w:p>
    <w:p w14:paraId="560959E4">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2" name="图片 12"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大税收违法失信主体02_00"/>
                    <pic:cNvPicPr>
                      <a:picLocks noChangeAspect="1"/>
                    </pic:cNvPicPr>
                  </pic:nvPicPr>
                  <pic:blipFill>
                    <a:blip r:embed="rId14"/>
                    <a:stretch>
                      <a:fillRect/>
                    </a:stretch>
                  </pic:blipFill>
                  <pic:spPr>
                    <a:xfrm>
                      <a:off x="0" y="0"/>
                      <a:ext cx="5808980" cy="8220075"/>
                    </a:xfrm>
                    <a:prstGeom prst="rect">
                      <a:avLst/>
                    </a:prstGeom>
                  </pic:spPr>
                </pic:pic>
              </a:graphicData>
            </a:graphic>
          </wp:inline>
        </w:drawing>
      </w:r>
    </w:p>
    <w:p w14:paraId="1C1B87A5">
      <w:pPr>
        <w:snapToGrid w:val="0"/>
        <w:spacing w:before="50" w:after="156" w:afterLines="50" w:line="400" w:lineRule="exact"/>
        <w:jc w:val="left"/>
        <w:rPr>
          <w:rFonts w:ascii="Arial" w:hAnsi="Arial" w:cs="Arial"/>
          <w:color w:val="auto"/>
          <w:highlight w:val="none"/>
        </w:rPr>
      </w:pPr>
    </w:p>
    <w:p w14:paraId="13A49903">
      <w:pPr>
        <w:jc w:val="left"/>
        <w:rPr>
          <w:rFonts w:ascii="Arial" w:hAnsi="Arial" w:cs="Arial"/>
          <w:color w:val="auto"/>
          <w:highlight w:val="none"/>
        </w:rPr>
      </w:pPr>
      <w:r>
        <w:rPr>
          <w:rFonts w:hint="eastAsia" w:ascii="Arial" w:hAnsi="Arial" w:cs="Arial"/>
          <w:color w:val="auto"/>
          <w:highlight w:val="none"/>
        </w:rPr>
        <w:br w:type="page"/>
      </w:r>
    </w:p>
    <w:p w14:paraId="5A66615B">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6.</w:t>
      </w:r>
      <w:r>
        <w:rPr>
          <w:rFonts w:hint="eastAsia" w:ascii="宋体" w:hAnsi="宋体" w:cs="宋体"/>
          <w:bCs/>
          <w:color w:val="auto"/>
          <w:highlight w:val="none"/>
        </w:rPr>
        <w:t>具备法律、行政法规规定的其他要求的证明材料。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7003EAC3">
      <w:pPr>
        <w:spacing w:line="380" w:lineRule="exact"/>
        <w:rPr>
          <w:rFonts w:ascii="宋体" w:hAnsi="宋体" w:cs="宋体"/>
          <w:b/>
          <w:color w:val="auto"/>
          <w:highlight w:val="none"/>
        </w:rPr>
      </w:pPr>
    </w:p>
    <w:p w14:paraId="16409F5B">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-7.</w:t>
      </w:r>
      <w:r>
        <w:rPr>
          <w:rFonts w:hint="eastAsia" w:ascii="宋体" w:hAnsi="宋体" w:cs="宋体"/>
          <w:bCs/>
          <w:color w:val="auto"/>
          <w:highlight w:val="none"/>
        </w:rPr>
        <w:t>满足</w:t>
      </w:r>
      <w:r>
        <w:rPr>
          <w:rFonts w:hint="eastAsia" w:ascii="宋体" w:hAnsi="宋体" w:cs="宋体"/>
          <w:bCs/>
          <w:color w:val="auto"/>
          <w:highlight w:val="none"/>
          <w:lang w:eastAsia="zh-CN"/>
        </w:rPr>
        <w:t>供应商</w:t>
      </w:r>
      <w:r>
        <w:rPr>
          <w:rFonts w:hint="eastAsia" w:ascii="宋体" w:hAnsi="宋体" w:cs="宋体"/>
          <w:bCs/>
          <w:color w:val="auto"/>
          <w:highlight w:val="none"/>
        </w:rPr>
        <w:t>特定资格条件的其他证明材料加盖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6607B50C">
      <w:pPr>
        <w:spacing w:line="380" w:lineRule="exact"/>
        <w:rPr>
          <w:rFonts w:ascii="宋体" w:hAnsi="宋体" w:cs="宋体"/>
          <w:b/>
          <w:color w:val="auto"/>
          <w:highlight w:val="none"/>
        </w:rPr>
      </w:pPr>
    </w:p>
    <w:p w14:paraId="28E8FD0F">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-8.</w:t>
      </w:r>
      <w:r>
        <w:rPr>
          <w:rFonts w:hint="eastAsia" w:ascii="宋体" w:hAnsi="宋体" w:cs="宋体"/>
          <w:bCs/>
          <w:color w:val="auto"/>
          <w:highlight w:val="none"/>
          <w:lang w:eastAsia="zh-CN"/>
        </w:rPr>
        <w:t>供应商</w:t>
      </w:r>
      <w:r>
        <w:rPr>
          <w:rFonts w:hint="eastAsia" w:ascii="宋体" w:hAnsi="宋体" w:cs="宋体"/>
          <w:bCs/>
          <w:color w:val="auto"/>
          <w:highlight w:val="none"/>
        </w:rPr>
        <w:t>认为应当要提交的资格证明材料。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w:t>
      </w:r>
    </w:p>
    <w:p w14:paraId="3EA2DB74">
      <w:pPr>
        <w:rPr>
          <w:color w:val="auto"/>
          <w:highlight w:val="none"/>
        </w:rPr>
      </w:pPr>
      <w:r>
        <w:rPr>
          <w:color w:val="auto"/>
          <w:highlight w:val="none"/>
        </w:rPr>
        <w:br w:type="page"/>
      </w:r>
    </w:p>
    <w:p w14:paraId="5E9DF30B">
      <w:pPr>
        <w:snapToGrid w:val="0"/>
        <w:spacing w:before="50" w:after="156" w:afterLines="50" w:line="400" w:lineRule="exact"/>
        <w:jc w:val="lef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-9.</w:t>
      </w:r>
      <w:r>
        <w:rPr>
          <w:rFonts w:hint="eastAsia" w:ascii="宋体" w:hAnsi="宋体" w:cs="宋体"/>
          <w:b/>
          <w:bCs/>
          <w:color w:val="auto"/>
          <w:highlight w:val="none"/>
          <w:lang w:val="en-US" w:eastAsia="zh-CN"/>
        </w:rPr>
        <w:t>廉洁合规</w:t>
      </w:r>
      <w:r>
        <w:rPr>
          <w:rFonts w:hint="eastAsia" w:ascii="宋体" w:hAnsi="宋体" w:cs="宋体"/>
          <w:b/>
          <w:bCs/>
          <w:color w:val="auto"/>
          <w:highlight w:val="none"/>
        </w:rPr>
        <w:t>承诺书</w:t>
      </w:r>
      <w:r>
        <w:rPr>
          <w:rFonts w:hint="eastAsia" w:ascii="宋体" w:hAnsi="宋体" w:cs="宋体"/>
          <w:b/>
          <w:color w:val="auto"/>
          <w:kern w:val="0"/>
          <w:szCs w:val="22"/>
          <w:highlight w:val="none"/>
        </w:rPr>
        <w:t>（必须提供）</w:t>
      </w:r>
    </w:p>
    <w:p w14:paraId="659E3F08">
      <w:pPr>
        <w:spacing w:line="480" w:lineRule="auto"/>
        <w:jc w:val="center"/>
        <w:outlineLvl w:val="1"/>
        <w:rPr>
          <w:rFonts w:ascii="宋体" w:hAnsi="宋体" w:cs="宋体"/>
          <w:b/>
          <w:color w:val="auto"/>
          <w:highlight w:val="none"/>
        </w:rPr>
      </w:pPr>
      <w:r>
        <w:rPr>
          <w:rFonts w:hint="eastAsia" w:ascii="宋体" w:hAnsi="宋体" w:cs="宋体"/>
          <w:b/>
          <w:color w:val="auto"/>
          <w:highlight w:val="none"/>
          <w:lang w:val="en-US" w:eastAsia="zh-CN"/>
        </w:rPr>
        <w:t>廉洁合规</w:t>
      </w:r>
      <w:r>
        <w:rPr>
          <w:rFonts w:hint="eastAsia" w:ascii="宋体" w:hAnsi="宋体" w:cs="宋体"/>
          <w:b/>
          <w:color w:val="auto"/>
          <w:highlight w:val="none"/>
        </w:rPr>
        <w:t>承诺书</w:t>
      </w:r>
    </w:p>
    <w:p w14:paraId="559ABD60">
      <w:pPr>
        <w:spacing w:line="480" w:lineRule="auto"/>
        <w:ind w:right="-153" w:rightChars="-73" w:firstLine="420" w:firstLineChars="200"/>
        <w:rPr>
          <w:color w:val="auto"/>
          <w:highlight w:val="none"/>
        </w:rPr>
      </w:pPr>
    </w:p>
    <w:p w14:paraId="66A66410">
      <w:pPr>
        <w:spacing w:line="480" w:lineRule="auto"/>
        <w:ind w:right="-153" w:rightChars="-73" w:firstLine="420" w:firstLineChars="200"/>
        <w:rPr>
          <w:color w:val="auto"/>
          <w:highlight w:val="none"/>
        </w:rPr>
      </w:pPr>
      <w:r>
        <w:rPr>
          <w:color w:val="auto"/>
          <w:highlight w:val="none"/>
        </w:rPr>
        <w:t>为推进桂林银行（以下简称</w:t>
      </w:r>
      <w:r>
        <w:rPr>
          <w:rFonts w:hint="eastAsia"/>
          <w:color w:val="auto"/>
          <w:highlight w:val="none"/>
        </w:rPr>
        <w:t>“</w:t>
      </w:r>
      <w:r>
        <w:rPr>
          <w:color w:val="auto"/>
          <w:highlight w:val="none"/>
        </w:rPr>
        <w:t>甲方</w:t>
      </w:r>
      <w:r>
        <w:rPr>
          <w:rFonts w:hint="eastAsia"/>
          <w:color w:val="auto"/>
          <w:highlight w:val="none"/>
        </w:rPr>
        <w:t>”</w:t>
      </w:r>
      <w:r>
        <w:rPr>
          <w:color w:val="auto"/>
          <w:highlight w:val="none"/>
        </w:rPr>
        <w:t>）项目（以下简称</w:t>
      </w:r>
      <w:r>
        <w:rPr>
          <w:rFonts w:hint="eastAsia"/>
          <w:color w:val="auto"/>
          <w:highlight w:val="none"/>
        </w:rPr>
        <w:t>“</w:t>
      </w:r>
      <w:r>
        <w:rPr>
          <w:color w:val="auto"/>
          <w:highlight w:val="none"/>
        </w:rPr>
        <w:t>项目</w:t>
      </w:r>
      <w:r>
        <w:rPr>
          <w:rFonts w:hint="eastAsia"/>
          <w:color w:val="auto"/>
          <w:highlight w:val="none"/>
        </w:rPr>
        <w:t>”</w:t>
      </w:r>
      <w:r>
        <w:rPr>
          <w:color w:val="auto"/>
          <w:highlight w:val="none"/>
        </w:rPr>
        <w:t>）过程中的规范运作，确保项目公平、公正、公开，防止行贿受贿等违法违纪案件的发生，承诺人特作如下承诺：</w:t>
      </w:r>
    </w:p>
    <w:p w14:paraId="37F6040E">
      <w:pPr>
        <w:spacing w:line="480" w:lineRule="auto"/>
        <w:ind w:firstLine="420" w:firstLineChars="200"/>
        <w:rPr>
          <w:color w:val="auto"/>
          <w:highlight w:val="none"/>
        </w:rPr>
      </w:pPr>
      <w:r>
        <w:rPr>
          <w:color w:val="auto"/>
          <w:highlight w:val="none"/>
        </w:rPr>
        <w:t>一、在参与甲方项目全过程中，不以任何理由向甲方人员赠送钱、物、有价证券和免费提供劳务，不为甲方及其亲属支付应由其个人支付的各种费用。</w:t>
      </w:r>
    </w:p>
    <w:p w14:paraId="1A309B93">
      <w:pPr>
        <w:spacing w:line="480" w:lineRule="auto"/>
        <w:ind w:firstLine="420" w:firstLineChars="200"/>
        <w:rPr>
          <w:color w:val="auto"/>
          <w:highlight w:val="none"/>
        </w:rPr>
      </w:pPr>
      <w:r>
        <w:rPr>
          <w:color w:val="auto"/>
          <w:highlight w:val="none"/>
        </w:rPr>
        <w:t>二、如若获得参与甲方项目资格，不同甲方人员从事本项目相关的物资买卖及中介活动。</w:t>
      </w:r>
    </w:p>
    <w:p w14:paraId="2351A0C8">
      <w:pPr>
        <w:spacing w:line="480" w:lineRule="auto"/>
        <w:ind w:firstLine="420" w:firstLineChars="200"/>
        <w:rPr>
          <w:color w:val="auto"/>
          <w:highlight w:val="none"/>
        </w:rPr>
      </w:pPr>
      <w:r>
        <w:rPr>
          <w:color w:val="auto"/>
          <w:highlight w:val="none"/>
        </w:rPr>
        <w:t>三、不操纵价格，不与其他项目参与人相互串通报价，不采取任何手段排挤其他项目参与人参与公平竞争和损害甲方利益。</w:t>
      </w:r>
    </w:p>
    <w:p w14:paraId="25EC235C">
      <w:pPr>
        <w:spacing w:line="480" w:lineRule="auto"/>
        <w:ind w:firstLine="420" w:firstLineChars="200"/>
        <w:rPr>
          <w:color w:val="auto"/>
          <w:highlight w:val="none"/>
        </w:rPr>
      </w:pPr>
      <w:r>
        <w:rPr>
          <w:color w:val="auto"/>
          <w:highlight w:val="none"/>
        </w:rPr>
        <w:t>四、甲方若有员工提出上述违法违纪要求或有其它违纪违法问题，向甲方纪检监察部门举报。</w:t>
      </w:r>
    </w:p>
    <w:p w14:paraId="511CC2A3">
      <w:pPr>
        <w:spacing w:line="480" w:lineRule="auto"/>
        <w:ind w:firstLine="420" w:firstLineChars="200"/>
        <w:rPr>
          <w:color w:val="auto"/>
          <w:highlight w:val="none"/>
        </w:rPr>
      </w:pPr>
      <w:r>
        <w:rPr>
          <w:color w:val="auto"/>
          <w:highlight w:val="none"/>
        </w:rPr>
        <w:t>五、若发现其他</w:t>
      </w:r>
      <w:r>
        <w:rPr>
          <w:rFonts w:hint="eastAsia"/>
          <w:color w:val="auto"/>
          <w:highlight w:val="none"/>
          <w:lang w:eastAsia="zh-CN"/>
        </w:rPr>
        <w:t>供应商</w:t>
      </w:r>
      <w:r>
        <w:rPr>
          <w:color w:val="auto"/>
          <w:highlight w:val="none"/>
        </w:rPr>
        <w:t>有商业贿赂或其他不正当竞争行为，向甲方纪检监察部门举报。</w:t>
      </w:r>
    </w:p>
    <w:p w14:paraId="41BB0EFB">
      <w:pPr>
        <w:spacing w:line="480" w:lineRule="auto"/>
        <w:ind w:firstLine="420" w:firstLineChars="200"/>
        <w:rPr>
          <w:color w:val="auto"/>
          <w:highlight w:val="none"/>
        </w:rPr>
      </w:pPr>
      <w:r>
        <w:rPr>
          <w:color w:val="auto"/>
          <w:highlight w:val="none"/>
        </w:rPr>
        <w:t>六、不私下接触甲方评委，否则报价无效。</w:t>
      </w:r>
    </w:p>
    <w:p w14:paraId="590EDC90">
      <w:pPr>
        <w:spacing w:line="480" w:lineRule="auto"/>
        <w:ind w:left="-178" w:leftChars="-85" w:right="-153" w:rightChars="-73" w:firstLine="630" w:firstLineChars="300"/>
        <w:rPr>
          <w:color w:val="auto"/>
          <w:highlight w:val="none"/>
        </w:rPr>
      </w:pPr>
      <w:r>
        <w:rPr>
          <w:color w:val="auto"/>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30912EE4">
      <w:pPr>
        <w:pStyle w:val="16"/>
        <w:rPr>
          <w:color w:val="auto"/>
          <w:highlight w:val="none"/>
        </w:rPr>
      </w:pPr>
    </w:p>
    <w:p w14:paraId="4B10C9E6">
      <w:pPr>
        <w:spacing w:line="480" w:lineRule="auto"/>
        <w:rPr>
          <w:color w:val="auto"/>
          <w:highlight w:val="none"/>
        </w:rPr>
      </w:pPr>
      <w:r>
        <w:rPr>
          <w:color w:val="auto"/>
          <w:highlight w:val="none"/>
        </w:rPr>
        <w:t xml:space="preserve"> 　　　　　　　　　　　　                          </w:t>
      </w:r>
      <w:r>
        <w:rPr>
          <w:rFonts w:hint="eastAsia"/>
          <w:color w:val="auto"/>
          <w:highlight w:val="none"/>
          <w:lang w:eastAsia="zh-CN"/>
        </w:rPr>
        <w:t>供应商</w:t>
      </w:r>
      <w:r>
        <w:rPr>
          <w:color w:val="auto"/>
          <w:highlight w:val="none"/>
        </w:rPr>
        <w:t>（</w:t>
      </w:r>
      <w:r>
        <w:rPr>
          <w:rFonts w:hint="eastAsia"/>
          <w:color w:val="auto"/>
          <w:highlight w:val="none"/>
        </w:rPr>
        <w:t>公</w:t>
      </w:r>
      <w:r>
        <w:rPr>
          <w:color w:val="auto"/>
          <w:highlight w:val="none"/>
        </w:rPr>
        <w:t>章）：</w:t>
      </w:r>
    </w:p>
    <w:p w14:paraId="3C655A4F">
      <w:pPr>
        <w:rPr>
          <w:color w:val="auto"/>
          <w:highlight w:val="none"/>
        </w:rPr>
      </w:pPr>
      <w:r>
        <w:rPr>
          <w:color w:val="auto"/>
          <w:highlight w:val="none"/>
        </w:rPr>
        <w:t>　　　　　　　　　　　　　　　　　　　　            年　　月　　日</w:t>
      </w:r>
    </w:p>
    <w:p w14:paraId="7CC99BCC">
      <w:pPr>
        <w:pStyle w:val="2"/>
        <w:rPr>
          <w:color w:val="auto"/>
          <w:highlight w:val="none"/>
        </w:rPr>
      </w:pPr>
    </w:p>
    <w:p w14:paraId="692644BA">
      <w:pPr>
        <w:rPr>
          <w:color w:val="auto"/>
          <w:highlight w:val="none"/>
        </w:rPr>
      </w:pPr>
    </w:p>
    <w:p w14:paraId="5BDC6FDB">
      <w:pPr>
        <w:pStyle w:val="16"/>
        <w:rPr>
          <w:color w:val="auto"/>
          <w:highlight w:val="none"/>
        </w:rPr>
      </w:pPr>
    </w:p>
    <w:p w14:paraId="7C2C39E5">
      <w:pPr>
        <w:spacing w:line="400" w:lineRule="exact"/>
        <w:ind w:left="0" w:leftChars="0" w:right="0" w:rightChars="0" w:firstLine="630" w:firstLineChars="3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监督举报电话：</w:t>
      </w:r>
      <w:r>
        <w:rPr>
          <w:rFonts w:hint="eastAsia" w:ascii="宋体" w:hAnsi="宋体" w:eastAsia="宋体" w:cs="宋体"/>
          <w:color w:val="auto"/>
          <w:highlight w:val="none"/>
          <w:lang w:val="en-US" w:eastAsia="zh-CN"/>
        </w:rPr>
        <w:t>桂林银行派驻纪检监察组办公室0773-3686283</w:t>
      </w:r>
    </w:p>
    <w:p w14:paraId="48CFF45E">
      <w:pPr>
        <w:spacing w:line="400" w:lineRule="exact"/>
        <w:ind w:left="0" w:leftChars="0" w:right="0" w:rightChars="0" w:firstLine="2100" w:firstLineChars="10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桂林银行党委纪检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0773-3687234</w:t>
      </w:r>
    </w:p>
    <w:p w14:paraId="0D61F1B3">
      <w:pPr>
        <w:rPr>
          <w:rFonts w:hint="default" w:eastAsia="宋体"/>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color w:val="auto"/>
          <w:highlight w:val="none"/>
          <w:lang w:val="en-US" w:eastAsia="zh-CN"/>
        </w:rPr>
        <w:t xml:space="preserve">                    桂林银行集中采购办公室 0773-5592002</w:t>
      </w:r>
      <w:r>
        <w:rPr>
          <w:rFonts w:hint="eastAsia"/>
          <w:color w:val="auto"/>
          <w:highlight w:val="none"/>
          <w:lang w:val="en-US" w:eastAsia="zh-CN"/>
        </w:rPr>
        <w:t xml:space="preserve">     </w:t>
      </w:r>
    </w:p>
    <w:p w14:paraId="5937BF8C">
      <w:pPr>
        <w:spacing w:line="480" w:lineRule="auto"/>
        <w:outlineLvl w:val="1"/>
        <w:rPr>
          <w:rFonts w:ascii="宋体" w:hAnsi="宋体" w:cs="宋体"/>
          <w:b/>
          <w:color w:val="auto"/>
          <w:sz w:val="28"/>
          <w:szCs w:val="28"/>
          <w:highlight w:val="none"/>
        </w:rPr>
      </w:pPr>
      <w:r>
        <w:rPr>
          <w:rFonts w:hint="eastAsia" w:ascii="宋体" w:hAnsi="宋体" w:cs="宋体"/>
          <w:b/>
          <w:color w:val="auto"/>
          <w:kern w:val="0"/>
          <w:highlight w:val="none"/>
          <w:lang w:val="en-US" w:eastAsia="zh-CN"/>
        </w:rPr>
        <w:t>7</w:t>
      </w:r>
      <w:r>
        <w:rPr>
          <w:rFonts w:hint="eastAsia" w:ascii="宋体" w:hAnsi="宋体" w:cs="宋体"/>
          <w:b/>
          <w:color w:val="auto"/>
          <w:kern w:val="0"/>
          <w:highlight w:val="none"/>
        </w:rPr>
        <w:t>-10.</w:t>
      </w:r>
      <w:r>
        <w:rPr>
          <w:rFonts w:hint="eastAsia" w:ascii="宋体" w:hAnsi="宋体" w:cs="宋体"/>
          <w:b/>
          <w:color w:val="auto"/>
          <w:highlight w:val="none"/>
        </w:rPr>
        <w:t>无重大违法记录声明</w:t>
      </w:r>
      <w:r>
        <w:rPr>
          <w:rFonts w:hint="eastAsia" w:ascii="宋体" w:hAnsi="宋体" w:cs="宋体"/>
          <w:b/>
          <w:color w:val="auto"/>
          <w:kern w:val="0"/>
          <w:szCs w:val="22"/>
          <w:highlight w:val="none"/>
        </w:rPr>
        <w:t>（必须提供）</w:t>
      </w:r>
    </w:p>
    <w:p w14:paraId="2AC3E131">
      <w:pPr>
        <w:spacing w:line="480" w:lineRule="auto"/>
        <w:jc w:val="center"/>
        <w:rPr>
          <w:color w:val="auto"/>
          <w:sz w:val="28"/>
          <w:szCs w:val="28"/>
          <w:highlight w:val="none"/>
        </w:rPr>
      </w:pPr>
    </w:p>
    <w:p w14:paraId="2DE28E31">
      <w:pPr>
        <w:pStyle w:val="26"/>
        <w:spacing w:line="400" w:lineRule="exac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eastAsia="zh-CN"/>
        </w:rPr>
        <w:t>供应商</w:t>
      </w:r>
      <w:r>
        <w:rPr>
          <w:rFonts w:ascii="Times New Roman" w:hAnsi="Times New Roman" w:cs="Times New Roman"/>
          <w:b/>
          <w:color w:val="auto"/>
          <w:sz w:val="28"/>
          <w:szCs w:val="28"/>
          <w:highlight w:val="none"/>
        </w:rPr>
        <w:t>参加本项目采购活动前3年内在经营活动中没有重大违法记录的书面声明（必须提供）</w:t>
      </w:r>
    </w:p>
    <w:p w14:paraId="2169C8AD">
      <w:pPr>
        <w:pStyle w:val="26"/>
        <w:spacing w:line="400" w:lineRule="exact"/>
        <w:ind w:left="420" w:leftChars="200" w:firstLine="157" w:firstLineChars="49"/>
        <w:rPr>
          <w:rFonts w:ascii="Times New Roman" w:hAnsi="Times New Roman" w:cs="Times New Roman"/>
          <w:b/>
          <w:color w:val="auto"/>
          <w:sz w:val="32"/>
          <w:szCs w:val="32"/>
          <w:highlight w:val="none"/>
        </w:rPr>
      </w:pPr>
    </w:p>
    <w:p w14:paraId="58B2745A">
      <w:pPr>
        <w:pStyle w:val="26"/>
        <w:spacing w:line="400" w:lineRule="exact"/>
        <w:jc w:val="center"/>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声   明</w:t>
      </w:r>
    </w:p>
    <w:p w14:paraId="0B7B4F3D">
      <w:pPr>
        <w:snapToGrid w:val="0"/>
        <w:spacing w:line="400" w:lineRule="exact"/>
        <w:outlineLvl w:val="4"/>
        <w:rPr>
          <w:color w:val="auto"/>
          <w:highlight w:val="none"/>
        </w:rPr>
      </w:pPr>
      <w:r>
        <w:rPr>
          <w:b/>
          <w:color w:val="auto"/>
          <w:highlight w:val="none"/>
        </w:rPr>
        <w:t>致</w:t>
      </w:r>
      <w:r>
        <w:rPr>
          <w:color w:val="auto"/>
          <w:highlight w:val="none"/>
        </w:rPr>
        <w:t>：</w:t>
      </w:r>
      <w:r>
        <w:rPr>
          <w:b/>
          <w:color w:val="auto"/>
          <w:highlight w:val="none"/>
        </w:rPr>
        <w:t>桂林银行股份有限公司</w:t>
      </w:r>
    </w:p>
    <w:p w14:paraId="3346D7D5">
      <w:pPr>
        <w:snapToGrid w:val="0"/>
        <w:spacing w:line="400" w:lineRule="exact"/>
        <w:outlineLvl w:val="4"/>
        <w:rPr>
          <w:color w:val="auto"/>
          <w:highlight w:val="none"/>
          <w:u w:val="single"/>
        </w:rPr>
      </w:pPr>
    </w:p>
    <w:p w14:paraId="6A550E26">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本公司（单位</w:t>
      </w:r>
      <w:r>
        <w:rPr>
          <w:rFonts w:ascii="Times New Roman" w:hAnsi="Times New Roman" w:eastAsia="宋体" w:cs="Times New Roman"/>
          <w:color w:val="auto"/>
          <w:highlight w:val="none"/>
        </w:rPr>
        <w:t>）郑重声明，在参加本项目采购活动前3年内在经营活动中没有重大违法记录（重大违法记录是指</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因违法经营受到刑事处罚或者责令停产停业、吊销许可证或者执照、较大数额罚款等行政处罚）。</w:t>
      </w:r>
    </w:p>
    <w:p w14:paraId="19CF2E00">
      <w:pPr>
        <w:snapToGrid w:val="0"/>
        <w:spacing w:line="400" w:lineRule="exact"/>
        <w:ind w:firstLine="420"/>
        <w:outlineLvl w:val="4"/>
        <w:rPr>
          <w:color w:val="auto"/>
          <w:highlight w:val="none"/>
        </w:rPr>
      </w:pPr>
    </w:p>
    <w:p w14:paraId="0E78F281">
      <w:pPr>
        <w:snapToGrid w:val="0"/>
        <w:spacing w:line="400" w:lineRule="exact"/>
        <w:ind w:firstLine="420"/>
        <w:outlineLvl w:val="4"/>
        <w:rPr>
          <w:color w:val="auto"/>
          <w:highlight w:val="none"/>
        </w:rPr>
      </w:pPr>
    </w:p>
    <w:p w14:paraId="3BA6E81F">
      <w:pPr>
        <w:snapToGrid w:val="0"/>
        <w:spacing w:line="400" w:lineRule="exact"/>
        <w:ind w:firstLine="4935" w:firstLineChars="2350"/>
        <w:outlineLvl w:val="4"/>
        <w:rPr>
          <w:color w:val="auto"/>
          <w:highlight w:val="none"/>
          <w:u w:val="single"/>
        </w:rPr>
      </w:pPr>
      <w:r>
        <w:rPr>
          <w:rFonts w:hint="eastAsia"/>
          <w:color w:val="auto"/>
          <w:highlight w:val="none"/>
          <w:lang w:eastAsia="zh-CN"/>
        </w:rPr>
        <w:t>供应商</w:t>
      </w:r>
      <w:r>
        <w:rPr>
          <w:color w:val="auto"/>
          <w:highlight w:val="none"/>
        </w:rPr>
        <w:t>（公章）：</w:t>
      </w:r>
    </w:p>
    <w:p w14:paraId="74448901">
      <w:pPr>
        <w:snapToGrid w:val="0"/>
        <w:spacing w:line="400" w:lineRule="exact"/>
        <w:ind w:firstLine="420"/>
        <w:outlineLvl w:val="4"/>
        <w:rPr>
          <w:color w:val="auto"/>
          <w:highlight w:val="none"/>
        </w:rPr>
      </w:pPr>
    </w:p>
    <w:p w14:paraId="02B60E7E">
      <w:pPr>
        <w:spacing w:line="340" w:lineRule="exact"/>
        <w:ind w:left="4935" w:leftChars="2350"/>
        <w:rPr>
          <w:color w:val="auto"/>
          <w:highlight w:val="none"/>
          <w:u w:val="single"/>
        </w:rPr>
      </w:pPr>
      <w:r>
        <w:rPr>
          <w:color w:val="auto"/>
          <w:highlight w:val="none"/>
        </w:rPr>
        <w:t>法定代表人</w:t>
      </w:r>
      <w:r>
        <w:rPr>
          <w:rFonts w:hint="eastAsia"/>
          <w:color w:val="auto"/>
          <w:highlight w:val="none"/>
        </w:rPr>
        <w:t>（</w:t>
      </w:r>
      <w:r>
        <w:rPr>
          <w:color w:val="auto"/>
          <w:highlight w:val="none"/>
        </w:rPr>
        <w:t>签字或盖章</w:t>
      </w:r>
      <w:r>
        <w:rPr>
          <w:rFonts w:hint="eastAsia"/>
          <w:color w:val="auto"/>
          <w:highlight w:val="none"/>
        </w:rPr>
        <w:t>）</w:t>
      </w:r>
      <w:r>
        <w:rPr>
          <w:color w:val="auto"/>
          <w:highlight w:val="none"/>
        </w:rPr>
        <w:t>：</w:t>
      </w:r>
    </w:p>
    <w:p w14:paraId="47F2FC7C">
      <w:pPr>
        <w:spacing w:line="340" w:lineRule="exact"/>
        <w:ind w:firstLine="420" w:firstLineChars="200"/>
        <w:rPr>
          <w:color w:val="auto"/>
          <w:highlight w:val="none"/>
        </w:rPr>
      </w:pPr>
    </w:p>
    <w:p w14:paraId="21A838A6">
      <w:pPr>
        <w:pStyle w:val="26"/>
        <w:ind w:firstLine="5040" w:firstLineChars="2400"/>
        <w:rPr>
          <w:rFonts w:ascii="Times New Roman" w:hAnsi="Times New Roman" w:cs="Times New Roman"/>
          <w:b/>
          <w:color w:val="auto"/>
          <w:sz w:val="32"/>
          <w:highlight w:val="none"/>
        </w:rPr>
      </w:pPr>
      <w:r>
        <w:rPr>
          <w:rFonts w:ascii="Times New Roman" w:hAnsi="Times New Roman" w:eastAsia="宋体" w:cs="Times New Roman"/>
          <w:color w:val="auto"/>
          <w:highlight w:val="none"/>
        </w:rPr>
        <w:t>日期：</w:t>
      </w:r>
    </w:p>
    <w:p w14:paraId="3642A5C4">
      <w:pPr>
        <w:widowControl/>
        <w:adjustRightInd w:val="0"/>
        <w:snapToGrid w:val="0"/>
        <w:spacing w:line="360" w:lineRule="auto"/>
        <w:rPr>
          <w:color w:val="auto"/>
          <w:highlight w:val="none"/>
        </w:rPr>
      </w:pPr>
    </w:p>
    <w:p w14:paraId="3FF742CD">
      <w:pPr>
        <w:pStyle w:val="2"/>
        <w:rPr>
          <w:color w:val="auto"/>
          <w:highlight w:val="none"/>
        </w:rPr>
      </w:pPr>
    </w:p>
    <w:p w14:paraId="31D4D649">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42A19D6">
      <w:pPr>
        <w:rPr>
          <w:rFonts w:ascii="宋体" w:hAnsi="宋体" w:cs="宋体"/>
          <w:b/>
          <w:bCs/>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技术部分</w:t>
      </w:r>
    </w:p>
    <w:p w14:paraId="0A6018BD">
      <w:pPr>
        <w:rPr>
          <w:rFonts w:ascii="宋体" w:hAnsi="宋体" w:cs="宋体"/>
          <w:b/>
          <w:bCs/>
          <w:color w:val="auto"/>
          <w:highlight w:val="none"/>
        </w:rPr>
      </w:pPr>
    </w:p>
    <w:p w14:paraId="5EF6DC1A">
      <w:pPr>
        <w:rPr>
          <w:rFonts w:ascii="宋体" w:hAnsi="宋体" w:cs="宋体"/>
          <w:b/>
          <w:bCs/>
          <w:color w:val="auto"/>
          <w:kern w:val="0"/>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-1.</w:t>
      </w:r>
      <w:r>
        <w:rPr>
          <w:rFonts w:hint="eastAsia" w:ascii="宋体" w:hAnsi="宋体" w:cs="宋体"/>
          <w:b/>
          <w:bCs/>
          <w:color w:val="auto"/>
          <w:kern w:val="0"/>
          <w:highlight w:val="none"/>
        </w:rPr>
        <w:t>偏离表（必须提供）</w:t>
      </w:r>
    </w:p>
    <w:p w14:paraId="453F7191">
      <w:pPr>
        <w:rPr>
          <w:rFonts w:ascii="宋体" w:hAnsi="宋体" w:cs="宋体"/>
          <w:color w:val="auto"/>
          <w:highlight w:val="none"/>
        </w:rPr>
      </w:pPr>
      <w:r>
        <w:rPr>
          <w:rFonts w:hint="eastAsia" w:ascii="宋体" w:hAnsi="宋体" w:cs="宋体"/>
          <w:color w:val="auto"/>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4983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2D87C659">
            <w:pPr>
              <w:spacing w:line="400" w:lineRule="exact"/>
              <w:jc w:val="center"/>
              <w:rPr>
                <w:rFonts w:ascii="宋体" w:hAnsi="宋体" w:cs="宋体"/>
                <w:color w:val="auto"/>
                <w:highlight w:val="none"/>
              </w:rPr>
            </w:pPr>
            <w:r>
              <w:rPr>
                <w:rFonts w:hint="eastAsia" w:ascii="宋体" w:hAnsi="宋体" w:cs="宋体"/>
                <w:color w:val="auto"/>
                <w:highlight w:val="none"/>
              </w:rPr>
              <w:t>序号</w:t>
            </w:r>
          </w:p>
        </w:tc>
        <w:tc>
          <w:tcPr>
            <w:tcW w:w="3395" w:type="dxa"/>
            <w:vAlign w:val="center"/>
          </w:tcPr>
          <w:p w14:paraId="7B34350C">
            <w:pPr>
              <w:spacing w:line="400" w:lineRule="exact"/>
              <w:jc w:val="center"/>
              <w:rPr>
                <w:rFonts w:ascii="宋体" w:hAnsi="宋体" w:cs="宋体"/>
                <w:color w:val="auto"/>
                <w:highlight w:val="none"/>
              </w:rPr>
            </w:pPr>
            <w:r>
              <w:rPr>
                <w:rFonts w:hint="eastAsia" w:ascii="宋体" w:hAnsi="宋体" w:cs="宋体"/>
                <w:color w:val="auto"/>
                <w:highlight w:val="none"/>
              </w:rPr>
              <w:t>磋商文件需求</w:t>
            </w:r>
          </w:p>
        </w:tc>
        <w:tc>
          <w:tcPr>
            <w:tcW w:w="3735" w:type="dxa"/>
            <w:vAlign w:val="center"/>
          </w:tcPr>
          <w:p w14:paraId="0F99DB09">
            <w:pPr>
              <w:snapToGrid w:val="0"/>
              <w:jc w:val="center"/>
              <w:rPr>
                <w:rFonts w:ascii="宋体" w:hAnsi="宋体" w:cs="宋体"/>
                <w:color w:val="auto"/>
                <w:highlight w:val="none"/>
              </w:rPr>
            </w:pPr>
            <w:r>
              <w:rPr>
                <w:rFonts w:hint="eastAsia" w:ascii="宋体" w:hAnsi="宋体" w:cs="宋体"/>
                <w:color w:val="auto"/>
                <w:highlight w:val="none"/>
              </w:rPr>
              <w:t>响应文件响应内容</w:t>
            </w:r>
          </w:p>
          <w:p w14:paraId="4D2ECB8D">
            <w:pPr>
              <w:spacing w:line="400" w:lineRule="exact"/>
              <w:jc w:val="center"/>
              <w:rPr>
                <w:rFonts w:ascii="宋体" w:hAnsi="宋体" w:cs="宋体"/>
                <w:color w:val="auto"/>
                <w:highlight w:val="none"/>
              </w:rPr>
            </w:pPr>
            <w:r>
              <w:rPr>
                <w:rFonts w:hint="eastAsia" w:ascii="宋体" w:hAnsi="宋体" w:cs="宋体"/>
                <w:color w:val="auto"/>
                <w:highlight w:val="none"/>
              </w:rPr>
              <w:t>（可注明证明材料所在页码）</w:t>
            </w:r>
          </w:p>
        </w:tc>
        <w:tc>
          <w:tcPr>
            <w:tcW w:w="1170" w:type="dxa"/>
            <w:vAlign w:val="center"/>
          </w:tcPr>
          <w:p w14:paraId="5F21DEB2">
            <w:pPr>
              <w:spacing w:line="400" w:lineRule="exact"/>
              <w:jc w:val="center"/>
              <w:rPr>
                <w:rFonts w:ascii="宋体" w:hAnsi="宋体" w:cs="宋体"/>
                <w:color w:val="auto"/>
                <w:highlight w:val="none"/>
              </w:rPr>
            </w:pPr>
            <w:r>
              <w:rPr>
                <w:rFonts w:hint="eastAsia" w:ascii="宋体" w:hAnsi="宋体" w:cs="宋体"/>
                <w:color w:val="auto"/>
                <w:highlight w:val="none"/>
              </w:rPr>
              <w:t>偏离说明</w:t>
            </w:r>
          </w:p>
        </w:tc>
      </w:tr>
      <w:tr w14:paraId="1F2C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2542389">
            <w:pPr>
              <w:spacing w:line="600" w:lineRule="exact"/>
              <w:jc w:val="center"/>
              <w:rPr>
                <w:rFonts w:ascii="宋体" w:hAnsi="宋体" w:cs="宋体"/>
                <w:color w:val="auto"/>
                <w:highlight w:val="none"/>
              </w:rPr>
            </w:pPr>
          </w:p>
        </w:tc>
        <w:tc>
          <w:tcPr>
            <w:tcW w:w="3395" w:type="dxa"/>
            <w:vAlign w:val="center"/>
          </w:tcPr>
          <w:p w14:paraId="06FED1F0">
            <w:pPr>
              <w:spacing w:line="600" w:lineRule="exact"/>
              <w:jc w:val="center"/>
              <w:rPr>
                <w:rFonts w:ascii="宋体" w:hAnsi="宋体" w:cs="宋体"/>
                <w:color w:val="auto"/>
                <w:highlight w:val="none"/>
              </w:rPr>
            </w:pPr>
          </w:p>
        </w:tc>
        <w:tc>
          <w:tcPr>
            <w:tcW w:w="3735" w:type="dxa"/>
            <w:vAlign w:val="center"/>
          </w:tcPr>
          <w:p w14:paraId="33B895F0">
            <w:pPr>
              <w:spacing w:line="600" w:lineRule="exact"/>
              <w:jc w:val="center"/>
              <w:rPr>
                <w:rFonts w:ascii="宋体" w:hAnsi="宋体" w:cs="宋体"/>
                <w:color w:val="auto"/>
                <w:highlight w:val="none"/>
              </w:rPr>
            </w:pPr>
          </w:p>
        </w:tc>
        <w:tc>
          <w:tcPr>
            <w:tcW w:w="1170" w:type="dxa"/>
            <w:vAlign w:val="center"/>
          </w:tcPr>
          <w:p w14:paraId="525A65D0">
            <w:pPr>
              <w:spacing w:line="600" w:lineRule="exact"/>
              <w:jc w:val="center"/>
              <w:rPr>
                <w:rFonts w:ascii="宋体" w:hAnsi="宋体" w:cs="宋体"/>
                <w:color w:val="auto"/>
                <w:highlight w:val="none"/>
              </w:rPr>
            </w:pPr>
          </w:p>
        </w:tc>
      </w:tr>
      <w:tr w14:paraId="0166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60530D37">
            <w:pPr>
              <w:spacing w:line="600" w:lineRule="exact"/>
              <w:rPr>
                <w:rFonts w:ascii="宋体" w:hAnsi="宋体" w:cs="宋体"/>
                <w:color w:val="auto"/>
                <w:highlight w:val="none"/>
              </w:rPr>
            </w:pPr>
          </w:p>
        </w:tc>
        <w:tc>
          <w:tcPr>
            <w:tcW w:w="3395" w:type="dxa"/>
            <w:vAlign w:val="center"/>
          </w:tcPr>
          <w:p w14:paraId="75A92DD8">
            <w:pPr>
              <w:spacing w:line="600" w:lineRule="exact"/>
              <w:rPr>
                <w:rFonts w:ascii="宋体" w:hAnsi="宋体" w:cs="宋体"/>
                <w:color w:val="auto"/>
                <w:highlight w:val="none"/>
              </w:rPr>
            </w:pPr>
          </w:p>
        </w:tc>
        <w:tc>
          <w:tcPr>
            <w:tcW w:w="3735" w:type="dxa"/>
            <w:vAlign w:val="center"/>
          </w:tcPr>
          <w:p w14:paraId="5BD311A2">
            <w:pPr>
              <w:spacing w:line="600" w:lineRule="exact"/>
              <w:rPr>
                <w:rFonts w:ascii="宋体" w:hAnsi="宋体" w:cs="宋体"/>
                <w:color w:val="auto"/>
                <w:highlight w:val="none"/>
              </w:rPr>
            </w:pPr>
          </w:p>
        </w:tc>
        <w:tc>
          <w:tcPr>
            <w:tcW w:w="1170" w:type="dxa"/>
            <w:vAlign w:val="center"/>
          </w:tcPr>
          <w:p w14:paraId="7DCD0A57">
            <w:pPr>
              <w:spacing w:line="600" w:lineRule="exact"/>
              <w:rPr>
                <w:rFonts w:ascii="宋体" w:hAnsi="宋体" w:cs="宋体"/>
                <w:color w:val="auto"/>
                <w:highlight w:val="none"/>
              </w:rPr>
            </w:pPr>
          </w:p>
        </w:tc>
      </w:tr>
      <w:tr w14:paraId="747E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36206233">
            <w:pPr>
              <w:spacing w:line="600" w:lineRule="exact"/>
              <w:rPr>
                <w:rFonts w:ascii="宋体" w:hAnsi="宋体" w:cs="宋体"/>
                <w:color w:val="auto"/>
                <w:highlight w:val="none"/>
              </w:rPr>
            </w:pPr>
          </w:p>
        </w:tc>
        <w:tc>
          <w:tcPr>
            <w:tcW w:w="3395" w:type="dxa"/>
            <w:vAlign w:val="center"/>
          </w:tcPr>
          <w:p w14:paraId="51DB45C0">
            <w:pPr>
              <w:spacing w:line="600" w:lineRule="exact"/>
              <w:rPr>
                <w:rFonts w:ascii="宋体" w:hAnsi="宋体" w:cs="宋体"/>
                <w:color w:val="auto"/>
                <w:highlight w:val="none"/>
              </w:rPr>
            </w:pPr>
          </w:p>
        </w:tc>
        <w:tc>
          <w:tcPr>
            <w:tcW w:w="3735" w:type="dxa"/>
            <w:vAlign w:val="center"/>
          </w:tcPr>
          <w:p w14:paraId="3FD5EFB4">
            <w:pPr>
              <w:spacing w:line="600" w:lineRule="exact"/>
              <w:rPr>
                <w:rFonts w:ascii="宋体" w:hAnsi="宋体" w:cs="宋体"/>
                <w:color w:val="auto"/>
                <w:highlight w:val="none"/>
              </w:rPr>
            </w:pPr>
          </w:p>
        </w:tc>
        <w:tc>
          <w:tcPr>
            <w:tcW w:w="1170" w:type="dxa"/>
            <w:vAlign w:val="center"/>
          </w:tcPr>
          <w:p w14:paraId="1FE976AF">
            <w:pPr>
              <w:spacing w:line="600" w:lineRule="exact"/>
              <w:rPr>
                <w:rFonts w:ascii="宋体" w:hAnsi="宋体" w:cs="宋体"/>
                <w:color w:val="auto"/>
                <w:highlight w:val="none"/>
              </w:rPr>
            </w:pPr>
          </w:p>
        </w:tc>
      </w:tr>
    </w:tbl>
    <w:p w14:paraId="56094EC5">
      <w:pPr>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供应商</w:t>
      </w:r>
      <w:r>
        <w:rPr>
          <w:rFonts w:hint="eastAsia" w:ascii="宋体" w:hAnsi="宋体" w:cs="宋体"/>
          <w:color w:val="auto"/>
          <w:highlight w:val="none"/>
        </w:rPr>
        <w:t>应根据项目项目需求对照磋商文件要求逐条在“偏差说明”栏注明“正偏离”、“负偏离”或“无偏离” 。</w:t>
      </w:r>
    </w:p>
    <w:p w14:paraId="6FB507A7">
      <w:pPr>
        <w:rPr>
          <w:rFonts w:ascii="宋体" w:hAnsi="宋体" w:cs="宋体"/>
          <w:color w:val="auto"/>
          <w:highlight w:val="none"/>
          <w:u w:val="single"/>
        </w:rPr>
      </w:pPr>
    </w:p>
    <w:p w14:paraId="0C66A83A">
      <w:pPr>
        <w:rPr>
          <w:rFonts w:ascii="宋体" w:hAnsi="宋体" w:cs="宋体"/>
          <w:bCs/>
          <w:color w:val="auto"/>
          <w:szCs w:val="22"/>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（公章）：</w:t>
      </w:r>
    </w:p>
    <w:p w14:paraId="314CED20">
      <w:pPr>
        <w:rPr>
          <w:rFonts w:ascii="宋体" w:hAnsi="宋体" w:cs="宋体"/>
          <w:color w:val="auto"/>
          <w:highlight w:val="none"/>
        </w:rPr>
      </w:pPr>
      <w:r>
        <w:rPr>
          <w:rFonts w:hint="eastAsia" w:ascii="宋体" w:hAnsi="宋体" w:cs="宋体"/>
          <w:color w:val="auto"/>
          <w:highlight w:val="none"/>
        </w:rPr>
        <w:t>法定代表人或委托代理人（签字或签章）：</w:t>
      </w:r>
    </w:p>
    <w:p w14:paraId="09839AE6">
      <w:pPr>
        <w:rPr>
          <w:rFonts w:ascii="宋体" w:hAnsi="宋体" w:cs="宋体"/>
          <w:bCs/>
          <w:color w:val="auto"/>
          <w:szCs w:val="22"/>
          <w:highlight w:val="none"/>
        </w:rPr>
      </w:pPr>
      <w:r>
        <w:rPr>
          <w:rFonts w:hint="eastAsia" w:ascii="宋体" w:hAnsi="宋体" w:cs="宋体"/>
          <w:bCs/>
          <w:color w:val="auto"/>
          <w:szCs w:val="22"/>
          <w:highlight w:val="none"/>
        </w:rPr>
        <w:t>日期：</w:t>
      </w:r>
    </w:p>
    <w:p w14:paraId="3F55EDC5">
      <w:pPr>
        <w:pStyle w:val="16"/>
        <w:spacing w:line="400" w:lineRule="exact"/>
        <w:rPr>
          <w:rFonts w:ascii="宋体" w:hAnsi="宋体" w:cs="宋体"/>
          <w:color w:val="auto"/>
          <w:highlight w:val="none"/>
        </w:rPr>
      </w:pPr>
    </w:p>
    <w:p w14:paraId="16BDAEC1">
      <w:pPr>
        <w:pStyle w:val="16"/>
        <w:spacing w:line="400" w:lineRule="exact"/>
        <w:ind w:firstLine="0"/>
        <w:rPr>
          <w:rFonts w:ascii="宋体" w:hAnsi="宋体" w:cs="宋体"/>
          <w:color w:val="auto"/>
          <w:highlight w:val="none"/>
        </w:rPr>
      </w:pPr>
    </w:p>
    <w:p w14:paraId="183DF48B">
      <w:pPr>
        <w:spacing w:line="400" w:lineRule="exact"/>
        <w:rPr>
          <w:rFonts w:hint="eastAsia" w:ascii="宋体" w:hAnsi="宋体" w:cs="宋体"/>
          <w:b/>
          <w:bCs/>
          <w:color w:val="auto"/>
          <w:kern w:val="0"/>
          <w:highlight w:val="none"/>
        </w:rPr>
      </w:pPr>
      <w:bookmarkStart w:id="257" w:name="_Toc33438637"/>
      <w:bookmarkStart w:id="258" w:name="_Toc187060993"/>
      <w:bookmarkStart w:id="259" w:name="_Toc187120983"/>
      <w:bookmarkStart w:id="260" w:name="_Toc181778303"/>
      <w:bookmarkStart w:id="261" w:name="_Toc182274059"/>
      <w:bookmarkStart w:id="262" w:name="_Toc186917125"/>
      <w:bookmarkStart w:id="263" w:name="_Toc135752563"/>
      <w:bookmarkStart w:id="264" w:name="_Toc186917287"/>
      <w:bookmarkStart w:id="265" w:name="_Toc476524899"/>
      <w:bookmarkStart w:id="266" w:name="_Toc183712412"/>
      <w:bookmarkStart w:id="267" w:name="_Toc187243764"/>
      <w:bookmarkStart w:id="268" w:name="_Toc181958779"/>
      <w:bookmarkStart w:id="269" w:name="_Toc380054678"/>
      <w:bookmarkStart w:id="270" w:name="_Toc186915361"/>
      <w:bookmarkStart w:id="271" w:name="_Toc47282060"/>
      <w:bookmarkStart w:id="272" w:name="_Toc182273927"/>
      <w:bookmarkStart w:id="273" w:name="_Toc186382416"/>
      <w:bookmarkStart w:id="274" w:name="_Toc380762236"/>
      <w:bookmarkStart w:id="275" w:name="_Toc186101193"/>
      <w:r>
        <w:rPr>
          <w:rFonts w:hint="eastAsia" w:ascii="宋体" w:hAnsi="宋体" w:cs="宋体"/>
          <w:b/>
          <w:bCs/>
          <w:color w:val="auto"/>
          <w:kern w:val="0"/>
          <w:highlight w:val="none"/>
          <w:lang w:val="en-US" w:eastAsia="zh-CN"/>
        </w:rPr>
        <w:t>8</w:t>
      </w:r>
      <w:r>
        <w:rPr>
          <w:rFonts w:hint="eastAsia" w:ascii="宋体" w:hAnsi="宋体" w:cs="宋体"/>
          <w:b/>
          <w:bCs/>
          <w:color w:val="auto"/>
          <w:kern w:val="0"/>
          <w:highlight w:val="none"/>
        </w:rPr>
        <w:t>-2</w:t>
      </w:r>
      <w:r>
        <w:rPr>
          <w:rFonts w:hint="eastAsia" w:hAnsi="宋体"/>
          <w:b/>
          <w:bCs/>
          <w:color w:val="auto"/>
          <w:highlight w:val="none"/>
        </w:rPr>
        <w:t>.</w:t>
      </w:r>
      <w:r>
        <w:rPr>
          <w:rFonts w:hint="eastAsia" w:ascii="宋体" w:hAnsi="宋体" w:cs="宋体"/>
          <w:b w:val="0"/>
          <w:bCs w:val="0"/>
          <w:color w:val="auto"/>
          <w:kern w:val="0"/>
          <w:highlight w:val="none"/>
          <w:lang w:val="en-US" w:eastAsia="zh-CN"/>
        </w:rPr>
        <w:t>服务方案</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2643F8BF">
      <w:pPr>
        <w:spacing w:line="400" w:lineRule="exact"/>
        <w:rPr>
          <w:rFonts w:hint="eastAsia" w:ascii="宋体" w:hAnsi="宋体" w:cs="宋体"/>
          <w:b/>
          <w:bCs/>
          <w:color w:val="auto"/>
          <w:kern w:val="0"/>
          <w:highlight w:val="none"/>
        </w:rPr>
      </w:pPr>
    </w:p>
    <w:p w14:paraId="52761498">
      <w:pPr>
        <w:spacing w:line="400" w:lineRule="exact"/>
        <w:rPr>
          <w:rFonts w:hint="default"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8-3.</w:t>
      </w:r>
      <w:r>
        <w:rPr>
          <w:rFonts w:hint="eastAsia" w:ascii="宋体" w:hAnsi="宋体" w:cs="宋体"/>
          <w:b w:val="0"/>
          <w:bCs w:val="0"/>
          <w:color w:val="auto"/>
          <w:kern w:val="0"/>
          <w:highlight w:val="none"/>
          <w:lang w:val="en-US" w:eastAsia="zh-CN"/>
        </w:rPr>
        <w:t>售后服务</w:t>
      </w:r>
      <w:r>
        <w:rPr>
          <w:rFonts w:hint="eastAsia" w:hAnsi="宋体"/>
          <w:color w:val="auto"/>
          <w:highlight w:val="none"/>
        </w:rPr>
        <w:t>（含服务承诺）</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45DABD87">
      <w:pPr>
        <w:spacing w:line="400" w:lineRule="exact"/>
        <w:rPr>
          <w:rFonts w:hint="eastAsia" w:ascii="宋体" w:hAnsi="宋体" w:cs="宋体"/>
          <w:b/>
          <w:bCs/>
          <w:color w:val="auto"/>
          <w:kern w:val="0"/>
          <w:highlight w:val="none"/>
          <w:lang w:val="en-US" w:eastAsia="zh-CN"/>
        </w:rPr>
      </w:pPr>
    </w:p>
    <w:p w14:paraId="4FF4FD24">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4</w:t>
      </w:r>
      <w:r>
        <w:rPr>
          <w:rFonts w:hint="eastAsia" w:ascii="宋体" w:hAnsi="宋体" w:cs="宋体"/>
          <w:b/>
          <w:bCs/>
          <w:color w:val="auto"/>
          <w:highlight w:val="none"/>
        </w:rPr>
        <w:t>.</w:t>
      </w:r>
      <w:r>
        <w:rPr>
          <w:rFonts w:hint="eastAsia" w:ascii="宋体" w:hAnsi="宋体" w:cs="宋体"/>
          <w:color w:val="auto"/>
          <w:kern w:val="0"/>
          <w:highlight w:val="none"/>
          <w:lang w:eastAsia="zh-CN"/>
        </w:rPr>
        <w:t>供应商</w:t>
      </w:r>
      <w:r>
        <w:rPr>
          <w:rFonts w:hint="eastAsia" w:ascii="宋体" w:hAnsi="宋体" w:cs="宋体"/>
          <w:color w:val="auto"/>
          <w:kern w:val="0"/>
          <w:highlight w:val="none"/>
        </w:rPr>
        <w:t>可提供的增值服务</w:t>
      </w:r>
      <w:r>
        <w:rPr>
          <w:rFonts w:hint="eastAsia" w:ascii="宋体" w:hAnsi="宋体" w:cs="宋体"/>
          <w:color w:val="auto"/>
          <w:highlight w:val="none"/>
        </w:rPr>
        <w:t>（根据项目需求</w:t>
      </w:r>
      <w:r>
        <w:rPr>
          <w:rFonts w:hint="eastAsia" w:ascii="宋体" w:hAnsi="宋体" w:cs="宋体"/>
          <w:color w:val="auto"/>
          <w:highlight w:val="none"/>
          <w:lang w:eastAsia="zh-CN"/>
        </w:rPr>
        <w:t>供应商</w:t>
      </w:r>
      <w:r>
        <w:rPr>
          <w:rFonts w:hint="eastAsia" w:ascii="宋体" w:hAnsi="宋体" w:cs="宋体"/>
          <w:color w:val="auto"/>
          <w:highlight w:val="none"/>
        </w:rPr>
        <w:t>自行填写）</w:t>
      </w:r>
    </w:p>
    <w:p w14:paraId="6B9D4C88">
      <w:pPr>
        <w:spacing w:line="400" w:lineRule="exact"/>
        <w:rPr>
          <w:rFonts w:ascii="宋体" w:hAnsi="宋体" w:cs="宋体"/>
          <w:b/>
          <w:bCs/>
          <w:color w:val="auto"/>
          <w:highlight w:val="none"/>
        </w:rPr>
      </w:pPr>
    </w:p>
    <w:p w14:paraId="5A2F6908">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5</w:t>
      </w:r>
      <w:r>
        <w:rPr>
          <w:rFonts w:hint="eastAsia" w:ascii="宋体" w:hAnsi="宋体" w:cs="宋体"/>
          <w:b/>
          <w:bCs/>
          <w:color w:val="auto"/>
          <w:highlight w:val="none"/>
        </w:rPr>
        <w:t>.</w:t>
      </w:r>
      <w:r>
        <w:rPr>
          <w:rFonts w:hint="eastAsia" w:ascii="宋体" w:hAnsi="宋体" w:cs="宋体"/>
          <w:color w:val="auto"/>
          <w:highlight w:val="none"/>
          <w:lang w:eastAsia="zh-CN"/>
        </w:rPr>
        <w:t>供应商</w:t>
      </w:r>
      <w:r>
        <w:rPr>
          <w:rFonts w:hint="eastAsia" w:ascii="宋体" w:hAnsi="宋体" w:cs="宋体"/>
          <w:color w:val="auto"/>
          <w:highlight w:val="none"/>
        </w:rPr>
        <w:t>认为需提供的其他材料（根据项目需求编写）</w:t>
      </w:r>
    </w:p>
    <w:p w14:paraId="535E9F46">
      <w:pPr>
        <w:pStyle w:val="2"/>
        <w:spacing w:after="0" w:line="400" w:lineRule="exact"/>
        <w:rPr>
          <w:rFonts w:ascii="宋体" w:hAnsi="宋体" w:cs="宋体"/>
          <w:color w:val="auto"/>
          <w:highlight w:val="none"/>
        </w:rPr>
      </w:pPr>
    </w:p>
    <w:p w14:paraId="7C1A2626">
      <w:pPr>
        <w:pStyle w:val="2"/>
        <w:spacing w:after="0" w:line="400" w:lineRule="exact"/>
        <w:rPr>
          <w:rFonts w:ascii="宋体" w:hAnsi="宋体" w:cs="宋体"/>
          <w:color w:val="auto"/>
          <w:kern w:val="0"/>
          <w:highlight w:val="none"/>
        </w:rPr>
      </w:pPr>
    </w:p>
    <w:p w14:paraId="05FEB467">
      <w:pPr>
        <w:pStyle w:val="2"/>
        <w:spacing w:after="0" w:line="400" w:lineRule="exact"/>
        <w:rPr>
          <w:rFonts w:ascii="宋体" w:hAnsi="宋体" w:cs="宋体"/>
          <w:color w:val="auto"/>
          <w:highlight w:val="none"/>
        </w:rPr>
      </w:pPr>
    </w:p>
    <w:p w14:paraId="44E64090">
      <w:pPr>
        <w:pStyle w:val="5"/>
        <w:spacing w:before="0" w:after="0" w:line="400" w:lineRule="exact"/>
        <w:rPr>
          <w:rFonts w:ascii="宋体" w:hAnsi="宋体" w:eastAsia="宋体" w:cs="宋体"/>
          <w:color w:val="auto"/>
          <w:kern w:val="0"/>
          <w:sz w:val="21"/>
          <w:szCs w:val="21"/>
          <w:highlight w:val="none"/>
        </w:rPr>
      </w:pPr>
    </w:p>
    <w:p w14:paraId="0C0F35BF">
      <w:pPr>
        <w:pStyle w:val="5"/>
        <w:spacing w:before="0" w:after="0" w:line="400" w:lineRule="exact"/>
        <w:rPr>
          <w:rFonts w:ascii="宋体" w:hAnsi="宋体" w:eastAsia="宋体" w:cs="宋体"/>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CB531CD">
      <w:pPr>
        <w:pStyle w:val="5"/>
        <w:spacing w:before="0" w:after="0"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供应商</w:t>
      </w:r>
      <w:r>
        <w:rPr>
          <w:rFonts w:ascii="Times New Roman" w:hAnsi="Times New Roman" w:eastAsia="宋体" w:cs="Times New Roman"/>
          <w:color w:val="auto"/>
          <w:kern w:val="0"/>
          <w:sz w:val="21"/>
          <w:szCs w:val="21"/>
          <w:highlight w:val="none"/>
        </w:rPr>
        <w:t>提供</w:t>
      </w:r>
      <w:r>
        <w:rPr>
          <w:rFonts w:ascii="Times New Roman" w:hAnsi="Times New Roman" w:eastAsia="宋体" w:cs="Times New Roman"/>
          <w:bCs w:val="0"/>
          <w:color w:val="auto"/>
          <w:kern w:val="0"/>
          <w:sz w:val="21"/>
          <w:szCs w:val="21"/>
          <w:highlight w:val="none"/>
        </w:rPr>
        <w:t>自20</w:t>
      </w:r>
      <w:r>
        <w:rPr>
          <w:rFonts w:hint="eastAsia" w:ascii="Times New Roman" w:hAnsi="Times New Roman" w:eastAsia="宋体" w:cs="Times New Roman"/>
          <w:bCs w:val="0"/>
          <w:color w:val="auto"/>
          <w:kern w:val="0"/>
          <w:sz w:val="21"/>
          <w:szCs w:val="21"/>
          <w:highlight w:val="none"/>
        </w:rPr>
        <w:t>2</w:t>
      </w:r>
      <w:r>
        <w:rPr>
          <w:rFonts w:hint="eastAsia" w:ascii="Times New Roman" w:hAnsi="Times New Roman" w:eastAsia="宋体" w:cs="Times New Roman"/>
          <w:bCs w:val="0"/>
          <w:color w:val="auto"/>
          <w:kern w:val="0"/>
          <w:sz w:val="21"/>
          <w:szCs w:val="21"/>
          <w:highlight w:val="none"/>
          <w:lang w:val="en-US" w:eastAsia="zh-CN"/>
        </w:rPr>
        <w:t>3</w:t>
      </w:r>
      <w:r>
        <w:rPr>
          <w:rFonts w:ascii="Times New Roman" w:hAnsi="Times New Roman" w:eastAsia="宋体" w:cs="Times New Roman"/>
          <w:bCs w:val="0"/>
          <w:color w:val="auto"/>
          <w:kern w:val="0"/>
          <w:sz w:val="21"/>
          <w:szCs w:val="21"/>
          <w:highlight w:val="none"/>
        </w:rPr>
        <w:t>年1月1日</w:t>
      </w:r>
      <w:r>
        <w:rPr>
          <w:rFonts w:hint="eastAsia" w:ascii="Times New Roman" w:hAnsi="Times New Roman" w:eastAsia="宋体" w:cs="Times New Roman"/>
          <w:color w:val="auto"/>
          <w:kern w:val="0"/>
          <w:sz w:val="21"/>
          <w:szCs w:val="21"/>
          <w:highlight w:val="none"/>
          <w:lang w:eastAsia="zh-CN"/>
        </w:rPr>
        <w:t>以来</w:t>
      </w:r>
      <w:r>
        <w:rPr>
          <w:rFonts w:hint="eastAsia" w:ascii="Times New Roman" w:hAnsi="Times New Roman" w:eastAsia="宋体" w:cs="Times New Roman"/>
          <w:bCs/>
          <w:color w:val="auto"/>
          <w:kern w:val="0"/>
          <w:sz w:val="21"/>
          <w:szCs w:val="21"/>
          <w:highlight w:val="none"/>
          <w:lang w:val="en-US" w:eastAsia="zh-CN"/>
        </w:rPr>
        <w:t>有过为政府、机关、企事业单位、企业提供食材配送服务</w:t>
      </w:r>
      <w:r>
        <w:rPr>
          <w:rFonts w:hint="eastAsia" w:ascii="Times New Roman" w:hAnsi="Times New Roman" w:eastAsia="宋体" w:cs="Times New Roman"/>
          <w:color w:val="auto"/>
          <w:kern w:val="0"/>
          <w:sz w:val="21"/>
          <w:szCs w:val="21"/>
          <w:highlight w:val="none"/>
          <w:lang w:eastAsia="zh-CN"/>
        </w:rPr>
        <w:t>的</w:t>
      </w:r>
      <w:r>
        <w:rPr>
          <w:rFonts w:hint="eastAsia" w:ascii="Times New Roman" w:hAnsi="Times New Roman" w:eastAsia="宋体" w:cs="Times New Roman"/>
          <w:bCs/>
          <w:color w:val="auto"/>
          <w:kern w:val="0"/>
          <w:sz w:val="21"/>
          <w:szCs w:val="21"/>
          <w:highlight w:val="none"/>
        </w:rPr>
        <w:t>业绩一览表（如磋商文件</w:t>
      </w:r>
      <w:r>
        <w:rPr>
          <w:rFonts w:ascii="Times New Roman" w:hAnsi="Times New Roman" w:eastAsia="宋体" w:cs="Times New Roman"/>
          <w:bCs w:val="0"/>
          <w:color w:val="auto"/>
          <w:kern w:val="0"/>
          <w:sz w:val="21"/>
          <w:szCs w:val="21"/>
          <w:highlight w:val="none"/>
        </w:rPr>
        <w:t>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6096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7484D87B">
            <w:pPr>
              <w:spacing w:line="400" w:lineRule="exact"/>
              <w:jc w:val="center"/>
              <w:rPr>
                <w:color w:val="auto"/>
                <w:highlight w:val="none"/>
              </w:rPr>
            </w:pPr>
            <w:r>
              <w:rPr>
                <w:color w:val="auto"/>
                <w:highlight w:val="none"/>
              </w:rPr>
              <w:t>序号</w:t>
            </w:r>
          </w:p>
        </w:tc>
        <w:tc>
          <w:tcPr>
            <w:tcW w:w="1545" w:type="dxa"/>
            <w:vAlign w:val="center"/>
          </w:tcPr>
          <w:p w14:paraId="40E2CBB7">
            <w:pPr>
              <w:spacing w:line="400" w:lineRule="exact"/>
              <w:jc w:val="center"/>
              <w:rPr>
                <w:color w:val="auto"/>
                <w:highlight w:val="none"/>
              </w:rPr>
            </w:pPr>
            <w:r>
              <w:rPr>
                <w:color w:val="auto"/>
                <w:highlight w:val="none"/>
              </w:rPr>
              <w:t>采购单位名称</w:t>
            </w:r>
          </w:p>
        </w:tc>
        <w:tc>
          <w:tcPr>
            <w:tcW w:w="1529" w:type="dxa"/>
            <w:vAlign w:val="center"/>
          </w:tcPr>
          <w:p w14:paraId="33699682">
            <w:pPr>
              <w:spacing w:line="400" w:lineRule="exact"/>
              <w:jc w:val="center"/>
              <w:rPr>
                <w:color w:val="auto"/>
                <w:highlight w:val="none"/>
              </w:rPr>
            </w:pPr>
            <w:r>
              <w:rPr>
                <w:color w:val="auto"/>
                <w:highlight w:val="none"/>
              </w:rPr>
              <w:t>项目名称或服务内容</w:t>
            </w:r>
          </w:p>
        </w:tc>
        <w:tc>
          <w:tcPr>
            <w:tcW w:w="1059" w:type="dxa"/>
            <w:vAlign w:val="center"/>
          </w:tcPr>
          <w:p w14:paraId="05A79F54">
            <w:pPr>
              <w:spacing w:line="400" w:lineRule="exact"/>
              <w:jc w:val="center"/>
              <w:rPr>
                <w:color w:val="auto"/>
                <w:highlight w:val="none"/>
              </w:rPr>
            </w:pPr>
            <w:r>
              <w:rPr>
                <w:color w:val="auto"/>
                <w:highlight w:val="none"/>
              </w:rPr>
              <w:t>服务数量或年限</w:t>
            </w:r>
          </w:p>
        </w:tc>
        <w:tc>
          <w:tcPr>
            <w:tcW w:w="1410" w:type="dxa"/>
            <w:vAlign w:val="center"/>
          </w:tcPr>
          <w:p w14:paraId="4D7DEF27">
            <w:pPr>
              <w:spacing w:line="400" w:lineRule="exact"/>
              <w:jc w:val="center"/>
              <w:rPr>
                <w:color w:val="auto"/>
                <w:highlight w:val="none"/>
              </w:rPr>
            </w:pPr>
            <w:r>
              <w:rPr>
                <w:color w:val="auto"/>
                <w:highlight w:val="none"/>
              </w:rPr>
              <w:t>合同金额</w:t>
            </w:r>
            <w:r>
              <w:rPr>
                <w:rFonts w:hint="eastAsia"/>
                <w:color w:val="auto"/>
                <w:highlight w:val="none"/>
              </w:rPr>
              <w:t>（元）（如有）</w:t>
            </w:r>
          </w:p>
        </w:tc>
        <w:tc>
          <w:tcPr>
            <w:tcW w:w="1507" w:type="dxa"/>
            <w:vAlign w:val="center"/>
          </w:tcPr>
          <w:p w14:paraId="4812666D">
            <w:pPr>
              <w:spacing w:line="400" w:lineRule="exact"/>
              <w:jc w:val="center"/>
              <w:rPr>
                <w:color w:val="auto"/>
                <w:highlight w:val="none"/>
              </w:rPr>
            </w:pPr>
            <w:r>
              <w:rPr>
                <w:color w:val="auto"/>
                <w:highlight w:val="none"/>
              </w:rPr>
              <w:t>合同执行时间</w:t>
            </w:r>
          </w:p>
        </w:tc>
        <w:tc>
          <w:tcPr>
            <w:tcW w:w="1475" w:type="dxa"/>
            <w:vAlign w:val="center"/>
          </w:tcPr>
          <w:p w14:paraId="70169BB2">
            <w:pPr>
              <w:spacing w:line="400" w:lineRule="exact"/>
              <w:jc w:val="center"/>
              <w:rPr>
                <w:color w:val="auto"/>
                <w:highlight w:val="none"/>
              </w:rPr>
            </w:pPr>
            <w:r>
              <w:rPr>
                <w:color w:val="auto"/>
                <w:highlight w:val="none"/>
              </w:rPr>
              <w:t>备注</w:t>
            </w:r>
          </w:p>
        </w:tc>
      </w:tr>
      <w:tr w14:paraId="0872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CB04731">
            <w:pPr>
              <w:spacing w:line="400" w:lineRule="exact"/>
              <w:jc w:val="center"/>
              <w:rPr>
                <w:color w:val="auto"/>
                <w:highlight w:val="none"/>
              </w:rPr>
            </w:pPr>
          </w:p>
        </w:tc>
        <w:tc>
          <w:tcPr>
            <w:tcW w:w="1545" w:type="dxa"/>
          </w:tcPr>
          <w:p w14:paraId="0B1C9B5D">
            <w:pPr>
              <w:spacing w:line="400" w:lineRule="exact"/>
              <w:rPr>
                <w:color w:val="auto"/>
                <w:highlight w:val="none"/>
              </w:rPr>
            </w:pPr>
          </w:p>
        </w:tc>
        <w:tc>
          <w:tcPr>
            <w:tcW w:w="1529" w:type="dxa"/>
          </w:tcPr>
          <w:p w14:paraId="603C2ACE">
            <w:pPr>
              <w:spacing w:line="400" w:lineRule="exact"/>
              <w:rPr>
                <w:color w:val="auto"/>
                <w:highlight w:val="none"/>
              </w:rPr>
            </w:pPr>
          </w:p>
        </w:tc>
        <w:tc>
          <w:tcPr>
            <w:tcW w:w="1059" w:type="dxa"/>
          </w:tcPr>
          <w:p w14:paraId="07497CC9">
            <w:pPr>
              <w:spacing w:line="400" w:lineRule="exact"/>
              <w:rPr>
                <w:color w:val="auto"/>
                <w:highlight w:val="none"/>
              </w:rPr>
            </w:pPr>
          </w:p>
        </w:tc>
        <w:tc>
          <w:tcPr>
            <w:tcW w:w="1410" w:type="dxa"/>
          </w:tcPr>
          <w:p w14:paraId="3E22BA94">
            <w:pPr>
              <w:spacing w:line="400" w:lineRule="exact"/>
              <w:rPr>
                <w:color w:val="auto"/>
                <w:highlight w:val="none"/>
              </w:rPr>
            </w:pPr>
          </w:p>
        </w:tc>
        <w:tc>
          <w:tcPr>
            <w:tcW w:w="1507" w:type="dxa"/>
          </w:tcPr>
          <w:p w14:paraId="658AB143">
            <w:pPr>
              <w:spacing w:line="400" w:lineRule="exact"/>
              <w:rPr>
                <w:color w:val="auto"/>
                <w:highlight w:val="none"/>
              </w:rPr>
            </w:pPr>
          </w:p>
        </w:tc>
        <w:tc>
          <w:tcPr>
            <w:tcW w:w="1475" w:type="dxa"/>
          </w:tcPr>
          <w:p w14:paraId="2933892A">
            <w:pPr>
              <w:spacing w:line="400" w:lineRule="exact"/>
              <w:rPr>
                <w:color w:val="auto"/>
                <w:highlight w:val="none"/>
              </w:rPr>
            </w:pPr>
          </w:p>
        </w:tc>
      </w:tr>
      <w:tr w14:paraId="46F6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54C2D529">
            <w:pPr>
              <w:spacing w:line="400" w:lineRule="exact"/>
              <w:jc w:val="center"/>
              <w:rPr>
                <w:color w:val="auto"/>
                <w:highlight w:val="none"/>
              </w:rPr>
            </w:pPr>
          </w:p>
        </w:tc>
        <w:tc>
          <w:tcPr>
            <w:tcW w:w="1545" w:type="dxa"/>
          </w:tcPr>
          <w:p w14:paraId="29C5844C">
            <w:pPr>
              <w:spacing w:line="400" w:lineRule="exact"/>
              <w:rPr>
                <w:color w:val="auto"/>
                <w:highlight w:val="none"/>
              </w:rPr>
            </w:pPr>
          </w:p>
        </w:tc>
        <w:tc>
          <w:tcPr>
            <w:tcW w:w="1529" w:type="dxa"/>
          </w:tcPr>
          <w:p w14:paraId="65DE5A6C">
            <w:pPr>
              <w:spacing w:line="400" w:lineRule="exact"/>
              <w:rPr>
                <w:color w:val="auto"/>
                <w:highlight w:val="none"/>
              </w:rPr>
            </w:pPr>
          </w:p>
        </w:tc>
        <w:tc>
          <w:tcPr>
            <w:tcW w:w="1059" w:type="dxa"/>
          </w:tcPr>
          <w:p w14:paraId="3B0B72E5">
            <w:pPr>
              <w:spacing w:line="400" w:lineRule="exact"/>
              <w:rPr>
                <w:color w:val="auto"/>
                <w:highlight w:val="none"/>
              </w:rPr>
            </w:pPr>
          </w:p>
        </w:tc>
        <w:tc>
          <w:tcPr>
            <w:tcW w:w="1410" w:type="dxa"/>
          </w:tcPr>
          <w:p w14:paraId="46E9195D">
            <w:pPr>
              <w:spacing w:line="400" w:lineRule="exact"/>
              <w:rPr>
                <w:color w:val="auto"/>
                <w:highlight w:val="none"/>
              </w:rPr>
            </w:pPr>
          </w:p>
        </w:tc>
        <w:tc>
          <w:tcPr>
            <w:tcW w:w="1507" w:type="dxa"/>
          </w:tcPr>
          <w:p w14:paraId="59D4E92E">
            <w:pPr>
              <w:spacing w:line="400" w:lineRule="exact"/>
              <w:rPr>
                <w:color w:val="auto"/>
                <w:highlight w:val="none"/>
              </w:rPr>
            </w:pPr>
          </w:p>
        </w:tc>
        <w:tc>
          <w:tcPr>
            <w:tcW w:w="1475" w:type="dxa"/>
          </w:tcPr>
          <w:p w14:paraId="20362F75">
            <w:pPr>
              <w:spacing w:line="400" w:lineRule="exact"/>
              <w:rPr>
                <w:color w:val="auto"/>
                <w:highlight w:val="none"/>
              </w:rPr>
            </w:pPr>
          </w:p>
        </w:tc>
      </w:tr>
      <w:tr w14:paraId="78BE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F211015">
            <w:pPr>
              <w:spacing w:line="400" w:lineRule="exact"/>
              <w:jc w:val="center"/>
              <w:rPr>
                <w:color w:val="auto"/>
                <w:highlight w:val="none"/>
              </w:rPr>
            </w:pPr>
          </w:p>
        </w:tc>
        <w:tc>
          <w:tcPr>
            <w:tcW w:w="1545" w:type="dxa"/>
          </w:tcPr>
          <w:p w14:paraId="455CCA3E">
            <w:pPr>
              <w:spacing w:line="400" w:lineRule="exact"/>
              <w:rPr>
                <w:color w:val="auto"/>
                <w:highlight w:val="none"/>
              </w:rPr>
            </w:pPr>
          </w:p>
        </w:tc>
        <w:tc>
          <w:tcPr>
            <w:tcW w:w="1529" w:type="dxa"/>
          </w:tcPr>
          <w:p w14:paraId="185ECBF5">
            <w:pPr>
              <w:spacing w:line="400" w:lineRule="exact"/>
              <w:rPr>
                <w:color w:val="auto"/>
                <w:highlight w:val="none"/>
              </w:rPr>
            </w:pPr>
          </w:p>
        </w:tc>
        <w:tc>
          <w:tcPr>
            <w:tcW w:w="1059" w:type="dxa"/>
          </w:tcPr>
          <w:p w14:paraId="3D82B017">
            <w:pPr>
              <w:spacing w:line="400" w:lineRule="exact"/>
              <w:rPr>
                <w:color w:val="auto"/>
                <w:highlight w:val="none"/>
              </w:rPr>
            </w:pPr>
          </w:p>
        </w:tc>
        <w:tc>
          <w:tcPr>
            <w:tcW w:w="1410" w:type="dxa"/>
          </w:tcPr>
          <w:p w14:paraId="2EBD2B65">
            <w:pPr>
              <w:spacing w:line="400" w:lineRule="exact"/>
              <w:rPr>
                <w:color w:val="auto"/>
                <w:highlight w:val="none"/>
              </w:rPr>
            </w:pPr>
          </w:p>
        </w:tc>
        <w:tc>
          <w:tcPr>
            <w:tcW w:w="1507" w:type="dxa"/>
          </w:tcPr>
          <w:p w14:paraId="62C5E2DA">
            <w:pPr>
              <w:spacing w:line="400" w:lineRule="exact"/>
              <w:rPr>
                <w:color w:val="auto"/>
                <w:highlight w:val="none"/>
              </w:rPr>
            </w:pPr>
          </w:p>
        </w:tc>
        <w:tc>
          <w:tcPr>
            <w:tcW w:w="1475" w:type="dxa"/>
          </w:tcPr>
          <w:p w14:paraId="7CB860E1">
            <w:pPr>
              <w:spacing w:line="400" w:lineRule="exact"/>
              <w:rPr>
                <w:color w:val="auto"/>
                <w:highlight w:val="none"/>
              </w:rPr>
            </w:pPr>
          </w:p>
        </w:tc>
      </w:tr>
      <w:tr w14:paraId="38FE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F089585">
            <w:pPr>
              <w:spacing w:line="400" w:lineRule="exact"/>
              <w:rPr>
                <w:color w:val="auto"/>
                <w:highlight w:val="none"/>
              </w:rPr>
            </w:pPr>
          </w:p>
        </w:tc>
        <w:tc>
          <w:tcPr>
            <w:tcW w:w="1545" w:type="dxa"/>
          </w:tcPr>
          <w:p w14:paraId="34BF2444">
            <w:pPr>
              <w:spacing w:line="400" w:lineRule="exact"/>
              <w:rPr>
                <w:color w:val="auto"/>
                <w:highlight w:val="none"/>
              </w:rPr>
            </w:pPr>
          </w:p>
        </w:tc>
        <w:tc>
          <w:tcPr>
            <w:tcW w:w="1529" w:type="dxa"/>
          </w:tcPr>
          <w:p w14:paraId="62F5756A">
            <w:pPr>
              <w:spacing w:line="400" w:lineRule="exact"/>
              <w:rPr>
                <w:color w:val="auto"/>
                <w:highlight w:val="none"/>
              </w:rPr>
            </w:pPr>
          </w:p>
        </w:tc>
        <w:tc>
          <w:tcPr>
            <w:tcW w:w="1059" w:type="dxa"/>
          </w:tcPr>
          <w:p w14:paraId="35DDEBC8">
            <w:pPr>
              <w:spacing w:line="400" w:lineRule="exact"/>
              <w:rPr>
                <w:color w:val="auto"/>
                <w:highlight w:val="none"/>
              </w:rPr>
            </w:pPr>
          </w:p>
        </w:tc>
        <w:tc>
          <w:tcPr>
            <w:tcW w:w="1410" w:type="dxa"/>
          </w:tcPr>
          <w:p w14:paraId="7DEA6521">
            <w:pPr>
              <w:spacing w:line="400" w:lineRule="exact"/>
              <w:rPr>
                <w:color w:val="auto"/>
                <w:highlight w:val="none"/>
              </w:rPr>
            </w:pPr>
          </w:p>
        </w:tc>
        <w:tc>
          <w:tcPr>
            <w:tcW w:w="1507" w:type="dxa"/>
          </w:tcPr>
          <w:p w14:paraId="03617E26">
            <w:pPr>
              <w:spacing w:line="400" w:lineRule="exact"/>
              <w:rPr>
                <w:color w:val="auto"/>
                <w:highlight w:val="none"/>
              </w:rPr>
            </w:pPr>
          </w:p>
        </w:tc>
        <w:tc>
          <w:tcPr>
            <w:tcW w:w="1475" w:type="dxa"/>
          </w:tcPr>
          <w:p w14:paraId="7C87AD1B">
            <w:pPr>
              <w:spacing w:line="400" w:lineRule="exact"/>
              <w:rPr>
                <w:color w:val="auto"/>
                <w:highlight w:val="none"/>
              </w:rPr>
            </w:pPr>
          </w:p>
        </w:tc>
      </w:tr>
    </w:tbl>
    <w:p w14:paraId="1E19B332">
      <w:pPr>
        <w:pStyle w:val="3"/>
        <w:rPr>
          <w:rFonts w:hint="default"/>
          <w:color w:val="auto"/>
          <w:highlight w:val="none"/>
          <w:lang w:val="en-US" w:eastAsia="zh-CN"/>
        </w:rPr>
      </w:pPr>
    </w:p>
    <w:p w14:paraId="0EB143EF">
      <w:pPr>
        <w:tabs>
          <w:tab w:val="left" w:pos="567"/>
        </w:tabs>
        <w:spacing w:line="400" w:lineRule="exact"/>
        <w:ind w:firstLine="420" w:firstLineChars="200"/>
        <w:rPr>
          <w:color w:val="auto"/>
          <w:highlight w:val="none"/>
        </w:rPr>
      </w:pPr>
      <w:r>
        <w:rPr>
          <w:color w:val="auto"/>
          <w:highlight w:val="none"/>
        </w:rPr>
        <w:t>1.本表后附相关合同有效页复印件，应按顺序附于本表后；</w:t>
      </w:r>
    </w:p>
    <w:p w14:paraId="36BC9B4E">
      <w:pPr>
        <w:tabs>
          <w:tab w:val="left" w:pos="567"/>
        </w:tabs>
        <w:spacing w:line="400" w:lineRule="exact"/>
        <w:ind w:firstLine="420" w:firstLineChars="200"/>
        <w:rPr>
          <w:color w:val="auto"/>
          <w:sz w:val="24"/>
          <w:highlight w:val="none"/>
        </w:rPr>
      </w:pPr>
      <w:r>
        <w:rPr>
          <w:color w:val="auto"/>
          <w:highlight w:val="none"/>
        </w:rPr>
        <w:t>2.表格不够</w:t>
      </w:r>
      <w:r>
        <w:rPr>
          <w:rFonts w:hint="eastAsia"/>
          <w:color w:val="auto"/>
          <w:highlight w:val="none"/>
          <w:lang w:eastAsia="zh-CN"/>
        </w:rPr>
        <w:t>供应商</w:t>
      </w:r>
      <w:r>
        <w:rPr>
          <w:color w:val="auto"/>
          <w:highlight w:val="none"/>
        </w:rPr>
        <w:t>可以自行扩展，如有多页，请逐页盖章。</w:t>
      </w:r>
    </w:p>
    <w:p w14:paraId="7DC94F68">
      <w:pPr>
        <w:tabs>
          <w:tab w:val="left" w:pos="567"/>
        </w:tabs>
        <w:spacing w:line="400" w:lineRule="exact"/>
        <w:rPr>
          <w:color w:val="auto"/>
          <w:highlight w:val="none"/>
        </w:rPr>
      </w:pPr>
    </w:p>
    <w:p w14:paraId="6BFB96DF">
      <w:pPr>
        <w:spacing w:line="400" w:lineRule="exact"/>
        <w:rPr>
          <w:color w:val="auto"/>
          <w:highlight w:val="none"/>
          <w:u w:val="single"/>
        </w:rPr>
      </w:pPr>
      <w:r>
        <w:rPr>
          <w:rFonts w:hint="eastAsia"/>
          <w:color w:val="auto"/>
          <w:highlight w:val="none"/>
          <w:lang w:eastAsia="zh-CN"/>
        </w:rPr>
        <w:t>供应商</w:t>
      </w:r>
      <w:r>
        <w:rPr>
          <w:color w:val="auto"/>
          <w:highlight w:val="none"/>
        </w:rPr>
        <w:t>（公章）</w:t>
      </w:r>
      <w:r>
        <w:rPr>
          <w:rFonts w:hint="eastAsia"/>
          <w:color w:val="auto"/>
          <w:highlight w:val="none"/>
        </w:rPr>
        <w:t>：</w:t>
      </w:r>
    </w:p>
    <w:p w14:paraId="3770D3B7">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5D58E961">
      <w:pPr>
        <w:pStyle w:val="16"/>
        <w:spacing w:line="400" w:lineRule="exact"/>
        <w:ind w:firstLine="0"/>
        <w:rPr>
          <w:color w:val="auto"/>
          <w:highlight w:val="none"/>
        </w:rPr>
      </w:pPr>
      <w:r>
        <w:rPr>
          <w:color w:val="auto"/>
          <w:highlight w:val="none"/>
        </w:rPr>
        <w:t>日期</w:t>
      </w:r>
      <w:r>
        <w:rPr>
          <w:rFonts w:hint="eastAsia"/>
          <w:color w:val="auto"/>
          <w:highlight w:val="none"/>
        </w:rPr>
        <w:t>：</w:t>
      </w:r>
    </w:p>
    <w:p w14:paraId="6A2FF4F8">
      <w:pPr>
        <w:pStyle w:val="16"/>
        <w:ind w:firstLine="0"/>
        <w:rPr>
          <w:b/>
          <w:color w:val="auto"/>
          <w:kern w:val="0"/>
          <w:highlight w:val="none"/>
        </w:rPr>
      </w:pPr>
    </w:p>
    <w:p w14:paraId="0CBE58F5">
      <w:pPr>
        <w:pStyle w:val="16"/>
        <w:ind w:firstLine="0"/>
        <w:rPr>
          <w:b/>
          <w:color w:val="auto"/>
          <w:kern w:val="0"/>
          <w:highlight w:val="none"/>
        </w:rPr>
      </w:pPr>
    </w:p>
    <w:p w14:paraId="48E42C1E">
      <w:pPr>
        <w:pStyle w:val="16"/>
        <w:ind w:firstLine="0"/>
        <w:rPr>
          <w:b/>
          <w:color w:val="auto"/>
          <w:kern w:val="0"/>
          <w:szCs w:val="22"/>
          <w:highlight w:val="none"/>
        </w:rPr>
      </w:pPr>
      <w:r>
        <w:rPr>
          <w:rFonts w:hint="eastAsia"/>
          <w:b/>
          <w:color w:val="auto"/>
          <w:kern w:val="0"/>
          <w:highlight w:val="none"/>
          <w:lang w:val="en-US" w:eastAsia="zh-CN"/>
        </w:rPr>
        <w:t>8</w:t>
      </w:r>
      <w:r>
        <w:rPr>
          <w:b/>
          <w:color w:val="auto"/>
          <w:kern w:val="0"/>
          <w:highlight w:val="none"/>
        </w:rPr>
        <w:t>-</w:t>
      </w:r>
      <w:r>
        <w:rPr>
          <w:rFonts w:hint="eastAsia"/>
          <w:b/>
          <w:color w:val="auto"/>
          <w:kern w:val="0"/>
          <w:highlight w:val="none"/>
          <w:lang w:val="en-US" w:eastAsia="zh-CN"/>
        </w:rPr>
        <w:t>7</w:t>
      </w:r>
      <w:r>
        <w:rPr>
          <w:b/>
          <w:color w:val="auto"/>
          <w:kern w:val="0"/>
          <w:highlight w:val="none"/>
        </w:rPr>
        <w:t>.</w:t>
      </w:r>
      <w:r>
        <w:rPr>
          <w:color w:val="auto"/>
          <w:highlight w:val="none"/>
        </w:rPr>
        <w:t>项目拟投入服务团队人员结构表（包括但不限于学历、证书情况、职称、年龄、业绩及证明材料等）（如磋商文件有要求时提供）</w:t>
      </w:r>
    </w:p>
    <w:p w14:paraId="3585759E">
      <w:pPr>
        <w:pStyle w:val="16"/>
        <w:ind w:firstLine="0"/>
        <w:jc w:val="center"/>
        <w:rPr>
          <w:b/>
          <w:color w:val="auto"/>
          <w:kern w:val="0"/>
          <w:szCs w:val="22"/>
          <w:highlight w:val="none"/>
        </w:rPr>
      </w:pPr>
      <w:r>
        <w:rPr>
          <w:rFonts w:hint="eastAsia"/>
          <w:color w:val="auto"/>
          <w:highlight w:val="none"/>
          <w:lang w:val="en-US" w:eastAsia="zh-CN"/>
        </w:rPr>
        <w:t>8-7</w:t>
      </w:r>
      <w:r>
        <w:rPr>
          <w:rFonts w:hint="eastAsia"/>
          <w:color w:val="auto"/>
          <w:highlight w:val="none"/>
        </w:rPr>
        <w:t>-1.</w:t>
      </w:r>
      <w:r>
        <w:rPr>
          <w:color w:val="auto"/>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29FD5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71C35F4D">
            <w:pPr>
              <w:pStyle w:val="29"/>
              <w:jc w:val="center"/>
              <w:rPr>
                <w:color w:val="auto"/>
                <w:sz w:val="21"/>
                <w:szCs w:val="21"/>
                <w:highlight w:val="none"/>
              </w:rPr>
            </w:pPr>
            <w:r>
              <w:rPr>
                <w:color w:val="auto"/>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02A2B621">
            <w:pPr>
              <w:pStyle w:val="29"/>
              <w:jc w:val="center"/>
              <w:rPr>
                <w:color w:val="auto"/>
                <w:sz w:val="21"/>
                <w:szCs w:val="21"/>
                <w:highlight w:val="none"/>
              </w:rPr>
            </w:pPr>
            <w:r>
              <w:rPr>
                <w:color w:val="auto"/>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46A2AC67">
            <w:pPr>
              <w:pStyle w:val="29"/>
              <w:jc w:val="center"/>
              <w:rPr>
                <w:color w:val="auto"/>
                <w:sz w:val="21"/>
                <w:szCs w:val="21"/>
                <w:highlight w:val="none"/>
              </w:rPr>
            </w:pPr>
            <w:r>
              <w:rPr>
                <w:color w:val="auto"/>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4AD7A58D">
            <w:pPr>
              <w:pStyle w:val="29"/>
              <w:jc w:val="center"/>
              <w:rPr>
                <w:color w:val="auto"/>
                <w:sz w:val="21"/>
                <w:szCs w:val="21"/>
                <w:highlight w:val="none"/>
              </w:rPr>
            </w:pPr>
            <w:r>
              <w:rPr>
                <w:rFonts w:hint="eastAsia"/>
                <w:color w:val="auto"/>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1B2CB128">
            <w:pPr>
              <w:pStyle w:val="29"/>
              <w:jc w:val="center"/>
              <w:rPr>
                <w:color w:val="auto"/>
                <w:sz w:val="21"/>
                <w:szCs w:val="21"/>
                <w:highlight w:val="none"/>
              </w:rPr>
            </w:pPr>
            <w:r>
              <w:rPr>
                <w:rFonts w:hint="eastAsia"/>
                <w:color w:val="auto"/>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6BC74BB4">
            <w:pPr>
              <w:pStyle w:val="29"/>
              <w:jc w:val="center"/>
              <w:rPr>
                <w:color w:val="auto"/>
                <w:sz w:val="21"/>
                <w:szCs w:val="21"/>
                <w:highlight w:val="none"/>
              </w:rPr>
            </w:pPr>
            <w:r>
              <w:rPr>
                <w:rFonts w:hint="eastAsia"/>
                <w:color w:val="auto"/>
                <w:sz w:val="21"/>
                <w:szCs w:val="21"/>
                <w:highlight w:val="none"/>
              </w:rPr>
              <w:t>备注</w:t>
            </w:r>
          </w:p>
        </w:tc>
      </w:tr>
      <w:tr w14:paraId="44A84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182560">
            <w:pPr>
              <w:pStyle w:val="29"/>
              <w:spacing w:line="360" w:lineRule="auto"/>
              <w:jc w:val="center"/>
              <w:rPr>
                <w:color w:val="auto"/>
                <w:sz w:val="21"/>
                <w:szCs w:val="21"/>
                <w:highlight w:val="none"/>
              </w:rPr>
            </w:pPr>
            <w:r>
              <w:rPr>
                <w:color w:val="auto"/>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1EB4131C">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401944E7">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C349C87">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52165430">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1D1FBC44">
            <w:pPr>
              <w:pStyle w:val="29"/>
              <w:spacing w:line="360" w:lineRule="auto"/>
              <w:jc w:val="center"/>
              <w:rPr>
                <w:color w:val="auto"/>
                <w:sz w:val="21"/>
                <w:szCs w:val="21"/>
                <w:highlight w:val="none"/>
              </w:rPr>
            </w:pPr>
          </w:p>
        </w:tc>
      </w:tr>
      <w:tr w14:paraId="14C61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6E1B4C4">
            <w:pPr>
              <w:pStyle w:val="29"/>
              <w:spacing w:line="360" w:lineRule="auto"/>
              <w:jc w:val="center"/>
              <w:rPr>
                <w:color w:val="auto"/>
                <w:sz w:val="21"/>
                <w:szCs w:val="21"/>
                <w:highlight w:val="none"/>
              </w:rPr>
            </w:pPr>
            <w:r>
              <w:rPr>
                <w:color w:val="auto"/>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2B2D1395">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928E90E">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018181C5">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61BB82E">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4954534">
            <w:pPr>
              <w:pStyle w:val="29"/>
              <w:spacing w:line="360" w:lineRule="auto"/>
              <w:jc w:val="center"/>
              <w:rPr>
                <w:color w:val="auto"/>
                <w:sz w:val="21"/>
                <w:szCs w:val="21"/>
                <w:highlight w:val="none"/>
              </w:rPr>
            </w:pPr>
          </w:p>
        </w:tc>
      </w:tr>
      <w:tr w14:paraId="3CDD5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C78A43F">
            <w:pPr>
              <w:pStyle w:val="29"/>
              <w:spacing w:line="360" w:lineRule="auto"/>
              <w:jc w:val="center"/>
              <w:rPr>
                <w:color w:val="auto"/>
                <w:sz w:val="21"/>
                <w:szCs w:val="21"/>
                <w:highlight w:val="none"/>
              </w:rPr>
            </w:pPr>
            <w:r>
              <w:rPr>
                <w:color w:val="auto"/>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3AE9C726">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3D0BC1B">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0B6F266D">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A6F1EA2">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1DC9172">
            <w:pPr>
              <w:pStyle w:val="29"/>
              <w:spacing w:line="360" w:lineRule="auto"/>
              <w:jc w:val="center"/>
              <w:rPr>
                <w:color w:val="auto"/>
                <w:sz w:val="21"/>
                <w:szCs w:val="21"/>
                <w:highlight w:val="none"/>
              </w:rPr>
            </w:pPr>
          </w:p>
        </w:tc>
      </w:tr>
    </w:tbl>
    <w:p w14:paraId="1F368B38">
      <w:pPr>
        <w:pStyle w:val="26"/>
        <w:spacing w:line="400" w:lineRule="exact"/>
        <w:rPr>
          <w:rFonts w:ascii="Times New Roman" w:hAnsi="Times New Roman" w:eastAsia="宋体" w:cs="Times New Roman"/>
          <w:color w:val="auto"/>
          <w:highlight w:val="none"/>
        </w:rPr>
      </w:pPr>
    </w:p>
    <w:p w14:paraId="1994A648">
      <w:pPr>
        <w:pStyle w:val="26"/>
        <w:spacing w:line="40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CABC5E9">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8597D5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3DC6363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52746DE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2C0BD3DA">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326F35B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32EBD53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1665AE1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7A1213DA">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0110299">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57200E4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377D555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346233C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1B870FC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4B7E2F7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48BFD57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741A3E4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549D40A3">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385522B5">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A27BEE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7134A81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0EC4FDE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5EA6F65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B149F6A">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42F37C8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661FC7B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5B3EF0A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0B2C58FA">
            <w:pPr>
              <w:autoSpaceDE w:val="0"/>
              <w:autoSpaceDN w:val="0"/>
              <w:adjustRightInd w:val="0"/>
              <w:spacing w:line="400" w:lineRule="exact"/>
              <w:jc w:val="center"/>
              <w:rPr>
                <w:color w:val="auto"/>
                <w:highlight w:val="none"/>
              </w:rPr>
            </w:pPr>
            <w:r>
              <w:rPr>
                <w:color w:val="auto"/>
                <w:highlight w:val="none"/>
              </w:rPr>
              <w:t>获得认证资质证书</w:t>
            </w:r>
          </w:p>
          <w:p w14:paraId="40CF6E7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color w:val="auto"/>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1FD5E24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0404C09B">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71D39DF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类似项目服务情况</w:t>
            </w:r>
          </w:p>
        </w:tc>
      </w:tr>
      <w:tr w14:paraId="15ACAE47">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6A9A4352">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EB29CD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4D3D4CC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4165A73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6D239E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工作职责及工作内容</w:t>
            </w:r>
          </w:p>
        </w:tc>
      </w:tr>
      <w:tr w14:paraId="0828E199">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6F35E05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126373E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01FA9C9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ED0939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5ADAB5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693B5F9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61CB8AD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22322EB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7DF3C02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6FA7FD7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C11303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bl>
    <w:p w14:paraId="098B9DCC">
      <w:pPr>
        <w:pStyle w:val="14"/>
        <w:rPr>
          <w:color w:val="auto"/>
          <w:highlight w:val="none"/>
        </w:rPr>
      </w:pPr>
    </w:p>
    <w:p w14:paraId="75F80B40">
      <w:pPr>
        <w:pStyle w:val="14"/>
        <w:rPr>
          <w:color w:val="auto"/>
          <w:highlight w:val="none"/>
        </w:rPr>
      </w:pPr>
    </w:p>
    <w:p w14:paraId="7E4FC31D">
      <w:pPr>
        <w:pStyle w:val="26"/>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注：1.在填写时，如本表格不适合</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的实际情况，可根据本表格式自行划表填写。</w:t>
      </w:r>
    </w:p>
    <w:p w14:paraId="6ECE0422">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ascii="Times New Roman" w:hAnsi="Times New Roman" w:eastAsia="宋体" w:cs="Times New Roman"/>
          <w:color w:val="auto"/>
          <w:kern w:val="0"/>
          <w:highlight w:val="none"/>
        </w:rPr>
        <w:t>涉及实施团队</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服务人员，须提供人员简历和技术认证证书复印件，作为实施团队能力和技术水平的参考（所提供的资质必须在有效期内）</w:t>
      </w:r>
      <w:r>
        <w:rPr>
          <w:rFonts w:ascii="Times New Roman" w:hAnsi="Times New Roman" w:eastAsia="宋体" w:cs="Times New Roman"/>
          <w:color w:val="auto"/>
          <w:highlight w:val="none"/>
        </w:rPr>
        <w:t>。</w:t>
      </w:r>
    </w:p>
    <w:p w14:paraId="73CF73FE">
      <w:pPr>
        <w:spacing w:line="400" w:lineRule="exact"/>
        <w:rPr>
          <w:color w:val="auto"/>
          <w:highlight w:val="none"/>
        </w:rPr>
      </w:pPr>
    </w:p>
    <w:p w14:paraId="3D06B17D">
      <w:pPr>
        <w:spacing w:line="400" w:lineRule="exact"/>
        <w:rPr>
          <w:color w:val="auto"/>
          <w:highlight w:val="none"/>
        </w:rPr>
      </w:pPr>
      <w:r>
        <w:rPr>
          <w:rFonts w:hint="eastAsia"/>
          <w:color w:val="auto"/>
          <w:highlight w:val="none"/>
          <w:lang w:eastAsia="zh-CN"/>
        </w:rPr>
        <w:t>供应商</w:t>
      </w:r>
      <w:r>
        <w:rPr>
          <w:color w:val="auto"/>
          <w:highlight w:val="none"/>
        </w:rPr>
        <w:t>（公章）</w:t>
      </w:r>
      <w:r>
        <w:rPr>
          <w:rFonts w:hint="eastAsia"/>
          <w:color w:val="auto"/>
          <w:highlight w:val="none"/>
        </w:rPr>
        <w:t>：</w:t>
      </w:r>
    </w:p>
    <w:p w14:paraId="0F61D74B">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4AA955BC">
      <w:pPr>
        <w:pStyle w:val="16"/>
        <w:spacing w:line="400" w:lineRule="exact"/>
        <w:ind w:firstLine="0"/>
        <w:rPr>
          <w:color w:val="auto"/>
          <w:highlight w:val="none"/>
        </w:rPr>
      </w:pPr>
      <w:r>
        <w:rPr>
          <w:color w:val="auto"/>
          <w:highlight w:val="none"/>
        </w:rPr>
        <w:t>日期</w:t>
      </w:r>
      <w:r>
        <w:rPr>
          <w:rFonts w:hint="eastAsia"/>
          <w:color w:val="auto"/>
          <w:highlight w:val="none"/>
        </w:rPr>
        <w:t>：</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289AA2FB">
      <w:pPr>
        <w:rPr>
          <w:b/>
          <w:color w:val="auto"/>
          <w:highlight w:val="none"/>
        </w:rPr>
      </w:pPr>
      <w:r>
        <w:rPr>
          <w:b/>
          <w:color w:val="auto"/>
          <w:highlight w:val="none"/>
        </w:rPr>
        <w:br w:type="page"/>
      </w:r>
      <w:r>
        <w:rPr>
          <w:rFonts w:hint="eastAsia"/>
          <w:b/>
          <w:color w:val="auto"/>
          <w:highlight w:val="none"/>
          <w:lang w:val="en-US" w:eastAsia="zh-CN"/>
        </w:rPr>
        <w:t>9.</w:t>
      </w:r>
      <w:r>
        <w:rPr>
          <w:rFonts w:hint="eastAsia"/>
          <w:b/>
          <w:color w:val="auto"/>
          <w:highlight w:val="none"/>
          <w:lang w:eastAsia="zh-CN"/>
        </w:rPr>
        <w:t>供应商</w:t>
      </w:r>
      <w:r>
        <w:rPr>
          <w:b/>
          <w:color w:val="auto"/>
          <w:highlight w:val="none"/>
        </w:rPr>
        <w:t>退还履约保证金模板（磋商时无需提供，退款时提供，由需求部门递交至集采办进行相应退款）</w:t>
      </w:r>
    </w:p>
    <w:p w14:paraId="1886A7BB">
      <w:pPr>
        <w:spacing w:line="640" w:lineRule="exact"/>
        <w:jc w:val="center"/>
        <w:rPr>
          <w:rFonts w:eastAsia="小标宋"/>
          <w:bCs/>
          <w:color w:val="auto"/>
          <w:sz w:val="44"/>
          <w:szCs w:val="44"/>
          <w:highlight w:val="none"/>
        </w:rPr>
      </w:pPr>
      <w:r>
        <w:rPr>
          <w:rFonts w:eastAsia="小标宋"/>
          <w:bCs/>
          <w:color w:val="auto"/>
          <w:sz w:val="44"/>
          <w:szCs w:val="44"/>
          <w:highlight w:val="none"/>
        </w:rPr>
        <w:t>退款申请</w:t>
      </w:r>
    </w:p>
    <w:p w14:paraId="7ADD951E">
      <w:pPr>
        <w:spacing w:line="586" w:lineRule="exact"/>
        <w:ind w:firstLine="640" w:firstLineChars="200"/>
        <w:jc w:val="center"/>
        <w:rPr>
          <w:rFonts w:eastAsia="仿宋_GB2312"/>
          <w:color w:val="auto"/>
          <w:sz w:val="32"/>
          <w:szCs w:val="32"/>
          <w:highlight w:val="none"/>
        </w:rPr>
      </w:pPr>
    </w:p>
    <w:p w14:paraId="1C7C31D6">
      <w:pPr>
        <w:spacing w:line="586" w:lineRule="exact"/>
        <w:rPr>
          <w:rFonts w:eastAsia="仿宋_GB2312"/>
          <w:color w:val="auto"/>
          <w:sz w:val="32"/>
          <w:szCs w:val="32"/>
          <w:highlight w:val="none"/>
        </w:rPr>
      </w:pPr>
      <w:r>
        <w:rPr>
          <w:rFonts w:eastAsia="仿宋_GB2312"/>
          <w:color w:val="auto"/>
          <w:sz w:val="32"/>
          <w:szCs w:val="32"/>
          <w:highlight w:val="none"/>
        </w:rPr>
        <w:t>桂林银行股份有限公司：</w:t>
      </w:r>
    </w:p>
    <w:p w14:paraId="31C88E86">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于202</w:t>
      </w:r>
      <w:r>
        <w:rPr>
          <w:rFonts w:hint="eastAsia" w:eastAsia="仿宋_GB2312"/>
          <w:color w:val="auto"/>
          <w:sz w:val="32"/>
          <w:szCs w:val="32"/>
          <w:highlight w:val="none"/>
          <w:lang w:val="en-US" w:eastAsia="zh-CN"/>
        </w:rPr>
        <w:t>6</w:t>
      </w:r>
      <w:r>
        <w:rPr>
          <w:rFonts w:eastAsia="仿宋_GB2312"/>
          <w:color w:val="auto"/>
          <w:sz w:val="32"/>
          <w:szCs w:val="32"/>
          <w:highlight w:val="none"/>
        </w:rPr>
        <w:t>年</w:t>
      </w:r>
      <w:r>
        <w:rPr>
          <w:rFonts w:hint="eastAsia" w:eastAsia="仿宋_GB2312"/>
          <w:color w:val="auto"/>
          <w:sz w:val="32"/>
          <w:szCs w:val="32"/>
          <w:highlight w:val="none"/>
          <w:lang w:val="en-US" w:eastAsia="zh-CN"/>
        </w:rPr>
        <w:t>1</w:t>
      </w:r>
      <w:r>
        <w:rPr>
          <w:rFonts w:eastAsia="仿宋_GB2312"/>
          <w:color w:val="auto"/>
          <w:sz w:val="32"/>
          <w:szCs w:val="32"/>
          <w:highlight w:val="none"/>
        </w:rPr>
        <w:t>月</w:t>
      </w:r>
      <w:r>
        <w:rPr>
          <w:rFonts w:hint="eastAsia" w:eastAsia="仿宋_GB2312"/>
          <w:color w:val="auto"/>
          <w:sz w:val="32"/>
          <w:szCs w:val="32"/>
          <w:highlight w:val="none"/>
          <w:lang w:val="en-US" w:eastAsia="zh-CN"/>
        </w:rPr>
        <w:t>29</w:t>
      </w:r>
      <w:r>
        <w:rPr>
          <w:rFonts w:eastAsia="仿宋_GB2312"/>
          <w:color w:val="auto"/>
          <w:sz w:val="32"/>
          <w:szCs w:val="32"/>
          <w:highlight w:val="none"/>
        </w:rPr>
        <w:t>日参加贵行</w:t>
      </w:r>
      <w:r>
        <w:rPr>
          <w:rFonts w:hint="eastAsia" w:eastAsia="仿宋_GB2312"/>
          <w:color w:val="auto"/>
          <w:sz w:val="32"/>
          <w:szCs w:val="32"/>
          <w:highlight w:val="none"/>
          <w:lang w:val="en-US" w:eastAsia="zh-CN"/>
        </w:rPr>
        <w:t>柳州分行采购分行及柳江支行食堂2026-2027年食材配送服务项目</w:t>
      </w:r>
      <w:r>
        <w:rPr>
          <w:rFonts w:eastAsia="仿宋_GB2312"/>
          <w:color w:val="auto"/>
          <w:sz w:val="32"/>
          <w:szCs w:val="32"/>
          <w:highlight w:val="none"/>
        </w:rPr>
        <w:t>（编号：</w:t>
      </w:r>
      <w:r>
        <w:rPr>
          <w:rFonts w:hint="eastAsia" w:eastAsia="仿宋_GB2312"/>
          <w:color w:val="auto"/>
          <w:sz w:val="32"/>
          <w:szCs w:val="32"/>
          <w:highlight w:val="none"/>
        </w:rPr>
        <w:t>GYJC202</w:t>
      </w:r>
      <w:r>
        <w:rPr>
          <w:rFonts w:hint="eastAsia" w:eastAsia="仿宋_GB2312"/>
          <w:color w:val="auto"/>
          <w:sz w:val="32"/>
          <w:szCs w:val="32"/>
          <w:highlight w:val="none"/>
          <w:lang w:val="en-US" w:eastAsia="zh-CN"/>
        </w:rPr>
        <w:t>6011</w:t>
      </w:r>
      <w:r>
        <w:rPr>
          <w:rFonts w:eastAsia="仿宋_GB2312"/>
          <w:color w:val="auto"/>
          <w:sz w:val="32"/>
          <w:szCs w:val="32"/>
          <w:highlight w:val="none"/>
        </w:rPr>
        <w:t>）磋商，该项目由我公司</w:t>
      </w:r>
      <w:r>
        <w:rPr>
          <w:rFonts w:hint="eastAsia" w:eastAsia="仿宋_GB2312"/>
          <w:color w:val="auto"/>
          <w:sz w:val="32"/>
          <w:szCs w:val="32"/>
          <w:highlight w:val="none"/>
        </w:rPr>
        <w:t>（单位）</w:t>
      </w:r>
      <w:r>
        <w:rPr>
          <w:rFonts w:hint="eastAsia" w:eastAsia="仿宋_GB2312"/>
          <w:color w:val="auto"/>
          <w:sz w:val="32"/>
          <w:szCs w:val="32"/>
          <w:highlight w:val="none"/>
          <w:lang w:val="en-US" w:eastAsia="zh-CN"/>
        </w:rPr>
        <w:t>成交</w:t>
      </w:r>
      <w:r>
        <w:rPr>
          <w:rFonts w:eastAsia="仿宋_GB2312"/>
          <w:color w:val="auto"/>
          <w:sz w:val="32"/>
          <w:szCs w:val="32"/>
          <w:highlight w:val="none"/>
        </w:rPr>
        <w:t>，现合同已履行完毕，申请退回我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（单位）履约</w:t>
      </w:r>
      <w:r>
        <w:rPr>
          <w:rFonts w:eastAsia="仿宋_GB2312"/>
          <w:color w:val="auto"/>
          <w:sz w:val="32"/>
          <w:szCs w:val="32"/>
          <w:highlight w:val="none"/>
        </w:rPr>
        <w:t>保证金。</w:t>
      </w:r>
    </w:p>
    <w:p w14:paraId="627A0569">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开户名：</w:t>
      </w:r>
      <w:r>
        <w:rPr>
          <w:rFonts w:hint="eastAsia" w:eastAsia="仿宋_GB2312"/>
          <w:color w:val="auto"/>
          <w:sz w:val="32"/>
          <w:szCs w:val="32"/>
          <w:highlight w:val="none"/>
        </w:rPr>
        <w:t>XXXX</w:t>
      </w:r>
      <w:r>
        <w:rPr>
          <w:rFonts w:eastAsia="仿宋_GB2312"/>
          <w:color w:val="auto"/>
          <w:sz w:val="32"/>
          <w:szCs w:val="32"/>
          <w:highlight w:val="none"/>
        </w:rPr>
        <w:t>有限公司</w:t>
      </w:r>
    </w:p>
    <w:p w14:paraId="6E6A5383">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开户银行：</w:t>
      </w:r>
      <w:r>
        <w:rPr>
          <w:rFonts w:hint="eastAsia" w:eastAsia="仿宋_GB2312"/>
          <w:color w:val="auto"/>
          <w:sz w:val="32"/>
          <w:szCs w:val="32"/>
          <w:highlight w:val="none"/>
        </w:rPr>
        <w:t>XXXX</w:t>
      </w:r>
      <w:r>
        <w:rPr>
          <w:rFonts w:eastAsia="仿宋_GB2312"/>
          <w:color w:val="auto"/>
          <w:sz w:val="32"/>
          <w:szCs w:val="32"/>
          <w:highlight w:val="none"/>
        </w:rPr>
        <w:t>支行</w:t>
      </w:r>
    </w:p>
    <w:p w14:paraId="0FD90615">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银行帐号：</w:t>
      </w:r>
      <w:r>
        <w:rPr>
          <w:rFonts w:hint="eastAsia" w:eastAsia="仿宋_GB2312"/>
          <w:color w:val="auto"/>
          <w:sz w:val="32"/>
          <w:szCs w:val="32"/>
          <w:highlight w:val="none"/>
        </w:rPr>
        <w:t>XXXX</w:t>
      </w:r>
    </w:p>
    <w:p w14:paraId="557E2907">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保证金金额：</w:t>
      </w:r>
      <w:r>
        <w:rPr>
          <w:rFonts w:hint="eastAsia" w:eastAsia="仿宋_GB2312"/>
          <w:color w:val="auto"/>
          <w:sz w:val="32"/>
          <w:szCs w:val="32"/>
          <w:highlight w:val="none"/>
        </w:rPr>
        <w:t>XXXX</w:t>
      </w:r>
      <w:r>
        <w:rPr>
          <w:rFonts w:eastAsia="仿宋_GB2312"/>
          <w:color w:val="auto"/>
          <w:sz w:val="32"/>
          <w:szCs w:val="32"/>
          <w:highlight w:val="none"/>
        </w:rPr>
        <w:t>元整（</w:t>
      </w:r>
      <w:r>
        <w:rPr>
          <w:rFonts w:ascii="Arial" w:hAnsi="Arial" w:eastAsia="仿宋_GB2312" w:cs="Arial"/>
          <w:color w:val="auto"/>
          <w:sz w:val="32"/>
          <w:szCs w:val="32"/>
          <w:highlight w:val="none"/>
        </w:rPr>
        <w:t>¥</w:t>
      </w:r>
      <w:r>
        <w:rPr>
          <w:rFonts w:hint="eastAsia" w:eastAsia="仿宋_GB2312"/>
          <w:color w:val="auto"/>
          <w:sz w:val="32"/>
          <w:szCs w:val="32"/>
          <w:highlight w:val="none"/>
        </w:rPr>
        <w:t>XX.00</w:t>
      </w:r>
      <w:r>
        <w:rPr>
          <w:rFonts w:eastAsia="仿宋_GB2312"/>
          <w:color w:val="auto"/>
          <w:sz w:val="32"/>
          <w:szCs w:val="32"/>
          <w:highlight w:val="none"/>
        </w:rPr>
        <w:t>）</w:t>
      </w:r>
    </w:p>
    <w:p w14:paraId="4746D1A8">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纳税人识别号：</w:t>
      </w:r>
    </w:p>
    <w:p w14:paraId="4F471E9B">
      <w:pPr>
        <w:spacing w:line="586" w:lineRule="exact"/>
        <w:ind w:firstLine="640" w:firstLineChars="200"/>
        <w:rPr>
          <w:rFonts w:eastAsia="仿宋_GB2312"/>
          <w:color w:val="auto"/>
          <w:sz w:val="32"/>
          <w:szCs w:val="32"/>
          <w:highlight w:val="none"/>
        </w:rPr>
      </w:pPr>
    </w:p>
    <w:p w14:paraId="1C5EB486">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w:t>
      </w:r>
      <w:r>
        <w:rPr>
          <w:rFonts w:hint="eastAsia" w:eastAsia="仿宋_GB2312"/>
          <w:color w:val="auto"/>
          <w:sz w:val="32"/>
          <w:szCs w:val="32"/>
          <w:highlight w:val="none"/>
        </w:rPr>
        <w:t>XXXX</w:t>
      </w:r>
      <w:r>
        <w:rPr>
          <w:rFonts w:eastAsia="仿宋_GB2312"/>
          <w:color w:val="auto"/>
          <w:sz w:val="32"/>
          <w:szCs w:val="32"/>
          <w:highlight w:val="none"/>
        </w:rPr>
        <w:t>公司</w:t>
      </w:r>
      <w:r>
        <w:rPr>
          <w:rFonts w:hint="eastAsia" w:eastAsia="仿宋_GB2312"/>
          <w:color w:val="auto"/>
          <w:sz w:val="32"/>
          <w:szCs w:val="32"/>
          <w:highlight w:val="none"/>
        </w:rPr>
        <w:t xml:space="preserve">（公章）  </w:t>
      </w:r>
    </w:p>
    <w:p w14:paraId="6A6F7242">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202</w:t>
      </w:r>
      <w:r>
        <w:rPr>
          <w:rFonts w:hint="eastAsia" w:eastAsia="仿宋_GB2312"/>
          <w:color w:val="auto"/>
          <w:sz w:val="32"/>
          <w:szCs w:val="32"/>
          <w:highlight w:val="none"/>
        </w:rPr>
        <w:t>X</w:t>
      </w:r>
      <w:r>
        <w:rPr>
          <w:rFonts w:eastAsia="仿宋_GB2312"/>
          <w:color w:val="auto"/>
          <w:sz w:val="32"/>
          <w:szCs w:val="32"/>
          <w:highlight w:val="none"/>
        </w:rPr>
        <w:t>年</w:t>
      </w:r>
      <w:r>
        <w:rPr>
          <w:rFonts w:hint="eastAsia" w:eastAsia="仿宋_GB2312"/>
          <w:color w:val="auto"/>
          <w:sz w:val="32"/>
          <w:szCs w:val="32"/>
          <w:highlight w:val="none"/>
        </w:rPr>
        <w:t>XX</w:t>
      </w:r>
      <w:r>
        <w:rPr>
          <w:rFonts w:eastAsia="仿宋_GB2312"/>
          <w:color w:val="auto"/>
          <w:sz w:val="32"/>
          <w:szCs w:val="32"/>
          <w:highlight w:val="none"/>
        </w:rPr>
        <w:t>月</w:t>
      </w:r>
      <w:r>
        <w:rPr>
          <w:rFonts w:hint="eastAsia" w:eastAsia="仿宋_GB2312"/>
          <w:color w:val="auto"/>
          <w:sz w:val="32"/>
          <w:szCs w:val="32"/>
          <w:highlight w:val="none"/>
        </w:rPr>
        <w:t>XX</w:t>
      </w:r>
      <w:r>
        <w:rPr>
          <w:rFonts w:eastAsia="仿宋_GB2312"/>
          <w:color w:val="auto"/>
          <w:sz w:val="32"/>
          <w:szCs w:val="32"/>
          <w:highlight w:val="none"/>
        </w:rPr>
        <w:t>日</w:t>
      </w:r>
      <w:r>
        <w:rPr>
          <w:rFonts w:hint="eastAsia" w:eastAsia="仿宋_GB2312"/>
          <w:color w:val="auto"/>
          <w:sz w:val="32"/>
          <w:szCs w:val="32"/>
          <w:highlight w:val="none"/>
        </w:rPr>
        <w:t xml:space="preserve">    </w:t>
      </w:r>
    </w:p>
    <w:p w14:paraId="013C1E4A">
      <w:pPr>
        <w:spacing w:line="586" w:lineRule="exact"/>
        <w:ind w:firstLine="640" w:firstLineChars="200"/>
        <w:rPr>
          <w:rFonts w:eastAsia="仿宋_GB2312"/>
          <w:color w:val="auto"/>
          <w:sz w:val="32"/>
          <w:szCs w:val="32"/>
          <w:highlight w:val="none"/>
        </w:rPr>
      </w:pPr>
    </w:p>
    <w:p w14:paraId="4C4E247F">
      <w:pPr>
        <w:spacing w:line="586" w:lineRule="exact"/>
        <w:ind w:firstLine="420" w:firstLineChars="200"/>
        <w:rPr>
          <w:rFonts w:eastAsia="仿宋_GB2312"/>
          <w:color w:val="auto"/>
          <w:highlight w:val="none"/>
        </w:rPr>
      </w:pPr>
      <w:r>
        <w:rPr>
          <w:rFonts w:eastAsia="仿宋_GB2312"/>
          <w:color w:val="auto"/>
          <w:highlight w:val="none"/>
        </w:rPr>
        <w:t>附件：退款申请、合同</w:t>
      </w:r>
      <w:r>
        <w:rPr>
          <w:rFonts w:hint="eastAsia" w:eastAsia="仿宋_GB2312"/>
          <w:color w:val="auto"/>
          <w:highlight w:val="none"/>
        </w:rPr>
        <w:t>扫描件</w:t>
      </w:r>
      <w:r>
        <w:rPr>
          <w:rFonts w:eastAsia="仿宋_GB2312"/>
          <w:color w:val="auto"/>
          <w:highlight w:val="none"/>
        </w:rPr>
        <w:t>、验收报告</w:t>
      </w:r>
      <w:r>
        <w:rPr>
          <w:rFonts w:hint="eastAsia" w:eastAsia="仿宋_GB2312"/>
          <w:color w:val="auto"/>
          <w:highlight w:val="none"/>
        </w:rPr>
        <w:t>扫描件</w:t>
      </w:r>
      <w:r>
        <w:rPr>
          <w:rFonts w:eastAsia="仿宋_GB2312"/>
          <w:color w:val="auto"/>
          <w:highlight w:val="none"/>
        </w:rPr>
        <w:t>、履约评价</w:t>
      </w:r>
      <w:r>
        <w:rPr>
          <w:rFonts w:hint="eastAsia" w:eastAsia="仿宋_GB2312"/>
          <w:color w:val="auto"/>
          <w:highlight w:val="none"/>
        </w:rPr>
        <w:t>扫描件</w:t>
      </w:r>
      <w:r>
        <w:rPr>
          <w:rFonts w:eastAsia="仿宋_GB2312"/>
          <w:color w:val="auto"/>
          <w:highlight w:val="none"/>
        </w:rPr>
        <w:t>、保证金汇款凭证</w:t>
      </w:r>
      <w:r>
        <w:rPr>
          <w:rFonts w:hint="eastAsia" w:eastAsia="仿宋_GB2312"/>
          <w:color w:val="auto"/>
          <w:highlight w:val="none"/>
        </w:rPr>
        <w:t>扫描件</w:t>
      </w:r>
    </w:p>
    <w:p w14:paraId="77D688A4">
      <w:pPr>
        <w:pStyle w:val="50"/>
        <w:rPr>
          <w:rFonts w:eastAsia="仿宋_GB2312"/>
          <w:color w:val="auto"/>
          <w:highlight w:val="none"/>
        </w:rPr>
      </w:pPr>
    </w:p>
    <w:p w14:paraId="30D1BAC1">
      <w:pPr>
        <w:pStyle w:val="50"/>
        <w:rPr>
          <w:rFonts w:eastAsia="仿宋_GB2312"/>
          <w:color w:val="auto"/>
          <w:highlight w:val="none"/>
        </w:rPr>
      </w:pPr>
      <w:r>
        <w:rPr>
          <w:rFonts w:hint="eastAsia" w:eastAsia="仿宋_GB2312"/>
          <w:b/>
          <w:bCs w:val="0"/>
          <w:color w:val="auto"/>
          <w:spacing w:val="0"/>
          <w:highlight w:val="none"/>
        </w:rPr>
        <w:t>注：</w:t>
      </w:r>
      <w:r>
        <w:rPr>
          <w:rFonts w:hint="eastAsia" w:eastAsia="仿宋_GB2312"/>
          <w:color w:val="auto"/>
          <w:spacing w:val="0"/>
          <w:highlight w:val="none"/>
        </w:rPr>
        <w:t>该退款申请按照合同约定退款时间时提供，</w:t>
      </w:r>
      <w:r>
        <w:rPr>
          <w:rFonts w:hint="eastAsia" w:eastAsia="仿宋_GB2312"/>
          <w:color w:val="auto"/>
          <w:spacing w:val="0"/>
          <w:highlight w:val="none"/>
          <w:lang w:eastAsia="zh-CN"/>
        </w:rPr>
        <w:t>竞标</w:t>
      </w:r>
      <w:r>
        <w:rPr>
          <w:rFonts w:hint="eastAsia" w:eastAsia="仿宋_GB2312"/>
          <w:color w:val="auto"/>
          <w:spacing w:val="0"/>
          <w:highlight w:val="none"/>
        </w:rPr>
        <w:t>时无须提供。</w:t>
      </w:r>
    </w:p>
    <w:p w14:paraId="1EF9F944">
      <w:pPr>
        <w:pStyle w:val="2"/>
        <w:spacing w:line="586" w:lineRule="exact"/>
        <w:ind w:firstLine="640" w:firstLineChars="200"/>
        <w:rPr>
          <w:rFonts w:eastAsia="仿宋_GB2312"/>
          <w:color w:val="auto"/>
          <w:sz w:val="32"/>
          <w:szCs w:val="32"/>
          <w:highlight w:val="none"/>
        </w:rPr>
      </w:pPr>
    </w:p>
    <w:p w14:paraId="31816EFD">
      <w:pPr>
        <w:pStyle w:val="2"/>
        <w:spacing w:line="586" w:lineRule="exact"/>
        <w:ind w:firstLine="640" w:firstLineChars="200"/>
        <w:rPr>
          <w:rFonts w:eastAsia="仿宋_GB2312"/>
          <w:color w:val="auto"/>
          <w:sz w:val="32"/>
          <w:szCs w:val="32"/>
          <w:highlight w:val="none"/>
        </w:rPr>
      </w:pPr>
    </w:p>
    <w:p w14:paraId="11CB752B">
      <w:pPr>
        <w:pStyle w:val="26"/>
        <w:autoSpaceDE w:val="0"/>
        <w:spacing w:line="400" w:lineRule="exact"/>
        <w:ind w:firstLine="420" w:firstLineChars="200"/>
        <w:rPr>
          <w:rFonts w:ascii="Times New Roman" w:hAnsi="Times New Roman" w:eastAsia="宋体" w:cs="Times New Roman"/>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111DB06">
      <w:pPr>
        <w:pStyle w:val="26"/>
        <w:autoSpaceDE w:val="0"/>
        <w:spacing w:line="640" w:lineRule="exact"/>
        <w:jc w:val="center"/>
        <w:rPr>
          <w:rFonts w:ascii="Times New Roman" w:hAnsi="Times New Roman" w:eastAsia="小标宋" w:cs="Times New Roman"/>
          <w:color w:val="auto"/>
          <w:sz w:val="44"/>
          <w:szCs w:val="44"/>
          <w:highlight w:val="none"/>
        </w:rPr>
      </w:pPr>
      <w:r>
        <w:rPr>
          <w:rFonts w:ascii="Times New Roman" w:hAnsi="Times New Roman" w:eastAsia="小标宋" w:cs="Times New Roman"/>
          <w:color w:val="auto"/>
          <w:sz w:val="44"/>
          <w:szCs w:val="44"/>
          <w:highlight w:val="none"/>
        </w:rPr>
        <w:t>最终报价表</w:t>
      </w:r>
    </w:p>
    <w:p w14:paraId="665A405B">
      <w:pPr>
        <w:pStyle w:val="14"/>
        <w:spacing w:line="500" w:lineRule="exact"/>
        <w:ind w:left="0"/>
        <w:rPr>
          <w:color w:val="auto"/>
          <w:highlight w:val="none"/>
        </w:rPr>
      </w:pPr>
    </w:p>
    <w:p w14:paraId="773EA44B">
      <w:pPr>
        <w:pStyle w:val="14"/>
        <w:spacing w:line="500" w:lineRule="exact"/>
        <w:ind w:left="0"/>
        <w:rPr>
          <w:rFonts w:eastAsia="仿宋_GB2312"/>
          <w:color w:val="auto"/>
          <w:sz w:val="32"/>
          <w:szCs w:val="32"/>
          <w:highlight w:val="none"/>
        </w:rPr>
      </w:pPr>
      <w:r>
        <w:rPr>
          <w:rFonts w:hint="eastAsia" w:eastAsia="仿宋_GB2312"/>
          <w:color w:val="auto"/>
          <w:sz w:val="32"/>
          <w:szCs w:val="32"/>
          <w:highlight w:val="none"/>
          <w:lang w:eastAsia="zh-CN"/>
        </w:rPr>
        <w:t>响应</w:t>
      </w:r>
      <w:r>
        <w:rPr>
          <w:rFonts w:eastAsia="仿宋_GB2312"/>
          <w:color w:val="auto"/>
          <w:sz w:val="32"/>
          <w:szCs w:val="32"/>
          <w:highlight w:val="none"/>
        </w:rPr>
        <w:t>单位名称：</w:t>
      </w:r>
    </w:p>
    <w:p w14:paraId="62736194">
      <w:pPr>
        <w:pStyle w:val="14"/>
        <w:spacing w:line="500" w:lineRule="exact"/>
        <w:ind w:left="0"/>
        <w:rPr>
          <w:rFonts w:eastAsia="仿宋_GB2312"/>
          <w:color w:val="auto"/>
          <w:sz w:val="32"/>
          <w:szCs w:val="32"/>
          <w:highlight w:val="none"/>
        </w:rPr>
      </w:pPr>
      <w:r>
        <w:rPr>
          <w:rFonts w:eastAsia="仿宋_GB2312"/>
          <w:color w:val="auto"/>
          <w:sz w:val="32"/>
          <w:szCs w:val="32"/>
          <w:highlight w:val="none"/>
        </w:rPr>
        <w:t>项目名称：</w:t>
      </w:r>
      <w:r>
        <w:rPr>
          <w:rFonts w:hint="eastAsia" w:eastAsia="仿宋_GB2312"/>
          <w:color w:val="auto"/>
          <w:spacing w:val="0"/>
          <w:sz w:val="32"/>
          <w:szCs w:val="32"/>
          <w:highlight w:val="none"/>
          <w:lang w:val="en-US" w:eastAsia="zh-CN"/>
        </w:rPr>
        <w:t>桂林银行柳州分行采购分行及柳江支行食堂2026-2027年食材配送服务项目</w:t>
      </w:r>
      <w:r>
        <w:rPr>
          <w:rFonts w:eastAsia="仿宋_GB2312"/>
          <w:color w:val="auto"/>
          <w:sz w:val="32"/>
          <w:szCs w:val="32"/>
          <w:highlight w:val="none"/>
        </w:rPr>
        <w:t xml:space="preserve"> </w:t>
      </w:r>
    </w:p>
    <w:p w14:paraId="28EBDD83">
      <w:pPr>
        <w:pStyle w:val="2"/>
        <w:spacing w:after="0" w:line="500" w:lineRule="exact"/>
        <w:rPr>
          <w:rFonts w:hint="default" w:eastAsia="仿宋_GB2312"/>
          <w:color w:val="auto"/>
          <w:sz w:val="32"/>
          <w:szCs w:val="32"/>
          <w:highlight w:val="none"/>
          <w:lang w:val="en-US" w:eastAsia="zh-CN"/>
        </w:rPr>
      </w:pPr>
      <w:r>
        <w:rPr>
          <w:rFonts w:eastAsia="仿宋_GB2312"/>
          <w:color w:val="auto"/>
          <w:sz w:val="32"/>
          <w:szCs w:val="32"/>
          <w:highlight w:val="none"/>
        </w:rPr>
        <w:t>项目编号：GYJC202</w:t>
      </w:r>
      <w:r>
        <w:rPr>
          <w:rFonts w:hint="eastAsia" w:eastAsia="仿宋_GB2312"/>
          <w:color w:val="auto"/>
          <w:sz w:val="32"/>
          <w:szCs w:val="32"/>
          <w:highlight w:val="none"/>
          <w:lang w:val="en-US" w:eastAsia="zh-CN"/>
        </w:rPr>
        <w:t>6011</w:t>
      </w:r>
    </w:p>
    <w:p w14:paraId="236315B1">
      <w:pPr>
        <w:pStyle w:val="14"/>
        <w:spacing w:line="500" w:lineRule="exact"/>
        <w:ind w:left="0"/>
        <w:rPr>
          <w:rFonts w:eastAsia="仿宋_GB2312"/>
          <w:color w:val="auto"/>
          <w:sz w:val="32"/>
          <w:szCs w:val="32"/>
          <w:highlight w:val="none"/>
        </w:rPr>
      </w:pPr>
      <w:r>
        <w:rPr>
          <w:rFonts w:eastAsia="仿宋_GB2312"/>
          <w:color w:val="auto"/>
          <w:sz w:val="32"/>
          <w:szCs w:val="32"/>
          <w:highlight w:val="none"/>
        </w:rPr>
        <w:t>最终报价</w:t>
      </w:r>
    </w:p>
    <w:p w14:paraId="3D7F1204">
      <w:pPr>
        <w:spacing w:line="500" w:lineRule="exact"/>
        <w:rPr>
          <w:rFonts w:eastAsia="仿宋_GB2312"/>
          <w:color w:val="auto"/>
          <w:sz w:val="32"/>
          <w:szCs w:val="32"/>
          <w:highlight w:val="none"/>
        </w:rPr>
      </w:pPr>
      <w:r>
        <w:rPr>
          <w:rFonts w:eastAsia="仿宋_GB2312"/>
          <w:color w:val="auto"/>
          <w:sz w:val="32"/>
          <w:szCs w:val="32"/>
          <w:highlight w:val="none"/>
        </w:rPr>
        <w:t>关于</w:t>
      </w:r>
      <w:r>
        <w:rPr>
          <w:rFonts w:hint="eastAsia" w:eastAsia="仿宋_GB2312"/>
          <w:color w:val="auto"/>
          <w:sz w:val="32"/>
          <w:szCs w:val="32"/>
          <w:highlight w:val="none"/>
          <w:lang w:val="en-US" w:eastAsia="zh-CN"/>
        </w:rPr>
        <w:t>桂林银行柳州分行采购分行及柳江支行食堂2026-2027年食材配送服务项目</w:t>
      </w:r>
      <w:r>
        <w:rPr>
          <w:rFonts w:eastAsia="仿宋_GB2312"/>
          <w:color w:val="auto"/>
          <w:sz w:val="32"/>
          <w:szCs w:val="32"/>
          <w:highlight w:val="none"/>
        </w:rPr>
        <w:t>：</w:t>
      </w:r>
    </w:p>
    <w:p w14:paraId="07730610">
      <w:pPr>
        <w:pStyle w:val="2"/>
        <w:spacing w:after="0"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1.我公司</w:t>
      </w:r>
      <w:r>
        <w:rPr>
          <w:rFonts w:hint="eastAsia" w:eastAsia="仿宋_GB2312"/>
          <w:color w:val="auto"/>
          <w:sz w:val="32"/>
          <w:szCs w:val="32"/>
          <w:highlight w:val="none"/>
        </w:rPr>
        <w:t>（单位）</w:t>
      </w:r>
      <w:r>
        <w:rPr>
          <w:rFonts w:eastAsia="仿宋_GB2312"/>
          <w:color w:val="auto"/>
          <w:sz w:val="32"/>
          <w:szCs w:val="32"/>
          <w:highlight w:val="none"/>
        </w:rPr>
        <w:t>最终报价与原报价一致。</w:t>
      </w:r>
    </w:p>
    <w:p w14:paraId="14AE1F29">
      <w:pPr>
        <w:spacing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2.我公司</w:t>
      </w:r>
      <w:r>
        <w:rPr>
          <w:rFonts w:hint="eastAsia" w:eastAsia="仿宋_GB2312"/>
          <w:color w:val="auto"/>
          <w:sz w:val="32"/>
          <w:szCs w:val="32"/>
          <w:highlight w:val="none"/>
        </w:rPr>
        <w:t>（单位）</w:t>
      </w:r>
      <w:r>
        <w:rPr>
          <w:rFonts w:eastAsia="仿宋_GB2312"/>
          <w:color w:val="auto"/>
          <w:sz w:val="32"/>
          <w:szCs w:val="32"/>
          <w:highlight w:val="none"/>
        </w:rPr>
        <w:t>最终报价如下：</w:t>
      </w:r>
    </w:p>
    <w:tbl>
      <w:tblPr>
        <w:tblStyle w:val="42"/>
        <w:tblW w:w="96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9"/>
        <w:gridCol w:w="2382"/>
        <w:gridCol w:w="1354"/>
        <w:gridCol w:w="1170"/>
        <w:gridCol w:w="2102"/>
        <w:gridCol w:w="1389"/>
      </w:tblGrid>
      <w:tr w14:paraId="434C51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7" w:hRule="atLeast"/>
        </w:trPr>
        <w:tc>
          <w:tcPr>
            <w:tcW w:w="999" w:type="dxa"/>
            <w:tcBorders>
              <w:top w:val="single" w:color="auto" w:sz="4" w:space="0"/>
              <w:left w:val="single" w:color="auto" w:sz="4" w:space="0"/>
              <w:bottom w:val="single" w:color="auto" w:sz="4" w:space="0"/>
              <w:right w:val="single" w:color="auto" w:sz="4" w:space="0"/>
            </w:tcBorders>
            <w:noWrap w:val="0"/>
            <w:vAlign w:val="center"/>
          </w:tcPr>
          <w:p w14:paraId="1563B57A">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项号</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4760BAB0">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3400DDBF">
            <w:pPr>
              <w:spacing w:line="320" w:lineRule="exact"/>
              <w:jc w:val="center"/>
              <w:rPr>
                <w:rFonts w:hint="eastAsia" w:ascii="宋体" w:hAnsi="宋体" w:cs="宋体"/>
                <w:color w:val="auto"/>
                <w:kern w:val="0"/>
                <w:highlight w:val="none"/>
              </w:rPr>
            </w:pPr>
            <w:r>
              <w:rPr>
                <w:rFonts w:hint="eastAsia" w:ascii="宋体" w:hAnsi="宋体" w:cs="宋体"/>
                <w:color w:val="auto"/>
                <w:kern w:val="0"/>
                <w:highlight w:val="none"/>
              </w:rPr>
              <w:t>数量</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62ED13A3">
            <w:pPr>
              <w:spacing w:line="320" w:lineRule="exact"/>
              <w:jc w:val="center"/>
              <w:rPr>
                <w:rFonts w:hint="eastAsia" w:ascii="宋体" w:hAnsi="宋体" w:cs="宋体"/>
                <w:color w:val="auto"/>
                <w:kern w:val="0"/>
                <w:highlight w:val="none"/>
              </w:rPr>
            </w:pPr>
            <w:r>
              <w:rPr>
                <w:rFonts w:hint="eastAsia" w:ascii="宋体" w:hAnsi="宋体" w:cs="宋体"/>
                <w:color w:val="auto"/>
                <w:kern w:val="0"/>
                <w:highlight w:val="none"/>
              </w:rPr>
              <w:t>单位</w:t>
            </w:r>
          </w:p>
        </w:tc>
        <w:tc>
          <w:tcPr>
            <w:tcW w:w="2102" w:type="dxa"/>
            <w:tcBorders>
              <w:top w:val="single" w:color="auto" w:sz="4" w:space="0"/>
              <w:left w:val="nil"/>
              <w:bottom w:val="single" w:color="auto" w:sz="4" w:space="0"/>
              <w:right w:val="single" w:color="auto" w:sz="4" w:space="0"/>
            </w:tcBorders>
            <w:noWrap w:val="0"/>
            <w:vAlign w:val="center"/>
          </w:tcPr>
          <w:p w14:paraId="0FD2F564">
            <w:pPr>
              <w:spacing w:line="320" w:lineRule="exact"/>
              <w:jc w:val="center"/>
              <w:rPr>
                <w:rFonts w:hint="eastAsia" w:ascii="宋体" w:hAnsi="宋体" w:cs="宋体"/>
                <w:color w:val="auto"/>
                <w:highlight w:val="none"/>
              </w:rPr>
            </w:pPr>
            <w:r>
              <w:rPr>
                <w:rFonts w:hint="eastAsia" w:ascii="宋体" w:hAnsi="宋体" w:cs="宋体"/>
                <w:color w:val="auto"/>
                <w:kern w:val="0"/>
                <w:highlight w:val="none"/>
              </w:rPr>
              <w:t>综合折扣率</w:t>
            </w:r>
          </w:p>
        </w:tc>
        <w:tc>
          <w:tcPr>
            <w:tcW w:w="1389" w:type="dxa"/>
            <w:tcBorders>
              <w:top w:val="single" w:color="auto" w:sz="4" w:space="0"/>
              <w:left w:val="nil"/>
              <w:bottom w:val="single" w:color="auto" w:sz="4" w:space="0"/>
              <w:right w:val="single" w:color="auto" w:sz="4" w:space="0"/>
            </w:tcBorders>
            <w:noWrap w:val="0"/>
            <w:vAlign w:val="center"/>
          </w:tcPr>
          <w:p w14:paraId="019871F3">
            <w:pPr>
              <w:spacing w:line="320" w:lineRule="exact"/>
              <w:jc w:val="center"/>
              <w:rPr>
                <w:rFonts w:hint="eastAsia" w:ascii="宋体" w:hAnsi="宋体" w:cs="宋体"/>
                <w:b/>
                <w:color w:val="auto"/>
                <w:highlight w:val="none"/>
              </w:rPr>
            </w:pPr>
            <w:r>
              <w:rPr>
                <w:rFonts w:hint="eastAsia" w:ascii="宋体" w:hAnsi="宋体" w:cs="宋体"/>
                <w:b/>
                <w:color w:val="auto"/>
                <w:szCs w:val="21"/>
                <w:highlight w:val="none"/>
              </w:rPr>
              <w:t>备注</w:t>
            </w:r>
          </w:p>
        </w:tc>
      </w:tr>
      <w:tr w14:paraId="592ED9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6" w:hRule="atLeast"/>
        </w:trPr>
        <w:tc>
          <w:tcPr>
            <w:tcW w:w="999" w:type="dxa"/>
            <w:tcBorders>
              <w:top w:val="single" w:color="auto" w:sz="4" w:space="0"/>
              <w:left w:val="single" w:color="auto" w:sz="4" w:space="0"/>
              <w:right w:val="single" w:color="auto" w:sz="4" w:space="0"/>
            </w:tcBorders>
            <w:noWrap w:val="0"/>
            <w:vAlign w:val="center"/>
          </w:tcPr>
          <w:p w14:paraId="784DD002">
            <w:pPr>
              <w:spacing w:line="320" w:lineRule="exact"/>
              <w:jc w:val="center"/>
              <w:rPr>
                <w:rFonts w:hint="eastAsia" w:ascii="宋体" w:hAnsi="宋体" w:cs="宋体"/>
                <w:color w:val="auto"/>
                <w:kern w:val="0"/>
                <w:szCs w:val="21"/>
                <w:highlight w:val="none"/>
              </w:rPr>
            </w:pPr>
            <w:r>
              <w:rPr>
                <w:rFonts w:ascii="宋体" w:hAnsi="宋体"/>
                <w:color w:val="auto"/>
                <w:szCs w:val="21"/>
                <w:highlight w:val="none"/>
              </w:rPr>
              <w:t>1</w:t>
            </w:r>
          </w:p>
        </w:tc>
        <w:tc>
          <w:tcPr>
            <w:tcW w:w="2382" w:type="dxa"/>
            <w:tcBorders>
              <w:top w:val="single" w:color="auto" w:sz="4" w:space="0"/>
              <w:left w:val="single" w:color="auto" w:sz="4" w:space="0"/>
              <w:right w:val="single" w:color="auto" w:sz="4" w:space="0"/>
            </w:tcBorders>
            <w:noWrap w:val="0"/>
            <w:vAlign w:val="center"/>
          </w:tcPr>
          <w:p w14:paraId="1A930879">
            <w:pPr>
              <w:spacing w:line="320" w:lineRule="exact"/>
              <w:jc w:val="center"/>
              <w:rPr>
                <w:rFonts w:ascii="宋体" w:hAnsi="宋体"/>
                <w:bCs/>
                <w:color w:val="auto"/>
                <w:szCs w:val="21"/>
                <w:highlight w:val="none"/>
              </w:rPr>
            </w:pPr>
            <w:r>
              <w:rPr>
                <w:rFonts w:hint="eastAsia" w:ascii="宋体" w:hAnsi="宋体" w:cs="宋体"/>
                <w:color w:val="auto"/>
                <w:szCs w:val="21"/>
                <w:highlight w:val="none"/>
                <w:lang w:val="en-US" w:eastAsia="zh-CN"/>
              </w:rPr>
              <w:t>桂林银行柳州分行采购分行及柳江支行食堂2026-2027年食材配送服务项目</w:t>
            </w:r>
            <w:r>
              <w:rPr>
                <w:rFonts w:hint="eastAsia" w:ascii="宋体" w:hAnsi="宋体" w:cs="宋体"/>
                <w:color w:val="auto"/>
                <w:szCs w:val="21"/>
                <w:highlight w:val="none"/>
              </w:rPr>
              <w:t xml:space="preserve"> </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400C43BF">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7399EBF3">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2102" w:type="dxa"/>
            <w:tcBorders>
              <w:top w:val="single" w:color="auto" w:sz="4" w:space="0"/>
              <w:left w:val="nil"/>
              <w:bottom w:val="single" w:color="auto" w:sz="4" w:space="0"/>
              <w:right w:val="single" w:color="auto" w:sz="4" w:space="0"/>
            </w:tcBorders>
            <w:noWrap w:val="0"/>
            <w:vAlign w:val="center"/>
          </w:tcPr>
          <w:p w14:paraId="75119000">
            <w:pPr>
              <w:spacing w:line="320" w:lineRule="exact"/>
              <w:jc w:val="center"/>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w:t>
            </w:r>
          </w:p>
        </w:tc>
        <w:tc>
          <w:tcPr>
            <w:tcW w:w="1389" w:type="dxa"/>
            <w:tcBorders>
              <w:top w:val="single" w:color="auto" w:sz="4" w:space="0"/>
              <w:left w:val="nil"/>
              <w:bottom w:val="single" w:color="auto" w:sz="4" w:space="0"/>
              <w:right w:val="single" w:color="auto" w:sz="4" w:space="0"/>
            </w:tcBorders>
            <w:noWrap w:val="0"/>
            <w:vAlign w:val="center"/>
          </w:tcPr>
          <w:p w14:paraId="0080D011">
            <w:pPr>
              <w:spacing w:line="320" w:lineRule="exact"/>
              <w:jc w:val="center"/>
              <w:rPr>
                <w:rFonts w:hint="eastAsia" w:ascii="宋体" w:hAnsi="宋体" w:cs="宋体"/>
                <w:color w:val="auto"/>
                <w:highlight w:val="none"/>
              </w:rPr>
            </w:pPr>
          </w:p>
        </w:tc>
      </w:tr>
      <w:tr w14:paraId="37386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6" w:hRule="atLeast"/>
        </w:trPr>
        <w:tc>
          <w:tcPr>
            <w:tcW w:w="9396" w:type="dxa"/>
            <w:gridSpan w:val="6"/>
            <w:tcBorders>
              <w:top w:val="single" w:color="auto" w:sz="4" w:space="0"/>
              <w:left w:val="single" w:color="auto" w:sz="4" w:space="0"/>
              <w:bottom w:val="single" w:color="auto" w:sz="4" w:space="0"/>
              <w:right w:val="single" w:color="auto" w:sz="4" w:space="0"/>
            </w:tcBorders>
            <w:noWrap w:val="0"/>
            <w:vAlign w:val="center"/>
          </w:tcPr>
          <w:p w14:paraId="30F7B119">
            <w:pPr>
              <w:spacing w:line="240" w:lineRule="auto"/>
              <w:rPr>
                <w:rFonts w:hint="eastAsia"/>
                <w:color w:val="auto"/>
                <w:highlight w:val="none"/>
              </w:rPr>
            </w:pPr>
            <w:r>
              <w:rPr>
                <w:rFonts w:hint="eastAsia"/>
                <w:b/>
                <w:bCs/>
                <w:color w:val="auto"/>
                <w:highlight w:val="none"/>
              </w:rPr>
              <w:t>服务期限：</w:t>
            </w:r>
            <w:r>
              <w:rPr>
                <w:rFonts w:hint="eastAsia" w:cs="宋体"/>
                <w:color w:val="auto"/>
                <w:sz w:val="21"/>
                <w:szCs w:val="21"/>
                <w:highlight w:val="none"/>
              </w:rPr>
              <w:t>两年，合同采取一年一签形式，第一年服务期为2026年2月14日至2027年2月13日，第一年合作期满后</w:t>
            </w:r>
            <w:r>
              <w:rPr>
                <w:rFonts w:hint="eastAsia" w:cs="宋体"/>
                <w:color w:val="auto"/>
                <w:sz w:val="21"/>
                <w:szCs w:val="21"/>
                <w:highlight w:val="none"/>
                <w:lang w:eastAsia="zh-CN"/>
              </w:rPr>
              <w:t>采购人</w:t>
            </w:r>
            <w:r>
              <w:rPr>
                <w:rFonts w:hint="eastAsia" w:cs="宋体"/>
                <w:color w:val="auto"/>
                <w:sz w:val="21"/>
                <w:szCs w:val="21"/>
                <w:highlight w:val="none"/>
              </w:rPr>
              <w:t>根据相关政策以及</w:t>
            </w:r>
            <w:r>
              <w:rPr>
                <w:rFonts w:hint="eastAsia" w:cs="宋体"/>
                <w:color w:val="auto"/>
                <w:sz w:val="21"/>
                <w:szCs w:val="21"/>
                <w:highlight w:val="none"/>
                <w:lang w:eastAsia="zh-CN"/>
              </w:rPr>
              <w:t>供应商</w:t>
            </w:r>
            <w:r>
              <w:rPr>
                <w:rFonts w:hint="eastAsia" w:cs="宋体"/>
                <w:color w:val="auto"/>
                <w:sz w:val="21"/>
                <w:szCs w:val="21"/>
                <w:highlight w:val="none"/>
              </w:rPr>
              <w:t>履约评价情况决定是否续签第二年合同，具体配送时间以</w:t>
            </w:r>
            <w:r>
              <w:rPr>
                <w:rFonts w:hint="eastAsia" w:cs="宋体"/>
                <w:color w:val="auto"/>
                <w:sz w:val="21"/>
                <w:szCs w:val="21"/>
                <w:highlight w:val="none"/>
                <w:lang w:eastAsia="zh-CN"/>
              </w:rPr>
              <w:t>采购人</w:t>
            </w:r>
            <w:r>
              <w:rPr>
                <w:rFonts w:hint="eastAsia" w:cs="宋体"/>
                <w:color w:val="auto"/>
                <w:sz w:val="21"/>
                <w:szCs w:val="21"/>
                <w:highlight w:val="none"/>
              </w:rPr>
              <w:t>书面通知为准</w:t>
            </w:r>
            <w:r>
              <w:rPr>
                <w:rFonts w:cs="宋体"/>
                <w:color w:val="auto"/>
                <w:sz w:val="21"/>
                <w:szCs w:val="21"/>
                <w:highlight w:val="none"/>
              </w:rPr>
              <w:t>。</w:t>
            </w:r>
          </w:p>
        </w:tc>
      </w:tr>
      <w:tr w14:paraId="29865E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4" w:hRule="atLeast"/>
        </w:trPr>
        <w:tc>
          <w:tcPr>
            <w:tcW w:w="9396" w:type="dxa"/>
            <w:gridSpan w:val="6"/>
            <w:tcBorders>
              <w:top w:val="single" w:color="auto" w:sz="4" w:space="0"/>
              <w:left w:val="single" w:color="auto" w:sz="4" w:space="0"/>
              <w:bottom w:val="single" w:color="auto" w:sz="4" w:space="0"/>
              <w:right w:val="single" w:color="auto" w:sz="4" w:space="0"/>
            </w:tcBorders>
            <w:noWrap w:val="0"/>
            <w:vAlign w:val="center"/>
          </w:tcPr>
          <w:p w14:paraId="3AB2D699">
            <w:pPr>
              <w:spacing w:line="240" w:lineRule="auto"/>
              <w:rPr>
                <w:rFonts w:hint="eastAsia" w:ascii="宋体" w:hAnsi="宋体" w:cs="宋体"/>
                <w:color w:val="auto"/>
                <w:kern w:val="0"/>
                <w:szCs w:val="21"/>
                <w:highlight w:val="none"/>
              </w:rPr>
            </w:pPr>
            <w:r>
              <w:rPr>
                <w:rFonts w:hint="eastAsia"/>
                <w:b/>
                <w:bCs/>
                <w:color w:val="auto"/>
                <w:highlight w:val="none"/>
              </w:rPr>
              <w:t>服务地点：</w:t>
            </w:r>
            <w:r>
              <w:rPr>
                <w:rFonts w:hint="eastAsia"/>
                <w:color w:val="auto"/>
                <w:highlight w:val="none"/>
              </w:rPr>
              <w:t>桂林银行</w:t>
            </w:r>
            <w:r>
              <w:rPr>
                <w:rFonts w:hint="eastAsia"/>
                <w:color w:val="auto"/>
                <w:highlight w:val="none"/>
                <w:lang w:val="en-US" w:eastAsia="zh-CN"/>
              </w:rPr>
              <w:t>柳州</w:t>
            </w:r>
            <w:r>
              <w:rPr>
                <w:rFonts w:hint="eastAsia"/>
                <w:color w:val="auto"/>
                <w:highlight w:val="none"/>
              </w:rPr>
              <w:t>分行</w:t>
            </w:r>
            <w:r>
              <w:rPr>
                <w:rFonts w:hint="eastAsia"/>
                <w:color w:val="auto"/>
                <w:highlight w:val="none"/>
                <w:lang w:val="en-US" w:eastAsia="zh-CN"/>
              </w:rPr>
              <w:t>、桂林银行柳州柳江支行</w:t>
            </w:r>
            <w:r>
              <w:rPr>
                <w:rFonts w:hint="eastAsia"/>
                <w:color w:val="auto"/>
                <w:highlight w:val="none"/>
              </w:rPr>
              <w:t>。</w:t>
            </w:r>
          </w:p>
        </w:tc>
      </w:tr>
    </w:tbl>
    <w:p w14:paraId="68A8332C">
      <w:pPr>
        <w:tabs>
          <w:tab w:val="left" w:pos="6725"/>
        </w:tabs>
        <w:spacing w:line="586" w:lineRule="exact"/>
        <w:rPr>
          <w:color w:val="auto"/>
          <w:highlight w:val="none"/>
        </w:rPr>
      </w:pPr>
    </w:p>
    <w:p w14:paraId="198E2194">
      <w:pPr>
        <w:tabs>
          <w:tab w:val="left" w:pos="6725"/>
        </w:tabs>
        <w:spacing w:line="586" w:lineRule="exact"/>
        <w:rPr>
          <w:color w:val="auto"/>
          <w:highlight w:val="non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                             报价时间：</w:t>
      </w:r>
    </w:p>
    <w:p w14:paraId="30643F29">
      <w:pPr>
        <w:pStyle w:val="51"/>
        <w:rPr>
          <w:rFonts w:ascii="Times New Roman" w:hAnsi="Times New Roman" w:cs="Times New Roman"/>
          <w:b/>
          <w:bCs/>
          <w:color w:val="auto"/>
          <w:kern w:val="2"/>
          <w:sz w:val="21"/>
          <w:szCs w:val="21"/>
          <w:highlight w:val="none"/>
        </w:rPr>
      </w:pPr>
    </w:p>
    <w:p w14:paraId="6B345025">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5B67B572">
      <w:pPr>
        <w:pStyle w:val="52"/>
        <w:ind w:left="0"/>
        <w:rPr>
          <w:color w:val="auto"/>
          <w:highlight w:val="none"/>
        </w:rPr>
      </w:pPr>
    </w:p>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3B792">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1680A5F">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01680A5F">
                    <w:pPr>
                      <w:pStyle w:val="30"/>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D1B1E">
    <w:pPr>
      <w:pStyle w:val="30"/>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DE7337">
                          <w:pPr>
                            <w:pStyle w:val="3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41DE7337">
                    <w:pPr>
                      <w:pStyle w:val="3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FD36A">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6748D">
                          <w:pPr>
                            <w:pStyle w:val="30"/>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2576748D">
                    <w:pPr>
                      <w:pStyle w:val="30"/>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81D60">
    <w:pPr>
      <w:pStyle w:val="30"/>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D9E8B9">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63D9E8B9">
                    <w:pPr>
                      <w:pStyle w:val="3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C707">
    <w:pPr>
      <w:pStyle w:val="31"/>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9BB1B">
    <w:pPr>
      <w:pStyle w:val="31"/>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FF27">
    <w:pPr>
      <w:pStyle w:val="31"/>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2DD8FE"/>
    <w:multiLevelType w:val="singleLevel"/>
    <w:tmpl w:val="FD2DD8FE"/>
    <w:lvl w:ilvl="0" w:tentative="0">
      <w:start w:val="4"/>
      <w:numFmt w:val="chineseCounting"/>
      <w:suff w:val="nothing"/>
      <w:lvlText w:val="%1、"/>
      <w:lvlJc w:val="left"/>
      <w:rPr>
        <w:rFonts w:hint="eastAsia"/>
      </w:rPr>
    </w:lvl>
  </w:abstractNum>
  <w:abstractNum w:abstractNumId="1">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2">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3"/>
    <w:multiLevelType w:val="singleLevel"/>
    <w:tmpl w:val="00000003"/>
    <w:lvl w:ilvl="0" w:tentative="0">
      <w:start w:val="1"/>
      <w:numFmt w:val="decimal"/>
      <w:pStyle w:val="15"/>
      <w:lvlText w:val="%1."/>
      <w:lvlJc w:val="left"/>
      <w:pPr>
        <w:tabs>
          <w:tab w:val="left" w:pos="360"/>
        </w:tabs>
        <w:ind w:left="360" w:hanging="360"/>
      </w:pPr>
    </w:lvl>
  </w:abstractNum>
  <w:abstractNum w:abstractNumId="4">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5">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CDBA6EA"/>
    <w:multiLevelType w:val="singleLevel"/>
    <w:tmpl w:val="0CDBA6EA"/>
    <w:lvl w:ilvl="0" w:tentative="0">
      <w:start w:val="3"/>
      <w:numFmt w:val="decimal"/>
      <w:suff w:val="nothing"/>
      <w:lvlText w:val="%1、"/>
      <w:lvlJc w:val="left"/>
    </w:lvl>
  </w:abstractNum>
  <w:abstractNum w:abstractNumId="7">
    <w:nsid w:val="298B061B"/>
    <w:multiLevelType w:val="singleLevel"/>
    <w:tmpl w:val="298B061B"/>
    <w:lvl w:ilvl="0" w:tentative="0">
      <w:start w:val="1"/>
      <w:numFmt w:val="decimal"/>
      <w:lvlText w:val="%1."/>
      <w:lvlJc w:val="left"/>
      <w:pPr>
        <w:ind w:left="425" w:hanging="425"/>
      </w:pPr>
      <w:rPr>
        <w:rFonts w:hint="default"/>
      </w:r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CF6E07"/>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4236D0"/>
    <w:rsid w:val="05AA0491"/>
    <w:rsid w:val="06116B42"/>
    <w:rsid w:val="062737D8"/>
    <w:rsid w:val="063A75FA"/>
    <w:rsid w:val="063B4AA5"/>
    <w:rsid w:val="065F230A"/>
    <w:rsid w:val="07372F85"/>
    <w:rsid w:val="07E30794"/>
    <w:rsid w:val="07E63896"/>
    <w:rsid w:val="08007BC4"/>
    <w:rsid w:val="08023860"/>
    <w:rsid w:val="08132CC6"/>
    <w:rsid w:val="08212C01"/>
    <w:rsid w:val="083225F0"/>
    <w:rsid w:val="087A4FD1"/>
    <w:rsid w:val="089F2BC6"/>
    <w:rsid w:val="08BC2A1A"/>
    <w:rsid w:val="08DB6D5C"/>
    <w:rsid w:val="08E41D65"/>
    <w:rsid w:val="090B25A2"/>
    <w:rsid w:val="091F61B3"/>
    <w:rsid w:val="094E43EF"/>
    <w:rsid w:val="09905E0D"/>
    <w:rsid w:val="09A75694"/>
    <w:rsid w:val="09CC0C15"/>
    <w:rsid w:val="09D634BD"/>
    <w:rsid w:val="09E70EF3"/>
    <w:rsid w:val="0A041D68"/>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B80D16"/>
    <w:rsid w:val="0ECC3869"/>
    <w:rsid w:val="0F152FD6"/>
    <w:rsid w:val="0F180CBD"/>
    <w:rsid w:val="0F2A04C4"/>
    <w:rsid w:val="0F3E582E"/>
    <w:rsid w:val="0F745F58"/>
    <w:rsid w:val="0F745F6E"/>
    <w:rsid w:val="0F8B0A1D"/>
    <w:rsid w:val="0FD80B0A"/>
    <w:rsid w:val="10197082"/>
    <w:rsid w:val="101C630F"/>
    <w:rsid w:val="10816317"/>
    <w:rsid w:val="10954B65"/>
    <w:rsid w:val="10B3441B"/>
    <w:rsid w:val="10D149D6"/>
    <w:rsid w:val="11021C58"/>
    <w:rsid w:val="111F62D1"/>
    <w:rsid w:val="11323BF4"/>
    <w:rsid w:val="11390A21"/>
    <w:rsid w:val="11481909"/>
    <w:rsid w:val="117A57CA"/>
    <w:rsid w:val="118446B3"/>
    <w:rsid w:val="11907E45"/>
    <w:rsid w:val="1191743C"/>
    <w:rsid w:val="11A974DE"/>
    <w:rsid w:val="11AA727D"/>
    <w:rsid w:val="11F36D9B"/>
    <w:rsid w:val="124E6404"/>
    <w:rsid w:val="12964A86"/>
    <w:rsid w:val="1337166D"/>
    <w:rsid w:val="133B0F04"/>
    <w:rsid w:val="13571760"/>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AE1C7A"/>
    <w:rsid w:val="1DB757DB"/>
    <w:rsid w:val="1DFF5E2B"/>
    <w:rsid w:val="1E1C35EE"/>
    <w:rsid w:val="1E384BD6"/>
    <w:rsid w:val="1E4E53A9"/>
    <w:rsid w:val="1E7B2211"/>
    <w:rsid w:val="1E87344B"/>
    <w:rsid w:val="1F171A10"/>
    <w:rsid w:val="1F764C8E"/>
    <w:rsid w:val="1FBA4015"/>
    <w:rsid w:val="201568DC"/>
    <w:rsid w:val="202366CA"/>
    <w:rsid w:val="20D91F25"/>
    <w:rsid w:val="20E651AE"/>
    <w:rsid w:val="20EC3F40"/>
    <w:rsid w:val="212E607E"/>
    <w:rsid w:val="21A842C7"/>
    <w:rsid w:val="21C94220"/>
    <w:rsid w:val="21EF4280"/>
    <w:rsid w:val="220F6F4A"/>
    <w:rsid w:val="221D0E35"/>
    <w:rsid w:val="224E322A"/>
    <w:rsid w:val="225F2DF6"/>
    <w:rsid w:val="22734A4D"/>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7E623E"/>
    <w:rsid w:val="28B2562D"/>
    <w:rsid w:val="28CB6FE9"/>
    <w:rsid w:val="291702E3"/>
    <w:rsid w:val="294E0184"/>
    <w:rsid w:val="297D46EA"/>
    <w:rsid w:val="29BF6609"/>
    <w:rsid w:val="29EE4236"/>
    <w:rsid w:val="2A107EA1"/>
    <w:rsid w:val="2A18065E"/>
    <w:rsid w:val="2A18434F"/>
    <w:rsid w:val="2A7C419E"/>
    <w:rsid w:val="2ABC4CA9"/>
    <w:rsid w:val="2ACD4C7D"/>
    <w:rsid w:val="2AEA7828"/>
    <w:rsid w:val="2C6A5733"/>
    <w:rsid w:val="2C6E4518"/>
    <w:rsid w:val="2C712558"/>
    <w:rsid w:val="2C74148F"/>
    <w:rsid w:val="2C9420DE"/>
    <w:rsid w:val="2CA149C0"/>
    <w:rsid w:val="2CDC3F4A"/>
    <w:rsid w:val="2D3078CE"/>
    <w:rsid w:val="2D825884"/>
    <w:rsid w:val="2D840AC3"/>
    <w:rsid w:val="2E172C16"/>
    <w:rsid w:val="2E192583"/>
    <w:rsid w:val="2E917373"/>
    <w:rsid w:val="2EA803AD"/>
    <w:rsid w:val="2F093C75"/>
    <w:rsid w:val="2F5B483E"/>
    <w:rsid w:val="2FDC068C"/>
    <w:rsid w:val="30396CCA"/>
    <w:rsid w:val="30617326"/>
    <w:rsid w:val="30942635"/>
    <w:rsid w:val="30AA4E34"/>
    <w:rsid w:val="30AF5518"/>
    <w:rsid w:val="30C67F80"/>
    <w:rsid w:val="30CE387C"/>
    <w:rsid w:val="30ED390A"/>
    <w:rsid w:val="30EF279C"/>
    <w:rsid w:val="30EF4230"/>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035CA9"/>
    <w:rsid w:val="3525254D"/>
    <w:rsid w:val="3546319D"/>
    <w:rsid w:val="356D181F"/>
    <w:rsid w:val="35E825E5"/>
    <w:rsid w:val="35EC364C"/>
    <w:rsid w:val="363975E0"/>
    <w:rsid w:val="364527D0"/>
    <w:rsid w:val="3655481A"/>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2B619D"/>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CC6262"/>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30CEC"/>
    <w:rsid w:val="3FB629DB"/>
    <w:rsid w:val="3FF259EA"/>
    <w:rsid w:val="402933F7"/>
    <w:rsid w:val="408C466F"/>
    <w:rsid w:val="40DD4B1E"/>
    <w:rsid w:val="411836EE"/>
    <w:rsid w:val="417F43AF"/>
    <w:rsid w:val="419D6054"/>
    <w:rsid w:val="41CC3863"/>
    <w:rsid w:val="42012F26"/>
    <w:rsid w:val="42551627"/>
    <w:rsid w:val="42760E9B"/>
    <w:rsid w:val="42A64D86"/>
    <w:rsid w:val="42B45D29"/>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5B07F8"/>
    <w:rsid w:val="4476177F"/>
    <w:rsid w:val="44765B87"/>
    <w:rsid w:val="44A94D63"/>
    <w:rsid w:val="44B82FFE"/>
    <w:rsid w:val="44D0516F"/>
    <w:rsid w:val="453D4382"/>
    <w:rsid w:val="45657B4D"/>
    <w:rsid w:val="45782515"/>
    <w:rsid w:val="45A303DF"/>
    <w:rsid w:val="45F66478"/>
    <w:rsid w:val="462831F5"/>
    <w:rsid w:val="465874DC"/>
    <w:rsid w:val="468764DD"/>
    <w:rsid w:val="46B0173E"/>
    <w:rsid w:val="46B45E61"/>
    <w:rsid w:val="475E4ECA"/>
    <w:rsid w:val="476A5AD2"/>
    <w:rsid w:val="47847600"/>
    <w:rsid w:val="478B2290"/>
    <w:rsid w:val="478F6349"/>
    <w:rsid w:val="482C1D16"/>
    <w:rsid w:val="4838618F"/>
    <w:rsid w:val="48B34F1E"/>
    <w:rsid w:val="48E206AA"/>
    <w:rsid w:val="48EF0448"/>
    <w:rsid w:val="49E215FE"/>
    <w:rsid w:val="4A0B01E7"/>
    <w:rsid w:val="4A147F9F"/>
    <w:rsid w:val="4A1A38BC"/>
    <w:rsid w:val="4A2819DA"/>
    <w:rsid w:val="4A2E5242"/>
    <w:rsid w:val="4A5D207C"/>
    <w:rsid w:val="4A6307A8"/>
    <w:rsid w:val="4AC365BE"/>
    <w:rsid w:val="4B23609F"/>
    <w:rsid w:val="4B337CD1"/>
    <w:rsid w:val="4B5910BD"/>
    <w:rsid w:val="4BB62D24"/>
    <w:rsid w:val="4BCA760D"/>
    <w:rsid w:val="4BDC5C8B"/>
    <w:rsid w:val="4BE07B4A"/>
    <w:rsid w:val="4C086BF2"/>
    <w:rsid w:val="4C635F1E"/>
    <w:rsid w:val="4C681DAD"/>
    <w:rsid w:val="4C904E48"/>
    <w:rsid w:val="4CA6358F"/>
    <w:rsid w:val="4CF13C83"/>
    <w:rsid w:val="4CF56BA6"/>
    <w:rsid w:val="4CFC4103"/>
    <w:rsid w:val="4D222610"/>
    <w:rsid w:val="4D8F54F4"/>
    <w:rsid w:val="4DB91460"/>
    <w:rsid w:val="4DE55D12"/>
    <w:rsid w:val="4E0A5FE2"/>
    <w:rsid w:val="4E483A99"/>
    <w:rsid w:val="4E560DDD"/>
    <w:rsid w:val="4EC06069"/>
    <w:rsid w:val="4FC5025A"/>
    <w:rsid w:val="4FD006A3"/>
    <w:rsid w:val="502D045B"/>
    <w:rsid w:val="504970B9"/>
    <w:rsid w:val="5072726E"/>
    <w:rsid w:val="509E3FB5"/>
    <w:rsid w:val="50D040DC"/>
    <w:rsid w:val="50F76A85"/>
    <w:rsid w:val="514C5BEE"/>
    <w:rsid w:val="516C2F33"/>
    <w:rsid w:val="51B87B23"/>
    <w:rsid w:val="51C615D4"/>
    <w:rsid w:val="521E5E59"/>
    <w:rsid w:val="529F19C6"/>
    <w:rsid w:val="52BE4CA9"/>
    <w:rsid w:val="52D25E96"/>
    <w:rsid w:val="52D9392C"/>
    <w:rsid w:val="53516E17"/>
    <w:rsid w:val="53A77F5B"/>
    <w:rsid w:val="53EA6C3F"/>
    <w:rsid w:val="54327ADE"/>
    <w:rsid w:val="54802145"/>
    <w:rsid w:val="549F3E4E"/>
    <w:rsid w:val="54A26135"/>
    <w:rsid w:val="54AD3776"/>
    <w:rsid w:val="54D35669"/>
    <w:rsid w:val="54D940C9"/>
    <w:rsid w:val="552603C0"/>
    <w:rsid w:val="558A0D21"/>
    <w:rsid w:val="55980885"/>
    <w:rsid w:val="55A3228D"/>
    <w:rsid w:val="55AC544A"/>
    <w:rsid w:val="55C27D35"/>
    <w:rsid w:val="55E61AA6"/>
    <w:rsid w:val="55EC7275"/>
    <w:rsid w:val="5690577E"/>
    <w:rsid w:val="56B00CC9"/>
    <w:rsid w:val="56D13851"/>
    <w:rsid w:val="57275B86"/>
    <w:rsid w:val="57760BB6"/>
    <w:rsid w:val="578957B7"/>
    <w:rsid w:val="57F11C23"/>
    <w:rsid w:val="580A5293"/>
    <w:rsid w:val="58A607B5"/>
    <w:rsid w:val="58AF59FA"/>
    <w:rsid w:val="58B47A34"/>
    <w:rsid w:val="58D14336"/>
    <w:rsid w:val="58D17A8E"/>
    <w:rsid w:val="59093426"/>
    <w:rsid w:val="59122E26"/>
    <w:rsid w:val="591F1360"/>
    <w:rsid w:val="592B7562"/>
    <w:rsid w:val="595F5FB6"/>
    <w:rsid w:val="59A7166F"/>
    <w:rsid w:val="59FF302A"/>
    <w:rsid w:val="5A3F2B9A"/>
    <w:rsid w:val="5A4E0D88"/>
    <w:rsid w:val="5A4F4218"/>
    <w:rsid w:val="5A9E62CB"/>
    <w:rsid w:val="5AE80F78"/>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300F20"/>
    <w:rsid w:val="625D5686"/>
    <w:rsid w:val="62666CC8"/>
    <w:rsid w:val="62723D9C"/>
    <w:rsid w:val="62834951"/>
    <w:rsid w:val="628610F5"/>
    <w:rsid w:val="62CF41D1"/>
    <w:rsid w:val="63076802"/>
    <w:rsid w:val="63BB0D30"/>
    <w:rsid w:val="63BF38BE"/>
    <w:rsid w:val="63EA2FEC"/>
    <w:rsid w:val="64197333"/>
    <w:rsid w:val="64241A78"/>
    <w:rsid w:val="64AC3DBD"/>
    <w:rsid w:val="65043DC0"/>
    <w:rsid w:val="65173321"/>
    <w:rsid w:val="652D0E41"/>
    <w:rsid w:val="65510938"/>
    <w:rsid w:val="65835C74"/>
    <w:rsid w:val="65F96C69"/>
    <w:rsid w:val="66066DD6"/>
    <w:rsid w:val="6613639F"/>
    <w:rsid w:val="663761A5"/>
    <w:rsid w:val="665A06AA"/>
    <w:rsid w:val="665B33F3"/>
    <w:rsid w:val="667354F0"/>
    <w:rsid w:val="667A3F84"/>
    <w:rsid w:val="667A6619"/>
    <w:rsid w:val="66B21D89"/>
    <w:rsid w:val="6705723F"/>
    <w:rsid w:val="674203BE"/>
    <w:rsid w:val="675D15BB"/>
    <w:rsid w:val="67B009D4"/>
    <w:rsid w:val="67B00A56"/>
    <w:rsid w:val="67CB22B8"/>
    <w:rsid w:val="68077758"/>
    <w:rsid w:val="680D4691"/>
    <w:rsid w:val="68125C22"/>
    <w:rsid w:val="681B2FDF"/>
    <w:rsid w:val="68475461"/>
    <w:rsid w:val="68AA4CA3"/>
    <w:rsid w:val="68BE4E1C"/>
    <w:rsid w:val="68F30206"/>
    <w:rsid w:val="695C047D"/>
    <w:rsid w:val="696A2E0E"/>
    <w:rsid w:val="69823D35"/>
    <w:rsid w:val="69CC43D4"/>
    <w:rsid w:val="6A1D2473"/>
    <w:rsid w:val="6A212347"/>
    <w:rsid w:val="6A2C25E6"/>
    <w:rsid w:val="6AA80893"/>
    <w:rsid w:val="6ACE2BF0"/>
    <w:rsid w:val="6AD647DB"/>
    <w:rsid w:val="6B075FB5"/>
    <w:rsid w:val="6B5F3556"/>
    <w:rsid w:val="6B8C3CD2"/>
    <w:rsid w:val="6BAB6CDE"/>
    <w:rsid w:val="6C0A0490"/>
    <w:rsid w:val="6C2B6AB4"/>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C3CE4"/>
    <w:rsid w:val="6DEF4DC6"/>
    <w:rsid w:val="6E2A4F03"/>
    <w:rsid w:val="6E604DE4"/>
    <w:rsid w:val="6E6B7956"/>
    <w:rsid w:val="6EB208CE"/>
    <w:rsid w:val="6EE13322"/>
    <w:rsid w:val="6F2E085C"/>
    <w:rsid w:val="6F3D08D5"/>
    <w:rsid w:val="6F5025C9"/>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275A1"/>
    <w:rsid w:val="757933E5"/>
    <w:rsid w:val="75973655"/>
    <w:rsid w:val="75A20567"/>
    <w:rsid w:val="75EA62BA"/>
    <w:rsid w:val="761C08AA"/>
    <w:rsid w:val="763D5A07"/>
    <w:rsid w:val="766E6F72"/>
    <w:rsid w:val="767B3B45"/>
    <w:rsid w:val="76864E0B"/>
    <w:rsid w:val="76960703"/>
    <w:rsid w:val="76BB2CC6"/>
    <w:rsid w:val="772B124E"/>
    <w:rsid w:val="77350177"/>
    <w:rsid w:val="773568FA"/>
    <w:rsid w:val="77F77192"/>
    <w:rsid w:val="7857753B"/>
    <w:rsid w:val="78F745A5"/>
    <w:rsid w:val="793D03AB"/>
    <w:rsid w:val="79651385"/>
    <w:rsid w:val="79A04295"/>
    <w:rsid w:val="79C24E5C"/>
    <w:rsid w:val="79E0329F"/>
    <w:rsid w:val="7A0C3FFA"/>
    <w:rsid w:val="7A342A90"/>
    <w:rsid w:val="7A6D3D11"/>
    <w:rsid w:val="7A8D0EBD"/>
    <w:rsid w:val="7B3A1F6B"/>
    <w:rsid w:val="7B643466"/>
    <w:rsid w:val="7B877A63"/>
    <w:rsid w:val="7C1461DC"/>
    <w:rsid w:val="7C17374E"/>
    <w:rsid w:val="7C1F0453"/>
    <w:rsid w:val="7C214BB4"/>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61"/>
    <w:qFormat/>
    <w:uiPriority w:val="0"/>
    <w:pPr>
      <w:keepNext/>
      <w:keepLines/>
      <w:spacing w:before="260" w:after="260" w:line="413" w:lineRule="auto"/>
      <w:outlineLvl w:val="2"/>
    </w:pPr>
    <w:rPr>
      <w:b/>
      <w:bCs/>
      <w:sz w:val="32"/>
      <w:szCs w:val="32"/>
    </w:rPr>
  </w:style>
  <w:style w:type="paragraph" w:styleId="7">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8">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9">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0">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2">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7"/>
    <w:qFormat/>
    <w:uiPriority w:val="0"/>
    <w:pPr>
      <w:spacing w:after="120"/>
    </w:pPr>
  </w:style>
  <w:style w:type="paragraph" w:styleId="3">
    <w:name w:val="toc 2"/>
    <w:basedOn w:val="1"/>
    <w:next w:val="1"/>
    <w:qFormat/>
    <w:uiPriority w:val="0"/>
    <w:pPr>
      <w:ind w:left="210"/>
      <w:jc w:val="left"/>
    </w:pPr>
    <w:rPr>
      <w:smallCaps/>
      <w:sz w:val="20"/>
      <w:szCs w:val="20"/>
    </w:r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2940"/>
    </w:pPr>
  </w:style>
  <w:style w:type="paragraph" w:styleId="15">
    <w:name w:val="List Number"/>
    <w:basedOn w:val="1"/>
    <w:qFormat/>
    <w:uiPriority w:val="0"/>
    <w:pPr>
      <w:numPr>
        <w:ilvl w:val="0"/>
        <w:numId w:val="1"/>
      </w:numPr>
    </w:pPr>
  </w:style>
  <w:style w:type="paragraph" w:styleId="16">
    <w:name w:val="Normal Indent"/>
    <w:basedOn w:val="1"/>
    <w:next w:val="1"/>
    <w:link w:val="60"/>
    <w:qFormat/>
    <w:uiPriority w:val="0"/>
    <w:pPr>
      <w:ind w:firstLine="420"/>
    </w:pPr>
  </w:style>
  <w:style w:type="paragraph" w:styleId="17">
    <w:name w:val="caption"/>
    <w:basedOn w:val="1"/>
    <w:next w:val="1"/>
    <w:qFormat/>
    <w:uiPriority w:val="0"/>
    <w:pPr>
      <w:widowControl/>
      <w:jc w:val="left"/>
    </w:pPr>
    <w:rPr>
      <w:rFonts w:ascii="Arial" w:hAnsi="Arial" w:eastAsia="黑体" w:cs="Arial"/>
      <w:kern w:val="0"/>
      <w:sz w:val="20"/>
      <w:szCs w:val="20"/>
    </w:rPr>
  </w:style>
  <w:style w:type="paragraph" w:styleId="18">
    <w:name w:val="List Bullet"/>
    <w:basedOn w:val="1"/>
    <w:qFormat/>
    <w:uiPriority w:val="0"/>
    <w:pPr>
      <w:tabs>
        <w:tab w:val="left" w:pos="420"/>
      </w:tabs>
      <w:ind w:left="420" w:hanging="420"/>
    </w:pPr>
    <w:rPr>
      <w:szCs w:val="24"/>
    </w:rPr>
  </w:style>
  <w:style w:type="paragraph" w:styleId="19">
    <w:name w:val="Document Map"/>
    <w:basedOn w:val="1"/>
    <w:link w:val="68"/>
    <w:qFormat/>
    <w:uiPriority w:val="0"/>
    <w:pPr>
      <w:shd w:val="clear" w:color="auto" w:fill="000080"/>
    </w:pPr>
    <w:rPr>
      <w:szCs w:val="24"/>
    </w:rPr>
  </w:style>
  <w:style w:type="paragraph" w:styleId="20">
    <w:name w:val="annotation text"/>
    <w:basedOn w:val="1"/>
    <w:link w:val="69"/>
    <w:qFormat/>
    <w:uiPriority w:val="0"/>
    <w:pPr>
      <w:jc w:val="left"/>
    </w:pPr>
  </w:style>
  <w:style w:type="paragraph" w:styleId="21">
    <w:name w:val="Body Text 3"/>
    <w:basedOn w:val="1"/>
    <w:link w:val="70"/>
    <w:qFormat/>
    <w:uiPriority w:val="0"/>
    <w:pPr>
      <w:spacing w:after="120"/>
    </w:pPr>
    <w:rPr>
      <w:sz w:val="16"/>
      <w:szCs w:val="16"/>
    </w:rPr>
  </w:style>
  <w:style w:type="paragraph" w:styleId="22">
    <w:name w:val="Body Text Indent"/>
    <w:basedOn w:val="2"/>
    <w:next w:val="23"/>
    <w:qFormat/>
    <w:uiPriority w:val="0"/>
    <w:pPr>
      <w:ind w:left="420" w:leftChars="200"/>
    </w:pPr>
  </w:style>
  <w:style w:type="paragraph" w:styleId="23">
    <w:name w:val="envelope return"/>
    <w:basedOn w:val="1"/>
    <w:qFormat/>
    <w:uiPriority w:val="0"/>
    <w:pPr>
      <w:snapToGrid w:val="0"/>
    </w:pPr>
    <w:rPr>
      <w:rFonts w:ascii="Arial" w:hAnsi="Arial"/>
    </w:rPr>
  </w:style>
  <w:style w:type="paragraph" w:styleId="24">
    <w:name w:val="Block Text"/>
    <w:basedOn w:val="1"/>
    <w:qFormat/>
    <w:uiPriority w:val="0"/>
    <w:pPr>
      <w:spacing w:line="312" w:lineRule="auto"/>
      <w:ind w:left="785" w:right="180" w:firstLine="420"/>
    </w:pPr>
    <w:rPr>
      <w:rFonts w:hAnsi="宋体"/>
      <w:color w:val="FF0000"/>
      <w:sz w:val="20"/>
      <w:szCs w:val="20"/>
    </w:rPr>
  </w:style>
  <w:style w:type="paragraph" w:styleId="25">
    <w:name w:val="toc 3"/>
    <w:basedOn w:val="1"/>
    <w:next w:val="1"/>
    <w:qFormat/>
    <w:uiPriority w:val="0"/>
    <w:pPr>
      <w:ind w:left="420"/>
      <w:jc w:val="left"/>
    </w:pPr>
    <w:rPr>
      <w:i/>
      <w:iCs/>
      <w:sz w:val="20"/>
      <w:szCs w:val="20"/>
    </w:rPr>
  </w:style>
  <w:style w:type="paragraph" w:styleId="26">
    <w:name w:val="Plain Text"/>
    <w:basedOn w:val="1"/>
    <w:next w:val="14"/>
    <w:link w:val="71"/>
    <w:qFormat/>
    <w:uiPriority w:val="0"/>
    <w:rPr>
      <w:rFonts w:ascii="宋体" w:hAnsi="Courier New" w:eastAsia="等线" w:cs="宋体"/>
    </w:rPr>
  </w:style>
  <w:style w:type="paragraph" w:styleId="27">
    <w:name w:val="Date"/>
    <w:basedOn w:val="1"/>
    <w:next w:val="1"/>
    <w:link w:val="72"/>
    <w:qFormat/>
    <w:uiPriority w:val="0"/>
    <w:pPr>
      <w:ind w:left="100" w:leftChars="2500"/>
    </w:pPr>
  </w:style>
  <w:style w:type="paragraph" w:styleId="28">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9">
    <w:name w:val="Balloon Text"/>
    <w:basedOn w:val="1"/>
    <w:link w:val="74"/>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120" w:after="120"/>
      <w:jc w:val="left"/>
    </w:pPr>
    <w:rPr>
      <w:b/>
      <w:bCs/>
      <w:caps/>
      <w:sz w:val="20"/>
      <w:szCs w:val="20"/>
    </w:rPr>
  </w:style>
  <w:style w:type="paragraph" w:styleId="33">
    <w:name w:val="toc 4"/>
    <w:basedOn w:val="1"/>
    <w:next w:val="1"/>
    <w:qFormat/>
    <w:uiPriority w:val="0"/>
    <w:pPr>
      <w:ind w:left="630"/>
      <w:jc w:val="left"/>
    </w:pPr>
    <w:rPr>
      <w:sz w:val="18"/>
      <w:szCs w:val="18"/>
    </w:rPr>
  </w:style>
  <w:style w:type="paragraph" w:styleId="34">
    <w:name w:val="Body Text Indent 3"/>
    <w:basedOn w:val="1"/>
    <w:link w:val="77"/>
    <w:qFormat/>
    <w:uiPriority w:val="0"/>
    <w:pPr>
      <w:spacing w:after="120"/>
      <w:ind w:left="420" w:leftChars="200"/>
    </w:pPr>
    <w:rPr>
      <w:sz w:val="16"/>
      <w:szCs w:val="16"/>
    </w:rPr>
  </w:style>
  <w:style w:type="paragraph" w:styleId="35">
    <w:name w:val="Body Text 2"/>
    <w:basedOn w:val="1"/>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20"/>
    <w:next w:val="20"/>
    <w:link w:val="80"/>
    <w:qFormat/>
    <w:uiPriority w:val="0"/>
    <w:rPr>
      <w:b/>
      <w:bCs/>
    </w:rPr>
  </w:style>
  <w:style w:type="paragraph" w:styleId="40">
    <w:name w:val="Body Text First Indent"/>
    <w:basedOn w:val="2"/>
    <w:next w:val="41"/>
    <w:link w:val="81"/>
    <w:qFormat/>
    <w:uiPriority w:val="0"/>
    <w:pPr>
      <w:ind w:firstLine="420" w:firstLineChars="100"/>
    </w:pPr>
  </w:style>
  <w:style w:type="paragraph" w:styleId="41">
    <w:name w:val="Body Text First Indent 2"/>
    <w:basedOn w:val="22"/>
    <w:next w:val="16"/>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
    <w:qFormat/>
    <w:uiPriority w:val="0"/>
    <w:rPr>
      <w:rFonts w:ascii="Times New Roman" w:hAnsi="Times New Roman" w:eastAsia="宋体" w:cs="Times New Roman"/>
      <w:szCs w:val="21"/>
    </w:rPr>
  </w:style>
  <w:style w:type="character" w:customStyle="1" w:styleId="58">
    <w:name w:val="标题 1 字符"/>
    <w:link w:val="4"/>
    <w:qFormat/>
    <w:uiPriority w:val="0"/>
    <w:rPr>
      <w:rFonts w:ascii="Times New Roman" w:hAnsi="Times New Roman" w:eastAsia="宋体" w:cs="Times New Roman"/>
      <w:b/>
      <w:bCs/>
      <w:kern w:val="44"/>
      <w:sz w:val="44"/>
      <w:szCs w:val="44"/>
    </w:rPr>
  </w:style>
  <w:style w:type="character" w:customStyle="1" w:styleId="59">
    <w:name w:val="标题 2 字符"/>
    <w:link w:val="5"/>
    <w:qFormat/>
    <w:uiPriority w:val="0"/>
    <w:rPr>
      <w:rFonts w:ascii="Arial" w:hAnsi="Arial" w:eastAsia="黑体" w:cs="Arial"/>
      <w:b/>
      <w:bCs/>
      <w:sz w:val="32"/>
      <w:szCs w:val="32"/>
    </w:rPr>
  </w:style>
  <w:style w:type="character" w:customStyle="1" w:styleId="60">
    <w:name w:val="正文缩进 字符1"/>
    <w:link w:val="16"/>
    <w:qFormat/>
    <w:uiPriority w:val="0"/>
    <w:rPr>
      <w:rFonts w:ascii="Times New Roman" w:hAnsi="Times New Roman" w:eastAsia="宋体" w:cs="Times New Roman"/>
      <w:szCs w:val="21"/>
    </w:rPr>
  </w:style>
  <w:style w:type="character" w:customStyle="1" w:styleId="61">
    <w:name w:val="标题 3 字符"/>
    <w:link w:val="6"/>
    <w:qFormat/>
    <w:uiPriority w:val="0"/>
    <w:rPr>
      <w:rFonts w:ascii="Times New Roman" w:hAnsi="Times New Roman" w:eastAsia="宋体" w:cs="Times New Roman"/>
      <w:b/>
      <w:bCs/>
      <w:sz w:val="32"/>
      <w:szCs w:val="32"/>
    </w:rPr>
  </w:style>
  <w:style w:type="character" w:customStyle="1" w:styleId="62">
    <w:name w:val="标题 4 字符"/>
    <w:link w:val="7"/>
    <w:qFormat/>
    <w:uiPriority w:val="0"/>
    <w:rPr>
      <w:rFonts w:ascii="Arial" w:hAnsi="Arial" w:eastAsia="宋体" w:cs="Arial"/>
      <w:sz w:val="28"/>
      <w:szCs w:val="28"/>
    </w:rPr>
  </w:style>
  <w:style w:type="character" w:customStyle="1" w:styleId="63">
    <w:name w:val="标题 5 字符"/>
    <w:link w:val="8"/>
    <w:qFormat/>
    <w:uiPriority w:val="0"/>
    <w:rPr>
      <w:rFonts w:ascii="Arial" w:hAnsi="Arial" w:eastAsia="黑体" w:cs="Times New Roman"/>
      <w:b/>
      <w:sz w:val="24"/>
      <w:szCs w:val="20"/>
    </w:rPr>
  </w:style>
  <w:style w:type="character" w:customStyle="1" w:styleId="64">
    <w:name w:val="标题 6 字符"/>
    <w:link w:val="9"/>
    <w:qFormat/>
    <w:uiPriority w:val="0"/>
    <w:rPr>
      <w:rFonts w:ascii="Arial" w:hAnsi="Arial" w:eastAsia="黑体" w:cs="Arial"/>
      <w:b/>
      <w:bCs/>
      <w:sz w:val="24"/>
      <w:szCs w:val="24"/>
    </w:rPr>
  </w:style>
  <w:style w:type="character" w:customStyle="1" w:styleId="65">
    <w:name w:val="标题 7 字符"/>
    <w:link w:val="10"/>
    <w:qFormat/>
    <w:uiPriority w:val="0"/>
    <w:rPr>
      <w:rFonts w:ascii="Times New Roman" w:hAnsi="Times New Roman" w:eastAsia="宋体" w:cs="Times New Roman"/>
      <w:b/>
      <w:bCs/>
      <w:sz w:val="24"/>
      <w:szCs w:val="24"/>
    </w:rPr>
  </w:style>
  <w:style w:type="character" w:customStyle="1" w:styleId="66">
    <w:name w:val="标题 8 字符"/>
    <w:link w:val="11"/>
    <w:qFormat/>
    <w:uiPriority w:val="0"/>
    <w:rPr>
      <w:rFonts w:ascii="等线 Light" w:hAnsi="等线 Light" w:eastAsia="等线 Light" w:cs="Times New Roman"/>
      <w:sz w:val="24"/>
      <w:szCs w:val="24"/>
    </w:rPr>
  </w:style>
  <w:style w:type="character" w:customStyle="1" w:styleId="67">
    <w:name w:val="标题 9 字符"/>
    <w:link w:val="12"/>
    <w:qFormat/>
    <w:uiPriority w:val="0"/>
    <w:rPr>
      <w:rFonts w:ascii="Arial" w:hAnsi="Arial" w:eastAsia="黑体" w:cs="Times New Roman"/>
      <w:szCs w:val="21"/>
    </w:rPr>
  </w:style>
  <w:style w:type="character" w:customStyle="1" w:styleId="68">
    <w:name w:val="文档结构图 字符"/>
    <w:link w:val="19"/>
    <w:qFormat/>
    <w:uiPriority w:val="0"/>
    <w:rPr>
      <w:rFonts w:ascii="Times New Roman" w:hAnsi="Times New Roman" w:eastAsia="宋体" w:cs="Times New Roman"/>
      <w:szCs w:val="24"/>
      <w:shd w:val="clear" w:color="auto" w:fill="000080"/>
    </w:rPr>
  </w:style>
  <w:style w:type="character" w:customStyle="1" w:styleId="69">
    <w:name w:val="批注文字 字符"/>
    <w:link w:val="20"/>
    <w:qFormat/>
    <w:uiPriority w:val="0"/>
    <w:rPr>
      <w:rFonts w:ascii="Times New Roman" w:hAnsi="Times New Roman" w:eastAsia="宋体" w:cs="Times New Roman"/>
      <w:szCs w:val="21"/>
    </w:rPr>
  </w:style>
  <w:style w:type="character" w:customStyle="1" w:styleId="70">
    <w:name w:val="正文文本 3 字符"/>
    <w:link w:val="21"/>
    <w:qFormat/>
    <w:uiPriority w:val="0"/>
    <w:rPr>
      <w:rFonts w:ascii="Times New Roman" w:hAnsi="Times New Roman" w:eastAsia="宋体" w:cs="Times New Roman"/>
      <w:sz w:val="16"/>
      <w:szCs w:val="16"/>
    </w:rPr>
  </w:style>
  <w:style w:type="character" w:customStyle="1" w:styleId="71">
    <w:name w:val="纯文本 字符"/>
    <w:link w:val="26"/>
    <w:qFormat/>
    <w:uiPriority w:val="0"/>
    <w:rPr>
      <w:rFonts w:ascii="宋体" w:hAnsi="Courier New" w:eastAsia="宋体" w:cs="宋体"/>
      <w:szCs w:val="21"/>
    </w:rPr>
  </w:style>
  <w:style w:type="character" w:customStyle="1" w:styleId="72">
    <w:name w:val="日期 字符"/>
    <w:link w:val="27"/>
    <w:qFormat/>
    <w:uiPriority w:val="0"/>
    <w:rPr>
      <w:rFonts w:ascii="Times New Roman" w:hAnsi="Times New Roman" w:eastAsia="宋体" w:cs="Times New Roman"/>
      <w:szCs w:val="21"/>
    </w:rPr>
  </w:style>
  <w:style w:type="character" w:customStyle="1" w:styleId="73">
    <w:name w:val="正文文本缩进 2 字符"/>
    <w:link w:val="28"/>
    <w:qFormat/>
    <w:uiPriority w:val="0"/>
    <w:rPr>
      <w:rFonts w:ascii="Times New Roman" w:hAnsi="Times New Roman" w:eastAsia="宋体" w:cs="Times New Roman"/>
      <w:sz w:val="24"/>
      <w:szCs w:val="24"/>
    </w:rPr>
  </w:style>
  <w:style w:type="character" w:customStyle="1" w:styleId="74">
    <w:name w:val="批注框文本 字符"/>
    <w:link w:val="29"/>
    <w:qFormat/>
    <w:uiPriority w:val="0"/>
    <w:rPr>
      <w:rFonts w:ascii="Times New Roman" w:hAnsi="Times New Roman" w:eastAsia="宋体" w:cs="Times New Roman"/>
      <w:sz w:val="18"/>
      <w:szCs w:val="18"/>
    </w:rPr>
  </w:style>
  <w:style w:type="character" w:customStyle="1" w:styleId="75">
    <w:name w:val="页脚 字符"/>
    <w:link w:val="30"/>
    <w:qFormat/>
    <w:uiPriority w:val="0"/>
    <w:rPr>
      <w:rFonts w:ascii="Times New Roman" w:hAnsi="Times New Roman" w:eastAsia="宋体" w:cs="Times New Roman"/>
      <w:sz w:val="18"/>
      <w:szCs w:val="18"/>
    </w:rPr>
  </w:style>
  <w:style w:type="character" w:customStyle="1" w:styleId="76">
    <w:name w:val="页眉 字符"/>
    <w:link w:val="31"/>
    <w:qFormat/>
    <w:uiPriority w:val="0"/>
    <w:rPr>
      <w:rFonts w:ascii="Times New Roman" w:hAnsi="Times New Roman" w:eastAsia="宋体" w:cs="Times New Roman"/>
      <w:sz w:val="18"/>
      <w:szCs w:val="18"/>
    </w:rPr>
  </w:style>
  <w:style w:type="character" w:customStyle="1" w:styleId="77">
    <w:name w:val="正文文本缩进 3 字符"/>
    <w:link w:val="34"/>
    <w:qFormat/>
    <w:uiPriority w:val="0"/>
    <w:rPr>
      <w:rFonts w:ascii="Times New Roman" w:hAnsi="Times New Roman" w:eastAsia="宋体" w:cs="Times New Roman"/>
      <w:sz w:val="16"/>
      <w:szCs w:val="16"/>
    </w:rPr>
  </w:style>
  <w:style w:type="character" w:customStyle="1" w:styleId="78">
    <w:name w:val="正文文本 2 字符"/>
    <w:link w:val="35"/>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6"/>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5"/>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4"/>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8"/>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7"/>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7"/>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6"/>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6"/>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6"/>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
    <w:next w:val="40"/>
    <w:qFormat/>
    <w:uiPriority w:val="0"/>
    <w:pPr>
      <w:ind w:firstLine="420" w:firstLineChars="100"/>
    </w:pPr>
    <w:rPr>
      <w:szCs w:val="24"/>
    </w:rPr>
  </w:style>
  <w:style w:type="character" w:customStyle="1" w:styleId="215">
    <w:name w:val="标题 4 Char"/>
    <w:link w:val="7"/>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12540</Words>
  <Characters>13287</Characters>
  <Lines>147</Lines>
  <Paragraphs>41</Paragraphs>
  <TotalTime>1</TotalTime>
  <ScaleCrop>false</ScaleCrop>
  <LinksUpToDate>false</LinksUpToDate>
  <CharactersWithSpaces>13363</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2026-01-16T06:24:20Z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60D9B4C1AFAB4C228F34C7B501F125B4_13</vt:lpwstr>
  </property>
  <property fmtid="{D5CDD505-2E9C-101B-9397-08002B2CF9AE}" pid="4" name="KSOTemplateDocerSaveRecord">
    <vt:lpwstr>eyJoZGlkIjoiYTc1M2MwNWQwMjBlMWUzZjNlNTQzNTJmMDMwYmUyOTYiLCJ1c2VySWQiOiI0MDk3MjAyODMifQ==</vt:lpwstr>
  </property>
</Properties>
</file>