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19ABC">
      <w:pPr>
        <w:pStyle w:val="26"/>
        <w:jc w:val="center"/>
        <w:rPr>
          <w:rFonts w:hint="default" w:ascii="Times New Roman" w:hAnsi="Times New Roman" w:eastAsia="等线" w:cs="Times New Roman"/>
          <w:b/>
          <w:bCs/>
          <w:color w:val="auto"/>
          <w:spacing w:val="80"/>
          <w:sz w:val="32"/>
          <w:szCs w:val="32"/>
          <w:highlight w:val="none"/>
          <w:lang w:val="en-US" w:eastAsia="zh-CN"/>
        </w:rPr>
      </w:pPr>
    </w:p>
    <w:p w14:paraId="394F6A39">
      <w:pPr>
        <w:pStyle w:val="26"/>
        <w:jc w:val="center"/>
        <w:rPr>
          <w:rFonts w:ascii="Times New Roman" w:hAnsi="Times New Roman" w:cs="Times New Roman"/>
          <w:b/>
          <w:bCs/>
          <w:color w:val="auto"/>
          <w:spacing w:val="80"/>
          <w:sz w:val="32"/>
          <w:szCs w:val="32"/>
          <w:highlight w:val="none"/>
        </w:rPr>
      </w:pPr>
    </w:p>
    <w:p w14:paraId="5A6542FB">
      <w:pPr>
        <w:pStyle w:val="26"/>
        <w:jc w:val="center"/>
        <w:rPr>
          <w:rFonts w:ascii="Times New Roman" w:hAnsi="Times New Roman" w:cs="Times New Roman"/>
          <w:b/>
          <w:bCs/>
          <w:color w:val="auto"/>
          <w:spacing w:val="80"/>
          <w:sz w:val="32"/>
          <w:szCs w:val="32"/>
          <w:highlight w:val="none"/>
        </w:rPr>
      </w:pPr>
    </w:p>
    <w:p w14:paraId="1364F837">
      <w:pPr>
        <w:pStyle w:val="26"/>
        <w:jc w:val="center"/>
        <w:rPr>
          <w:rFonts w:ascii="Times New Roman" w:hAnsi="Times New Roman" w:cs="Times New Roman"/>
          <w:b/>
          <w:bCs/>
          <w:color w:val="auto"/>
          <w:sz w:val="72"/>
          <w:szCs w:val="72"/>
          <w:highlight w:val="none"/>
        </w:rPr>
      </w:pPr>
      <w:r>
        <w:rPr>
          <w:rFonts w:ascii="Times New Roman" w:hAnsi="Times New Roman" w:eastAsia="小标宋" w:cs="Times New Roman"/>
          <w:color w:val="auto"/>
          <w:sz w:val="72"/>
          <w:szCs w:val="72"/>
          <w:highlight w:val="none"/>
        </w:rPr>
        <w:t>磋商文件</w:t>
      </w:r>
    </w:p>
    <w:p w14:paraId="1F95D9B6">
      <w:pPr>
        <w:pStyle w:val="26"/>
        <w:rPr>
          <w:rFonts w:ascii="Times New Roman" w:hAnsi="Times New Roman" w:cs="Times New Roman"/>
          <w:color w:val="auto"/>
          <w:highlight w:val="none"/>
        </w:rPr>
      </w:pPr>
    </w:p>
    <w:p w14:paraId="34F75356">
      <w:pPr>
        <w:pStyle w:val="26"/>
        <w:ind w:firstLine="3885" w:firstLineChars="1850"/>
        <w:rPr>
          <w:rFonts w:ascii="Times New Roman" w:hAnsi="Times New Roman" w:cs="Times New Roman"/>
          <w:color w:val="auto"/>
          <w:highlight w:val="none"/>
        </w:rPr>
      </w:pPr>
    </w:p>
    <w:p w14:paraId="46C3978A">
      <w:pPr>
        <w:pStyle w:val="26"/>
        <w:rPr>
          <w:rFonts w:ascii="Times New Roman" w:hAnsi="Times New Roman" w:cs="Times New Roman"/>
          <w:color w:val="auto"/>
          <w:highlight w:val="none"/>
        </w:rPr>
      </w:pPr>
    </w:p>
    <w:p w14:paraId="0FB236B7">
      <w:pPr>
        <w:pStyle w:val="26"/>
        <w:rPr>
          <w:rFonts w:ascii="Times New Roman" w:hAnsi="Times New Roman" w:cs="Times New Roman"/>
          <w:color w:val="auto"/>
          <w:highlight w:val="none"/>
        </w:rPr>
      </w:pPr>
    </w:p>
    <w:p w14:paraId="1BD4EDAA">
      <w:pPr>
        <w:pStyle w:val="26"/>
        <w:rPr>
          <w:rFonts w:ascii="Times New Roman" w:hAnsi="Times New Roman" w:cs="Times New Roman"/>
          <w:color w:val="auto"/>
          <w:highlight w:val="none"/>
        </w:rPr>
      </w:pPr>
    </w:p>
    <w:p w14:paraId="5501D7C1">
      <w:pPr>
        <w:pStyle w:val="26"/>
        <w:rPr>
          <w:rFonts w:ascii="Times New Roman" w:hAnsi="Times New Roman" w:cs="Times New Roman"/>
          <w:color w:val="auto"/>
          <w:highlight w:val="none"/>
        </w:rPr>
      </w:pPr>
    </w:p>
    <w:p w14:paraId="756C1F90">
      <w:pPr>
        <w:ind w:firstLine="218" w:firstLineChars="68"/>
        <w:rPr>
          <w:rFonts w:hint="eastAsia"/>
          <w:b/>
          <w:bCs/>
          <w:color w:val="auto"/>
          <w:spacing w:val="-11"/>
          <w:sz w:val="32"/>
          <w:szCs w:val="32"/>
          <w:highlight w:val="none"/>
        </w:rPr>
      </w:pPr>
      <w:r>
        <w:rPr>
          <w:b/>
          <w:bCs/>
          <w:color w:val="auto"/>
          <w:sz w:val="32"/>
          <w:szCs w:val="32"/>
          <w:highlight w:val="none"/>
        </w:rPr>
        <w:t>项目名称：</w:t>
      </w:r>
      <w:r>
        <w:rPr>
          <w:rFonts w:hint="eastAsia"/>
          <w:b/>
          <w:bCs/>
          <w:color w:val="auto"/>
          <w:spacing w:val="-11"/>
          <w:sz w:val="32"/>
          <w:szCs w:val="32"/>
          <w:highlight w:val="none"/>
        </w:rPr>
        <w:t>桂林银行2025-2026年度企业所得税研发费用加计扣除</w:t>
      </w:r>
    </w:p>
    <w:p w14:paraId="045E580D">
      <w:pPr>
        <w:ind w:left="0" w:leftChars="0" w:firstLine="1906" w:firstLineChars="637"/>
        <w:rPr>
          <w:rFonts w:hint="eastAsia"/>
          <w:b/>
          <w:bCs/>
          <w:color w:val="auto"/>
          <w:sz w:val="32"/>
          <w:szCs w:val="32"/>
          <w:highlight w:val="none"/>
        </w:rPr>
      </w:pPr>
      <w:r>
        <w:rPr>
          <w:rFonts w:hint="eastAsia"/>
          <w:b/>
          <w:bCs/>
          <w:color w:val="auto"/>
          <w:spacing w:val="-11"/>
          <w:sz w:val="32"/>
          <w:szCs w:val="32"/>
          <w:highlight w:val="none"/>
        </w:rPr>
        <w:t>咨询及鉴证项目</w:t>
      </w:r>
    </w:p>
    <w:p w14:paraId="48F8FE22">
      <w:pPr>
        <w:ind w:firstLine="218" w:firstLineChars="68"/>
        <w:rPr>
          <w:rFonts w:hint="default" w:eastAsia="宋体"/>
          <w:b/>
          <w:bCs/>
          <w:color w:val="auto"/>
          <w:sz w:val="32"/>
          <w:szCs w:val="32"/>
          <w:highlight w:val="none"/>
          <w:lang w:val="en-US" w:eastAsia="zh-CN"/>
        </w:rPr>
      </w:pPr>
      <w:r>
        <w:rPr>
          <w:b/>
          <w:bCs/>
          <w:color w:val="auto"/>
          <w:sz w:val="32"/>
          <w:szCs w:val="32"/>
          <w:highlight w:val="none"/>
        </w:rPr>
        <w:t>项目编号：GYJC202</w:t>
      </w:r>
      <w:r>
        <w:rPr>
          <w:rFonts w:hint="eastAsia"/>
          <w:b/>
          <w:bCs/>
          <w:color w:val="auto"/>
          <w:sz w:val="32"/>
          <w:szCs w:val="32"/>
          <w:highlight w:val="none"/>
          <w:lang w:val="en-US" w:eastAsia="zh-CN"/>
        </w:rPr>
        <w:t>6</w:t>
      </w:r>
      <w:r>
        <w:rPr>
          <w:rFonts w:hint="eastAsia"/>
          <w:b/>
          <w:bCs/>
          <w:color w:val="auto"/>
          <w:sz w:val="32"/>
          <w:szCs w:val="32"/>
          <w:highlight w:val="none"/>
          <w:lang w:val="en-US" w:eastAsia="zh-CN"/>
        </w:rPr>
        <w:t>016</w:t>
      </w:r>
    </w:p>
    <w:p w14:paraId="31200210">
      <w:pPr>
        <w:pStyle w:val="55"/>
        <w:spacing w:line="240" w:lineRule="auto"/>
        <w:rPr>
          <w:color w:val="auto"/>
          <w:highlight w:val="none"/>
        </w:rPr>
      </w:pPr>
      <w:r>
        <w:rPr>
          <w:b/>
          <w:bCs/>
          <w:color w:val="auto"/>
          <w:sz w:val="32"/>
          <w:szCs w:val="32"/>
          <w:highlight w:val="none"/>
        </w:rPr>
        <w:t xml:space="preserve"> 采 购 人：桂林银行股份有限公司</w:t>
      </w:r>
    </w:p>
    <w:p w14:paraId="47BB2288">
      <w:pPr>
        <w:ind w:firstLine="157" w:firstLineChars="49"/>
        <w:rPr>
          <w:color w:val="auto"/>
          <w:highlight w:val="none"/>
        </w:rPr>
      </w:pPr>
      <w:r>
        <w:rPr>
          <w:b/>
          <w:bCs/>
          <w:color w:val="auto"/>
          <w:sz w:val="32"/>
          <w:szCs w:val="32"/>
          <w:highlight w:val="none"/>
        </w:rPr>
        <w:t xml:space="preserve">   </w:t>
      </w:r>
    </w:p>
    <w:p w14:paraId="3D8E89E6">
      <w:pPr>
        <w:ind w:left="-2" w:leftChars="-1" w:firstLine="840" w:firstLineChars="400"/>
        <w:rPr>
          <w:color w:val="auto"/>
          <w:highlight w:val="none"/>
        </w:rPr>
      </w:pPr>
    </w:p>
    <w:p w14:paraId="62A2BB1C">
      <w:pPr>
        <w:ind w:left="-2" w:leftChars="-1" w:firstLine="840" w:firstLineChars="400"/>
        <w:rPr>
          <w:color w:val="auto"/>
          <w:highlight w:val="none"/>
        </w:rPr>
      </w:pPr>
    </w:p>
    <w:p w14:paraId="6488FFCD">
      <w:pPr>
        <w:ind w:left="-2" w:leftChars="-1" w:firstLine="840" w:firstLineChars="400"/>
        <w:rPr>
          <w:color w:val="auto"/>
          <w:highlight w:val="none"/>
        </w:rPr>
      </w:pPr>
    </w:p>
    <w:p w14:paraId="61E7AFF1">
      <w:pPr>
        <w:ind w:left="-2" w:leftChars="-1" w:firstLine="840" w:firstLineChars="400"/>
        <w:rPr>
          <w:color w:val="auto"/>
          <w:highlight w:val="none"/>
        </w:rPr>
      </w:pPr>
    </w:p>
    <w:p w14:paraId="0CEBC10D">
      <w:pPr>
        <w:rPr>
          <w:color w:val="auto"/>
          <w:highlight w:val="none"/>
        </w:rPr>
      </w:pPr>
    </w:p>
    <w:p w14:paraId="3972817D">
      <w:pPr>
        <w:ind w:left="-2" w:leftChars="-1" w:firstLine="840" w:firstLineChars="400"/>
        <w:rPr>
          <w:color w:val="auto"/>
          <w:highlight w:val="none"/>
        </w:rPr>
      </w:pPr>
    </w:p>
    <w:p w14:paraId="79BE8480">
      <w:pPr>
        <w:pStyle w:val="20"/>
        <w:rPr>
          <w:color w:val="auto"/>
          <w:highlight w:val="none"/>
        </w:rPr>
      </w:pPr>
    </w:p>
    <w:p w14:paraId="6B1B8EFA">
      <w:pPr>
        <w:rPr>
          <w:color w:val="auto"/>
          <w:highlight w:val="none"/>
        </w:rPr>
      </w:pPr>
    </w:p>
    <w:p w14:paraId="140F13A8">
      <w:pPr>
        <w:pStyle w:val="20"/>
        <w:rPr>
          <w:color w:val="auto"/>
          <w:highlight w:val="none"/>
        </w:rPr>
      </w:pPr>
    </w:p>
    <w:p w14:paraId="3506FE94">
      <w:pPr>
        <w:rPr>
          <w:color w:val="auto"/>
          <w:highlight w:val="none"/>
        </w:rPr>
      </w:pPr>
    </w:p>
    <w:p w14:paraId="7BED079B">
      <w:pPr>
        <w:ind w:left="-2" w:leftChars="-1" w:firstLine="840" w:firstLineChars="400"/>
        <w:rPr>
          <w:color w:val="auto"/>
          <w:highlight w:val="none"/>
        </w:rPr>
      </w:pPr>
    </w:p>
    <w:p w14:paraId="0A2AC0D7">
      <w:pPr>
        <w:rPr>
          <w:color w:val="auto"/>
          <w:highlight w:val="none"/>
        </w:rPr>
      </w:pPr>
    </w:p>
    <w:p w14:paraId="6C816A78">
      <w:pPr>
        <w:tabs>
          <w:tab w:val="left" w:pos="1260"/>
        </w:tabs>
        <w:ind w:left="-2" w:leftChars="-1" w:firstLine="630" w:firstLineChars="300"/>
        <w:rPr>
          <w:color w:val="auto"/>
          <w:highlight w:val="none"/>
        </w:rPr>
      </w:pPr>
    </w:p>
    <w:p w14:paraId="3C943FA0">
      <w:pPr>
        <w:ind w:left="103" w:leftChars="49" w:firstLine="3762" w:firstLineChars="1171"/>
        <w:rPr>
          <w:color w:val="auto"/>
          <w:sz w:val="32"/>
          <w:szCs w:val="32"/>
          <w:highlight w:val="none"/>
        </w:rPr>
      </w:pPr>
      <w:r>
        <w:rPr>
          <w:b/>
          <w:bCs/>
          <w:color w:val="auto"/>
          <w:sz w:val="32"/>
          <w:szCs w:val="32"/>
          <w:highlight w:val="none"/>
        </w:rPr>
        <w:t>202</w:t>
      </w:r>
      <w:r>
        <w:rPr>
          <w:rFonts w:hint="eastAsia"/>
          <w:b/>
          <w:bCs/>
          <w:color w:val="auto"/>
          <w:sz w:val="32"/>
          <w:szCs w:val="32"/>
          <w:highlight w:val="none"/>
          <w:lang w:val="en-US" w:eastAsia="zh-CN"/>
        </w:rPr>
        <w:t>6</w:t>
      </w:r>
      <w:r>
        <w:rPr>
          <w:b/>
          <w:bCs/>
          <w:color w:val="auto"/>
          <w:sz w:val="32"/>
          <w:szCs w:val="32"/>
          <w:highlight w:val="none"/>
        </w:rPr>
        <w:t>年</w:t>
      </w:r>
      <w:r>
        <w:rPr>
          <w:rFonts w:hint="eastAsia"/>
          <w:b/>
          <w:bCs/>
          <w:color w:val="auto"/>
          <w:sz w:val="32"/>
          <w:szCs w:val="32"/>
          <w:highlight w:val="none"/>
          <w:lang w:val="en-US" w:eastAsia="zh-CN"/>
        </w:rPr>
        <w:t>1</w:t>
      </w:r>
      <w:r>
        <w:rPr>
          <w:b/>
          <w:bCs/>
          <w:color w:val="auto"/>
          <w:sz w:val="32"/>
          <w:szCs w:val="32"/>
          <w:highlight w:val="none"/>
        </w:rPr>
        <w:t>月</w:t>
      </w:r>
    </w:p>
    <w:p w14:paraId="56E433DC">
      <w:pPr>
        <w:spacing w:line="440" w:lineRule="exact"/>
        <w:jc w:val="center"/>
        <w:rPr>
          <w:color w:val="auto"/>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697F8DF1">
      <w:pPr>
        <w:pStyle w:val="55"/>
        <w:rPr>
          <w:color w:val="auto"/>
          <w:highlight w:val="none"/>
        </w:rPr>
      </w:pPr>
    </w:p>
    <w:p w14:paraId="0D7BA94A">
      <w:pPr>
        <w:spacing w:line="440" w:lineRule="exact"/>
        <w:jc w:val="center"/>
        <w:rPr>
          <w:color w:val="auto"/>
          <w:sz w:val="44"/>
          <w:szCs w:val="44"/>
          <w:highlight w:val="none"/>
        </w:rPr>
      </w:pPr>
      <w:r>
        <w:rPr>
          <w:color w:val="auto"/>
          <w:sz w:val="44"/>
          <w:szCs w:val="44"/>
          <w:highlight w:val="none"/>
        </w:rPr>
        <w:t>目录</w:t>
      </w:r>
    </w:p>
    <w:p w14:paraId="2FC2FBCD">
      <w:pPr>
        <w:rPr>
          <w:color w:val="auto"/>
          <w:sz w:val="28"/>
          <w:szCs w:val="28"/>
          <w:highlight w:val="none"/>
        </w:rPr>
      </w:pPr>
    </w:p>
    <w:p w14:paraId="10C44C54">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_Toc1388 </w:instrText>
      </w:r>
      <w:r>
        <w:rPr>
          <w:rFonts w:hint="eastAsia" w:asciiTheme="minorEastAsia" w:hAnsiTheme="minorEastAsia" w:eastAsiaTheme="minorEastAsia" w:cstheme="minorEastAsia"/>
          <w:color w:val="auto"/>
          <w:sz w:val="28"/>
          <w:szCs w:val="28"/>
          <w:highlight w:val="none"/>
        </w:rPr>
        <w:fldChar w:fldCharType="separate"/>
      </w:r>
      <w:r>
        <w:rPr>
          <w:rFonts w:hint="eastAsia"/>
          <w:color w:val="auto"/>
          <w:kern w:val="0"/>
          <w:sz w:val="28"/>
          <w:szCs w:val="28"/>
          <w:highlight w:val="none"/>
        </w:rPr>
        <w:t xml:space="preserve">第一章  </w:t>
      </w:r>
      <w:r>
        <w:rPr>
          <w:color w:val="auto"/>
          <w:kern w:val="0"/>
          <w:sz w:val="28"/>
          <w:szCs w:val="28"/>
          <w:highlight w:val="none"/>
        </w:rPr>
        <w:t>竞争性磋商</w:t>
      </w:r>
      <w:r>
        <w:rPr>
          <w:rFonts w:hint="eastAsia"/>
          <w:color w:val="auto"/>
          <w:kern w:val="0"/>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_Toc1388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E9436D8">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_Toc26059 </w:instrText>
      </w:r>
      <w:r>
        <w:rPr>
          <w:rFonts w:hint="eastAsia" w:asciiTheme="minorEastAsia" w:hAnsiTheme="minorEastAsia" w:eastAsiaTheme="minorEastAsia" w:cstheme="minorEastAsia"/>
          <w:color w:val="auto"/>
          <w:sz w:val="28"/>
          <w:szCs w:val="28"/>
          <w:highlight w:val="none"/>
        </w:rPr>
        <w:fldChar w:fldCharType="separate"/>
      </w:r>
      <w:r>
        <w:rPr>
          <w:rFonts w:ascii="Times New Roman" w:hAnsi="Times New Roman"/>
          <w:color w:val="auto"/>
          <w:sz w:val="28"/>
          <w:szCs w:val="28"/>
          <w:highlight w:val="none"/>
        </w:rPr>
        <w:t xml:space="preserve">第二章  </w:t>
      </w:r>
      <w:r>
        <w:rPr>
          <w:rFonts w:hint="eastAsia" w:ascii="Times New Roman" w:hAnsi="Times New Roman"/>
          <w:color w:val="auto"/>
          <w:sz w:val="28"/>
          <w:szCs w:val="28"/>
          <w:highlight w:val="none"/>
          <w:lang w:eastAsia="zh-CN"/>
        </w:rPr>
        <w:t>供应商</w:t>
      </w:r>
      <w:r>
        <w:rPr>
          <w:rFonts w:ascii="Times New Roman" w:hAnsi="Times New Roman"/>
          <w:color w:val="auto"/>
          <w:sz w:val="28"/>
          <w:szCs w:val="28"/>
          <w:highlight w:val="none"/>
        </w:rPr>
        <w:t>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_Toc26059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C76BD75">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_Toc25238 </w:instrText>
      </w:r>
      <w:r>
        <w:rPr>
          <w:rFonts w:hint="eastAsia" w:asciiTheme="minorEastAsia" w:hAnsiTheme="minorEastAsia" w:eastAsiaTheme="minorEastAsia" w:cstheme="minorEastAsia"/>
          <w:color w:val="auto"/>
          <w:sz w:val="28"/>
          <w:szCs w:val="28"/>
          <w:highlight w:val="none"/>
        </w:rPr>
        <w:fldChar w:fldCharType="separate"/>
      </w:r>
      <w:r>
        <w:rPr>
          <w:rFonts w:hint="eastAsia"/>
          <w:color w:val="auto"/>
          <w:sz w:val="28"/>
          <w:szCs w:val="28"/>
          <w:highlight w:val="none"/>
        </w:rPr>
        <w:t>第三章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_Toc25238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8E53A0B">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_Toc8240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第四章  评审方法和评分标准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_Toc8240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BA9593F">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_Toc25191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第五章  合同主要条款格式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_Toc25191 \h </w:instrText>
      </w:r>
      <w:r>
        <w:rPr>
          <w:color w:val="auto"/>
          <w:sz w:val="28"/>
          <w:szCs w:val="28"/>
          <w:highlight w:val="none"/>
        </w:rPr>
        <w:fldChar w:fldCharType="separate"/>
      </w:r>
      <w:r>
        <w:rPr>
          <w:color w:val="auto"/>
          <w:sz w:val="28"/>
          <w:szCs w:val="28"/>
          <w:highlight w:val="none"/>
        </w:rPr>
        <w:t>20</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9A06878">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_Toc9699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第六章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_Toc9699 \h </w:instrText>
      </w:r>
      <w:r>
        <w:rPr>
          <w:color w:val="auto"/>
          <w:sz w:val="28"/>
          <w:szCs w:val="28"/>
          <w:highlight w:val="none"/>
        </w:rPr>
        <w:fldChar w:fldCharType="separate"/>
      </w:r>
      <w:r>
        <w:rPr>
          <w:color w:val="auto"/>
          <w:sz w:val="28"/>
          <w:szCs w:val="28"/>
          <w:highlight w:val="none"/>
        </w:rPr>
        <w:t>21</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787E5A3D">
      <w:pPr>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end"/>
      </w:r>
    </w:p>
    <w:p w14:paraId="378F3BF2">
      <w:pPr>
        <w:jc w:val="center"/>
        <w:rPr>
          <w:color w:val="auto"/>
          <w:sz w:val="28"/>
          <w:szCs w:val="28"/>
          <w:highlight w:val="none"/>
        </w:rPr>
      </w:pPr>
    </w:p>
    <w:p w14:paraId="7FF55995">
      <w:pPr>
        <w:spacing w:line="440" w:lineRule="exact"/>
        <w:jc w:val="center"/>
        <w:rPr>
          <w:color w:val="auto"/>
          <w:sz w:val="44"/>
          <w:szCs w:val="44"/>
          <w:highlight w:val="none"/>
        </w:rPr>
      </w:pPr>
    </w:p>
    <w:p w14:paraId="560F9F7D">
      <w:pPr>
        <w:tabs>
          <w:tab w:val="left" w:pos="2604"/>
        </w:tabs>
        <w:spacing w:line="440" w:lineRule="exact"/>
        <w:jc w:val="left"/>
        <w:rPr>
          <w:color w:val="auto"/>
          <w:sz w:val="44"/>
          <w:szCs w:val="44"/>
          <w:highlight w:val="none"/>
        </w:rPr>
      </w:pPr>
      <w:r>
        <w:rPr>
          <w:rFonts w:hint="eastAsia"/>
          <w:color w:val="auto"/>
          <w:sz w:val="44"/>
          <w:szCs w:val="44"/>
          <w:highlight w:val="none"/>
        </w:rPr>
        <w:tab/>
      </w:r>
    </w:p>
    <w:p w14:paraId="672FF4FC">
      <w:pPr>
        <w:spacing w:line="440" w:lineRule="exact"/>
        <w:jc w:val="center"/>
        <w:rPr>
          <w:color w:val="auto"/>
          <w:sz w:val="44"/>
          <w:szCs w:val="44"/>
          <w:highlight w:val="none"/>
        </w:rPr>
      </w:pPr>
    </w:p>
    <w:p w14:paraId="38D43EAA">
      <w:pPr>
        <w:spacing w:line="440" w:lineRule="exact"/>
        <w:jc w:val="center"/>
        <w:rPr>
          <w:color w:val="auto"/>
          <w:sz w:val="44"/>
          <w:szCs w:val="44"/>
          <w:highlight w:val="none"/>
        </w:rPr>
      </w:pPr>
    </w:p>
    <w:p w14:paraId="13B1C38E">
      <w:pPr>
        <w:spacing w:line="440" w:lineRule="exact"/>
        <w:jc w:val="center"/>
        <w:rPr>
          <w:color w:val="auto"/>
          <w:sz w:val="44"/>
          <w:szCs w:val="44"/>
          <w:highlight w:val="none"/>
        </w:rPr>
      </w:pPr>
    </w:p>
    <w:p w14:paraId="7AE227EF">
      <w:pPr>
        <w:spacing w:line="440" w:lineRule="exact"/>
        <w:jc w:val="center"/>
        <w:rPr>
          <w:color w:val="auto"/>
          <w:sz w:val="44"/>
          <w:szCs w:val="44"/>
          <w:highlight w:val="none"/>
        </w:rPr>
      </w:pPr>
    </w:p>
    <w:p w14:paraId="79E7E6F2">
      <w:pPr>
        <w:spacing w:line="440" w:lineRule="exact"/>
        <w:jc w:val="center"/>
        <w:rPr>
          <w:color w:val="auto"/>
          <w:sz w:val="44"/>
          <w:szCs w:val="44"/>
          <w:highlight w:val="none"/>
        </w:rPr>
      </w:pPr>
    </w:p>
    <w:p w14:paraId="4A0F2D33">
      <w:pPr>
        <w:spacing w:line="440" w:lineRule="exact"/>
        <w:jc w:val="center"/>
        <w:rPr>
          <w:color w:val="auto"/>
          <w:sz w:val="44"/>
          <w:szCs w:val="44"/>
          <w:highlight w:val="none"/>
        </w:rPr>
      </w:pPr>
    </w:p>
    <w:p w14:paraId="24341D0B">
      <w:pPr>
        <w:spacing w:line="440" w:lineRule="exact"/>
        <w:jc w:val="center"/>
        <w:rPr>
          <w:color w:val="auto"/>
          <w:sz w:val="44"/>
          <w:szCs w:val="44"/>
          <w:highlight w:val="none"/>
        </w:rPr>
      </w:pPr>
    </w:p>
    <w:p w14:paraId="468BD52E">
      <w:pPr>
        <w:pStyle w:val="39"/>
        <w:rPr>
          <w:rFonts w:ascii="Times New Roman" w:hAnsi="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9951095"/>
      <w:bookmarkStart w:id="1" w:name="_Toc5274"/>
      <w:bookmarkStart w:id="2" w:name="_Toc17959"/>
      <w:bookmarkStart w:id="3" w:name="_Toc19769"/>
    </w:p>
    <w:p w14:paraId="38856101">
      <w:pPr>
        <w:pStyle w:val="2"/>
        <w:jc w:val="center"/>
        <w:rPr>
          <w:color w:val="auto"/>
          <w:kern w:val="0"/>
          <w:sz w:val="32"/>
          <w:szCs w:val="32"/>
          <w:highlight w:val="none"/>
        </w:rPr>
      </w:pPr>
      <w:bookmarkStart w:id="4" w:name="_Toc12004"/>
      <w:bookmarkStart w:id="5" w:name="_Toc1977"/>
      <w:bookmarkStart w:id="6" w:name="_Toc17368"/>
      <w:bookmarkStart w:id="7" w:name="_Toc21020"/>
      <w:bookmarkStart w:id="8" w:name="_Toc26703"/>
      <w:bookmarkStart w:id="9" w:name="_Toc5259"/>
      <w:bookmarkStart w:id="10" w:name="_Toc21219"/>
      <w:bookmarkStart w:id="11" w:name="_Toc16108"/>
      <w:bookmarkStart w:id="12" w:name="_Toc839"/>
      <w:bookmarkStart w:id="13" w:name="_Toc27333"/>
      <w:bookmarkStart w:id="14" w:name="_Toc25639"/>
      <w:bookmarkStart w:id="15" w:name="_Toc11733"/>
      <w:bookmarkStart w:id="16" w:name="_Toc5458"/>
      <w:bookmarkStart w:id="17" w:name="_Toc22852"/>
      <w:bookmarkStart w:id="18" w:name="_Toc27674"/>
      <w:bookmarkStart w:id="19" w:name="_Toc9179"/>
      <w:bookmarkStart w:id="20" w:name="_Toc31024"/>
      <w:bookmarkStart w:id="21" w:name="_Toc4370"/>
      <w:bookmarkStart w:id="22" w:name="_Toc32314"/>
      <w:bookmarkStart w:id="23" w:name="_Toc21138"/>
      <w:bookmarkStart w:id="24" w:name="_Toc26058"/>
      <w:bookmarkStart w:id="25" w:name="_Toc25509"/>
      <w:bookmarkStart w:id="26" w:name="_Toc11228"/>
      <w:bookmarkStart w:id="27" w:name="_Toc21542"/>
      <w:bookmarkStart w:id="28" w:name="_Toc3861"/>
      <w:bookmarkStart w:id="29" w:name="_Toc23466"/>
      <w:bookmarkStart w:id="30" w:name="_Toc30082"/>
      <w:bookmarkStart w:id="31" w:name="_Toc12598"/>
      <w:bookmarkStart w:id="32" w:name="_Toc25041"/>
      <w:bookmarkStart w:id="33" w:name="_Toc3937"/>
      <w:bookmarkStart w:id="34" w:name="_Toc30820"/>
      <w:bookmarkStart w:id="35" w:name="_Toc13293"/>
      <w:bookmarkStart w:id="36" w:name="_Toc31946"/>
      <w:bookmarkStart w:id="37" w:name="_Toc6511"/>
      <w:bookmarkStart w:id="38" w:name="_Toc2196"/>
      <w:bookmarkStart w:id="39" w:name="_Toc7903"/>
      <w:bookmarkStart w:id="40" w:name="_Toc9333"/>
      <w:bookmarkStart w:id="41" w:name="_Toc9062"/>
      <w:bookmarkStart w:id="42" w:name="_Toc17753"/>
      <w:bookmarkStart w:id="43" w:name="_Toc14678"/>
      <w:bookmarkStart w:id="44" w:name="_Toc1848"/>
      <w:bookmarkStart w:id="45" w:name="_Toc12739"/>
      <w:bookmarkStart w:id="46" w:name="_Toc18955"/>
      <w:bookmarkStart w:id="47" w:name="_Toc18582"/>
      <w:bookmarkStart w:id="48" w:name="_Toc6778"/>
      <w:bookmarkStart w:id="49" w:name="_Toc1388"/>
      <w:r>
        <w:rPr>
          <w:rFonts w:hint="eastAsia"/>
          <w:color w:val="auto"/>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color w:val="auto"/>
          <w:kern w:val="0"/>
          <w:sz w:val="32"/>
          <w:szCs w:val="32"/>
          <w:highlight w:val="none"/>
        </w:rPr>
        <w:t>竞争性磋商</w:t>
      </w:r>
      <w:bookmarkEnd w:id="43"/>
      <w:bookmarkEnd w:id="44"/>
      <w:r>
        <w:rPr>
          <w:rFonts w:hint="eastAsia"/>
          <w:color w:val="auto"/>
          <w:kern w:val="0"/>
          <w:sz w:val="32"/>
          <w:szCs w:val="32"/>
          <w:highlight w:val="none"/>
        </w:rPr>
        <w:t>公告</w:t>
      </w:r>
      <w:bookmarkEnd w:id="45"/>
      <w:bookmarkEnd w:id="46"/>
      <w:bookmarkEnd w:id="47"/>
      <w:bookmarkEnd w:id="48"/>
      <w:bookmarkEnd w:id="49"/>
    </w:p>
    <w:p w14:paraId="1886B354">
      <w:pPr>
        <w:spacing w:line="400" w:lineRule="exact"/>
        <w:ind w:firstLine="560" w:firstLineChars="200"/>
        <w:jc w:val="center"/>
        <w:rPr>
          <w:rFonts w:hint="eastAsia" w:ascii="宋体" w:hAnsi="宋体" w:eastAsia="宋体" w:cs="宋体"/>
          <w:color w:val="auto"/>
          <w:highlight w:val="none"/>
        </w:rPr>
      </w:pPr>
      <w:r>
        <w:rPr>
          <w:rFonts w:hint="eastAsia" w:ascii="宋体" w:hAnsi="宋体" w:eastAsia="宋体" w:cs="宋体"/>
          <w:color w:val="auto"/>
          <w:sz w:val="28"/>
          <w:szCs w:val="28"/>
          <w:highlight w:val="none"/>
        </w:rPr>
        <w:t>桂林银行2025-2026年度企业所得税研发费用加计扣除咨询及鉴证项目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GYJC202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lang w:val="en-US" w:eastAsia="zh-CN"/>
        </w:rPr>
        <w:t>016</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竞争性磋商公告</w:t>
      </w:r>
    </w:p>
    <w:p w14:paraId="2A686C47">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color w:val="auto"/>
          <w:sz w:val="21"/>
          <w:szCs w:val="21"/>
          <w:highlight w:val="none"/>
        </w:rPr>
      </w:pPr>
    </w:p>
    <w:p w14:paraId="5D87E9C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桂林银行股份有限公司对桂林银行2025-2026年度企业所得税研发费用加计扣除咨询及鉴证项目进行竞争性磋商，有关事项公告如下：</w:t>
      </w:r>
    </w:p>
    <w:p w14:paraId="4B38414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一、磋商项目：</w:t>
      </w:r>
      <w:r>
        <w:rPr>
          <w:rFonts w:hint="eastAsia" w:ascii="宋体" w:hAnsi="宋体" w:eastAsia="宋体" w:cs="宋体"/>
          <w:b/>
          <w:bCs/>
          <w:color w:val="auto"/>
          <w:sz w:val="21"/>
          <w:szCs w:val="21"/>
          <w:highlight w:val="none"/>
        </w:rPr>
        <w:t>桂林银行2025-2026年度企业所得税研发费用加计扣除咨询及鉴证项目</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sz w:val="21"/>
          <w:szCs w:val="21"/>
          <w:highlight w:val="none"/>
        </w:rPr>
        <w:t xml:space="preserve">     </w:t>
      </w:r>
    </w:p>
    <w:p w14:paraId="6F67BFB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二、项目编号：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016</w:t>
      </w:r>
    </w:p>
    <w:p w14:paraId="76227A0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三、采购内容：</w:t>
      </w:r>
      <w:r>
        <w:rPr>
          <w:rFonts w:hint="eastAsia" w:ascii="宋体" w:hAnsi="宋体" w:cs="宋体"/>
          <w:color w:val="auto"/>
          <w:sz w:val="21"/>
          <w:szCs w:val="21"/>
          <w:highlight w:val="none"/>
          <w:lang w:val="en-US" w:eastAsia="zh-CN"/>
        </w:rPr>
        <w:t>拟采购桂林银行2025-2026年度企业所得税研发费用加计扣除咨询及鉴证服务</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如需进一步了解详细内容，详见磋商文件。</w:t>
      </w:r>
    </w:p>
    <w:p w14:paraId="3E5C435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四、预算金额：</w:t>
      </w:r>
      <w:r>
        <w:rPr>
          <w:rFonts w:hint="eastAsia" w:ascii="宋体" w:hAnsi="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rPr>
        <w:t>万元</w:t>
      </w:r>
    </w:p>
    <w:p w14:paraId="7F912E93">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资格要求</w:t>
      </w:r>
    </w:p>
    <w:p w14:paraId="1EE0D61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1.在中华人民共和国境内依法注册，具合法资格的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0238468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69E2F3D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0"/>
          <w:sz w:val="21"/>
          <w:szCs w:val="21"/>
          <w:highlight w:val="none"/>
        </w:rPr>
        <w:t>具有履行合同所必需的设备和专业技术能力。</w:t>
      </w:r>
    </w:p>
    <w:p w14:paraId="713BF81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供应商参加本采购活动前3年内在经营活动中没有重大违法记录</w:t>
      </w:r>
      <w:r>
        <w:rPr>
          <w:rFonts w:hint="eastAsia" w:ascii="宋体" w:hAnsi="宋体" w:eastAsia="宋体" w:cs="宋体"/>
          <w:color w:val="auto"/>
          <w:kern w:val="0"/>
          <w:sz w:val="21"/>
          <w:szCs w:val="21"/>
          <w:highlight w:val="none"/>
        </w:rPr>
        <w:t>。</w:t>
      </w:r>
    </w:p>
    <w:p w14:paraId="6339F93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color w:val="auto"/>
          <w:kern w:val="0"/>
          <w:sz w:val="21"/>
          <w:szCs w:val="21"/>
          <w:highlight w:val="none"/>
        </w:rPr>
        <w:t>。</w:t>
      </w:r>
    </w:p>
    <w:p w14:paraId="3CDF2289">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6.本项目不接受联合体</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w:t>
      </w:r>
    </w:p>
    <w:p w14:paraId="731A5D5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六、磋商文件的获取：</w:t>
      </w:r>
    </w:p>
    <w:p w14:paraId="103FA98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1.获取时间：请潜在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于本公告有效期限内</w:t>
      </w:r>
      <w:r>
        <w:rPr>
          <w:rFonts w:hint="eastAsia" w:ascii="宋体" w:hAnsi="宋体" w:eastAsia="宋体" w:cs="宋体"/>
          <w:color w:val="auto"/>
          <w:sz w:val="21"/>
          <w:szCs w:val="21"/>
          <w:highlight w:val="none"/>
          <w:lang w:val="en-US" w:eastAsia="zh-CN"/>
        </w:rPr>
        <w:t>获取</w:t>
      </w:r>
      <w:r>
        <w:rPr>
          <w:rFonts w:hint="eastAsia" w:ascii="宋体" w:hAnsi="宋体" w:eastAsia="宋体" w:cs="宋体"/>
          <w:color w:val="auto"/>
          <w:sz w:val="21"/>
          <w:szCs w:val="21"/>
          <w:highlight w:val="none"/>
        </w:rPr>
        <w:t>，即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26</w:t>
      </w:r>
      <w:r>
        <w:rPr>
          <w:rFonts w:hint="eastAsia" w:ascii="宋体" w:hAnsi="宋体" w:eastAsia="宋体" w:cs="宋体"/>
          <w:b/>
          <w:bCs/>
          <w:color w:val="auto"/>
          <w:sz w:val="21"/>
          <w:szCs w:val="21"/>
          <w:highlight w:val="none"/>
        </w:rPr>
        <w:t>日至202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日17时止（北京时间）</w:t>
      </w:r>
    </w:p>
    <w:p w14:paraId="363CA6F9">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2.获取方式：在线获取。</w:t>
      </w:r>
    </w:p>
    <w:p w14:paraId="451722D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登陆</w:t>
      </w:r>
      <w:r>
        <w:rPr>
          <w:rFonts w:hint="eastAsia" w:ascii="宋体" w:hAnsi="宋体" w:eastAsia="宋体" w:cs="宋体"/>
          <w:color w:val="auto"/>
          <w:kern w:val="0"/>
          <w:sz w:val="21"/>
          <w:szCs w:val="21"/>
          <w:highlight w:val="none"/>
        </w:rPr>
        <w:t>桂林银行股份有限公司官网（https://www.guilinbank.com.cn/），在线下载完成</w:t>
      </w:r>
      <w:r>
        <w:rPr>
          <w:rFonts w:hint="eastAsia" w:ascii="宋体" w:hAnsi="宋体" w:eastAsia="宋体" w:cs="宋体"/>
          <w:color w:val="auto"/>
          <w:kern w:val="0"/>
          <w:sz w:val="21"/>
          <w:szCs w:val="21"/>
          <w:highlight w:val="none"/>
          <w:lang w:val="en-US" w:eastAsia="zh-CN"/>
        </w:rPr>
        <w:t>磋商</w:t>
      </w:r>
      <w:r>
        <w:rPr>
          <w:rFonts w:hint="eastAsia" w:ascii="宋体" w:hAnsi="宋体" w:eastAsia="宋体" w:cs="宋体"/>
          <w:color w:val="auto"/>
          <w:kern w:val="0"/>
          <w:sz w:val="21"/>
          <w:szCs w:val="21"/>
          <w:highlight w:val="none"/>
        </w:rPr>
        <w:t>文件的获取。获取方式：网站首页“关于桂银”之“集采专栏—招标公告”栏目中点击下载。</w:t>
      </w:r>
    </w:p>
    <w:p w14:paraId="606058F5">
      <w:pPr>
        <w:pStyle w:val="18"/>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日17时前（北京时间）</w:t>
      </w:r>
      <w:r>
        <w:rPr>
          <w:rFonts w:hint="eastAsia" w:ascii="宋体" w:hAnsi="宋体" w:eastAsia="宋体" w:cs="宋体"/>
          <w:color w:val="auto"/>
          <w:sz w:val="21"/>
          <w:szCs w:val="21"/>
          <w:highlight w:val="none"/>
        </w:rPr>
        <w:t>发送至</w:t>
      </w:r>
      <w:r>
        <w:rPr>
          <w:rFonts w:hint="eastAsia" w:ascii="宋体" w:hAnsi="宋体" w:eastAsia="宋体" w:cs="宋体"/>
          <w:b/>
          <w:bCs/>
          <w:color w:val="auto"/>
          <w:sz w:val="21"/>
          <w:szCs w:val="21"/>
          <w:highlight w:val="none"/>
        </w:rPr>
        <w:t>jiczx@guilinbank.com.cn邮箱完成登记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逾期将不予受理</w:t>
      </w:r>
      <w:r>
        <w:rPr>
          <w:rFonts w:hint="eastAsia" w:ascii="宋体" w:hAnsi="宋体" w:eastAsia="宋体" w:cs="宋体"/>
          <w:color w:val="auto"/>
          <w:sz w:val="21"/>
          <w:szCs w:val="21"/>
          <w:highlight w:val="none"/>
        </w:rPr>
        <w:t>。</w:t>
      </w:r>
    </w:p>
    <w:p w14:paraId="220C545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七、响应文件递交截止时间和地点：</w:t>
      </w:r>
    </w:p>
    <w:p w14:paraId="49AFA65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1.响应文件递交开始时间：</w:t>
      </w:r>
      <w:r>
        <w:rPr>
          <w:rFonts w:hint="eastAsia" w:ascii="宋体" w:hAnsi="宋体" w:eastAsia="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日08时45分</w:t>
      </w:r>
      <w:r>
        <w:rPr>
          <w:rFonts w:hint="eastAsia" w:ascii="宋体" w:hAnsi="宋体" w:eastAsia="宋体" w:cs="宋体"/>
          <w:color w:val="auto"/>
          <w:kern w:val="0"/>
          <w:sz w:val="21"/>
          <w:szCs w:val="21"/>
          <w:highlight w:val="none"/>
        </w:rPr>
        <w:t>（北京时间）。</w:t>
      </w:r>
    </w:p>
    <w:p w14:paraId="69888E4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2.响应文件递交截止时间：</w:t>
      </w:r>
      <w:r>
        <w:rPr>
          <w:rFonts w:hint="eastAsia" w:ascii="宋体" w:hAnsi="宋体" w:eastAsia="宋体" w:cs="宋体"/>
          <w:b/>
          <w:bCs/>
          <w:color w:val="auto"/>
          <w:kern w:val="0"/>
          <w:sz w:val="21"/>
          <w:szCs w:val="21"/>
          <w:highlight w:val="none"/>
        </w:rPr>
        <w:t>202</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日09时00分</w:t>
      </w:r>
      <w:r>
        <w:rPr>
          <w:rFonts w:hint="eastAsia" w:ascii="宋体" w:hAnsi="宋体" w:eastAsia="宋体" w:cs="宋体"/>
          <w:color w:val="auto"/>
          <w:kern w:val="0"/>
          <w:sz w:val="21"/>
          <w:szCs w:val="21"/>
          <w:highlight w:val="none"/>
        </w:rPr>
        <w:t>（北京时间）。</w:t>
      </w:r>
    </w:p>
    <w:p w14:paraId="5DC33ED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3.递交地点：</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应在响应文件递交起止时间内将响应文件密封递交到</w:t>
      </w:r>
      <w:r>
        <w:rPr>
          <w:rFonts w:hint="eastAsia" w:ascii="宋体" w:hAnsi="宋体" w:eastAsia="宋体" w:cs="宋体"/>
          <w:b/>
          <w:bCs/>
          <w:color w:val="auto"/>
          <w:kern w:val="0"/>
          <w:sz w:val="21"/>
          <w:szCs w:val="21"/>
          <w:highlight w:val="none"/>
        </w:rPr>
        <w:t>桂林银行（</w:t>
      </w:r>
      <w:r>
        <w:rPr>
          <w:rFonts w:hint="eastAsia" w:ascii="宋体" w:hAnsi="宋体" w:eastAsia="宋体" w:cs="宋体"/>
          <w:b/>
          <w:bCs/>
          <w:color w:val="auto"/>
          <w:sz w:val="21"/>
          <w:szCs w:val="21"/>
          <w:highlight w:val="none"/>
        </w:rPr>
        <w:t>广西桂林市临桂区公园北路8号桂林金融大厦A附楼三楼</w:t>
      </w: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0"/>
          <w:sz w:val="21"/>
          <w:szCs w:val="21"/>
          <w:highlight w:val="none"/>
        </w:rPr>
        <w:t>，逾期送达的、未送达指定地点的或者不按照磋商文件要求密封的响应文件将予以拒收。</w:t>
      </w:r>
    </w:p>
    <w:p w14:paraId="2EC8771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八、磋商时间及地点：响应文件递交截止时间后为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小组与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3318CA1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九、联系方式</w:t>
      </w:r>
    </w:p>
    <w:p w14:paraId="673F2EA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采购人：桂林银行股份有限公司</w:t>
      </w:r>
    </w:p>
    <w:p w14:paraId="2F19E3F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r>
        <w:rPr>
          <w:rFonts w:hint="eastAsia" w:ascii="宋体" w:hAnsi="宋体" w:cs="宋体"/>
          <w:color w:val="auto"/>
          <w:sz w:val="21"/>
          <w:szCs w:val="21"/>
          <w:highlight w:val="none"/>
          <w:lang w:val="en-US" w:eastAsia="zh-CN"/>
        </w:rPr>
        <w:t>莫</w:t>
      </w:r>
      <w:r>
        <w:rPr>
          <w:rFonts w:hint="eastAsia" w:ascii="宋体" w:hAnsi="宋体" w:eastAsia="宋体" w:cs="宋体"/>
          <w:color w:val="auto"/>
          <w:sz w:val="21"/>
          <w:szCs w:val="21"/>
          <w:highlight w:val="none"/>
        </w:rPr>
        <w:t>经理</w:t>
      </w:r>
    </w:p>
    <w:p w14:paraId="4CDC952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联系电话：0773-5592002</w:t>
      </w:r>
    </w:p>
    <w:p w14:paraId="1599AC6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地址：广西桂林市临桂区公园北路8号桂林金融大厦A附楼三楼</w:t>
      </w:r>
    </w:p>
    <w:p w14:paraId="53A938A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电子邮箱：jiczx@guilinbank.com.cn</w:t>
      </w:r>
    </w:p>
    <w:p w14:paraId="222BD3E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咨询时间：工作日上午</w:t>
      </w:r>
      <w:r>
        <w:rPr>
          <w:rFonts w:hint="eastAsia" w:ascii="宋体" w:hAnsi="宋体" w:eastAsia="宋体" w:cs="宋体"/>
          <w:bCs/>
          <w:color w:val="auto"/>
          <w:sz w:val="21"/>
          <w:szCs w:val="21"/>
          <w:highlight w:val="none"/>
        </w:rPr>
        <w:t>8:30-12:00，下午14:30-17:30</w:t>
      </w:r>
    </w:p>
    <w:p w14:paraId="6D4827FD">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十、公告网站：</w:t>
      </w:r>
      <w:r>
        <w:rPr>
          <w:rFonts w:hint="eastAsia" w:ascii="宋体" w:hAnsi="宋体" w:eastAsia="宋体" w:cs="宋体"/>
          <w:color w:val="auto"/>
          <w:kern w:val="0"/>
          <w:sz w:val="21"/>
          <w:szCs w:val="21"/>
          <w:highlight w:val="none"/>
        </w:rPr>
        <w:t>桂林银行股份有限公司官网https://www.guilinbank.com.cn/，广西阳光采购服务平台https://ygcgxz.bbwcq.com/#/index</w:t>
      </w:r>
    </w:p>
    <w:p w14:paraId="2276272F">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2EB0E65C">
      <w:pPr>
        <w:pStyle w:val="20"/>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7E0F8597">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桂林银行股份有限公司</w:t>
      </w:r>
      <w:r>
        <w:rPr>
          <w:rFonts w:hint="eastAsia" w:ascii="宋体" w:hAnsi="宋体" w:eastAsia="宋体" w:cs="宋体"/>
          <w:color w:val="auto"/>
          <w:sz w:val="21"/>
          <w:szCs w:val="21"/>
          <w:highlight w:val="none"/>
          <w:lang w:val="en-US" w:eastAsia="zh-CN"/>
        </w:rPr>
        <w:t xml:space="preserve">    </w:t>
      </w:r>
    </w:p>
    <w:p w14:paraId="3B1BE76F">
      <w:pPr>
        <w:pStyle w:val="20"/>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color w:val="auto"/>
          <w:spacing w:val="-8"/>
          <w:sz w:val="21"/>
          <w:szCs w:val="21"/>
          <w:highlight w:val="none"/>
        </w:rPr>
      </w:pPr>
      <w:r>
        <w:rPr>
          <w:rFonts w:hint="eastAsia" w:ascii="宋体" w:hAnsi="宋体" w:eastAsia="宋体" w:cs="宋体"/>
          <w:bCs/>
          <w:color w:val="auto"/>
          <w:spacing w:val="-8"/>
          <w:sz w:val="21"/>
          <w:szCs w:val="21"/>
          <w:highlight w:val="none"/>
        </w:rPr>
        <w:t>202</w:t>
      </w:r>
      <w:r>
        <w:rPr>
          <w:rFonts w:hint="eastAsia" w:ascii="宋体" w:hAnsi="宋体" w:cs="宋体"/>
          <w:bCs/>
          <w:color w:val="auto"/>
          <w:spacing w:val="-8"/>
          <w:sz w:val="21"/>
          <w:szCs w:val="21"/>
          <w:highlight w:val="none"/>
          <w:lang w:val="en-US" w:eastAsia="zh-CN"/>
        </w:rPr>
        <w:t>6</w:t>
      </w:r>
      <w:r>
        <w:rPr>
          <w:rFonts w:hint="eastAsia" w:ascii="宋体" w:hAnsi="宋体" w:eastAsia="宋体" w:cs="宋体"/>
          <w:bCs/>
          <w:color w:val="auto"/>
          <w:spacing w:val="-8"/>
          <w:sz w:val="21"/>
          <w:szCs w:val="21"/>
          <w:highlight w:val="none"/>
        </w:rPr>
        <w:t>年</w:t>
      </w:r>
      <w:r>
        <w:rPr>
          <w:rFonts w:hint="eastAsia" w:ascii="宋体" w:hAnsi="宋体" w:cs="宋体"/>
          <w:bCs/>
          <w:color w:val="auto"/>
          <w:spacing w:val="-8"/>
          <w:sz w:val="21"/>
          <w:szCs w:val="21"/>
          <w:highlight w:val="none"/>
          <w:lang w:val="en-US" w:eastAsia="zh-CN"/>
        </w:rPr>
        <w:t>1</w:t>
      </w:r>
      <w:r>
        <w:rPr>
          <w:rFonts w:hint="eastAsia" w:ascii="宋体" w:hAnsi="宋体" w:eastAsia="宋体" w:cs="宋体"/>
          <w:bCs/>
          <w:color w:val="auto"/>
          <w:spacing w:val="-8"/>
          <w:sz w:val="21"/>
          <w:szCs w:val="21"/>
          <w:highlight w:val="none"/>
        </w:rPr>
        <w:t>月</w:t>
      </w:r>
      <w:r>
        <w:rPr>
          <w:rFonts w:hint="eastAsia" w:ascii="宋体" w:hAnsi="宋体" w:cs="宋体"/>
          <w:bCs/>
          <w:color w:val="auto"/>
          <w:spacing w:val="-8"/>
          <w:sz w:val="21"/>
          <w:szCs w:val="21"/>
          <w:highlight w:val="none"/>
          <w:lang w:val="en-US" w:eastAsia="zh-CN"/>
        </w:rPr>
        <w:t>26</w:t>
      </w:r>
      <w:r>
        <w:rPr>
          <w:rFonts w:hint="eastAsia" w:ascii="宋体" w:hAnsi="宋体" w:eastAsia="宋体" w:cs="宋体"/>
          <w:bCs/>
          <w:color w:val="auto"/>
          <w:spacing w:val="-8"/>
          <w:sz w:val="21"/>
          <w:szCs w:val="21"/>
          <w:highlight w:val="none"/>
        </w:rPr>
        <w:t>日</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 xml:space="preserve">      </w:t>
      </w:r>
    </w:p>
    <w:p w14:paraId="10DB1263">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38EE2D5F">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3D7C8ABE">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62FC07D9">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40D7A5C4">
      <w:pPr>
        <w:pStyle w:val="20"/>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691946F2">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color w:val="auto"/>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35A08BB9">
      <w:pPr>
        <w:rPr>
          <w:color w:val="auto"/>
          <w:sz w:val="28"/>
          <w:szCs w:val="28"/>
          <w:highlight w:val="none"/>
        </w:rPr>
      </w:pPr>
      <w:bookmarkStart w:id="50" w:name="_Toc2774"/>
      <w:bookmarkStart w:id="51" w:name="_Toc23696"/>
      <w:bookmarkStart w:id="52" w:name="_Toc26607"/>
      <w:bookmarkStart w:id="53" w:name="_Toc10483"/>
      <w:bookmarkStart w:id="54" w:name="_Toc4282"/>
      <w:bookmarkStart w:id="55" w:name="_Toc19486"/>
      <w:bookmarkStart w:id="56" w:name="_Toc31877"/>
      <w:bookmarkStart w:id="57" w:name="_Toc13572"/>
      <w:bookmarkStart w:id="58" w:name="_Toc9951096"/>
      <w:bookmarkStart w:id="59" w:name="_Toc15383"/>
      <w:bookmarkStart w:id="60" w:name="_Toc868"/>
      <w:bookmarkStart w:id="61" w:name="_Toc31903"/>
      <w:bookmarkStart w:id="62" w:name="_Toc113"/>
      <w:bookmarkStart w:id="63" w:name="_Toc25406"/>
      <w:bookmarkStart w:id="64" w:name="_Toc9242"/>
      <w:bookmarkStart w:id="65" w:name="_Toc14293"/>
      <w:bookmarkStart w:id="66" w:name="_Toc449"/>
      <w:bookmarkStart w:id="67" w:name="_Toc31118"/>
      <w:bookmarkStart w:id="68" w:name="_Toc7443"/>
      <w:bookmarkStart w:id="69" w:name="_Toc10441"/>
      <w:bookmarkStart w:id="70" w:name="_Toc15745"/>
      <w:bookmarkStart w:id="71" w:name="_Toc17506"/>
      <w:bookmarkStart w:id="72" w:name="_Toc3189"/>
      <w:bookmarkStart w:id="73" w:name="_Toc2214"/>
      <w:bookmarkStart w:id="74" w:name="_Toc18082"/>
      <w:bookmarkStart w:id="75" w:name="_Toc32609"/>
      <w:bookmarkStart w:id="76" w:name="_Toc6678"/>
      <w:bookmarkStart w:id="77" w:name="_Toc3384"/>
      <w:bookmarkStart w:id="78" w:name="_Toc28229"/>
      <w:bookmarkStart w:id="79" w:name="_Toc9759"/>
      <w:bookmarkStart w:id="80" w:name="_Toc12230"/>
      <w:bookmarkStart w:id="81" w:name="_Toc12631"/>
      <w:bookmarkStart w:id="82" w:name="_Toc22237"/>
      <w:bookmarkStart w:id="83" w:name="_Toc13165"/>
      <w:bookmarkStart w:id="84" w:name="_Toc10162"/>
      <w:bookmarkStart w:id="85" w:name="_Toc8040"/>
      <w:bookmarkStart w:id="86" w:name="_Toc12908"/>
      <w:bookmarkStart w:id="87" w:name="_Toc6211"/>
      <w:bookmarkStart w:id="88" w:name="_Toc14095"/>
      <w:bookmarkStart w:id="89" w:name="_Toc14736"/>
      <w:bookmarkStart w:id="90" w:name="_Toc29735"/>
      <w:bookmarkStart w:id="91" w:name="_Toc13004"/>
      <w:bookmarkStart w:id="92" w:name="_Toc30110"/>
      <w:bookmarkStart w:id="93" w:name="_Toc10130"/>
      <w:bookmarkStart w:id="94" w:name="_Toc30881"/>
      <w:bookmarkStart w:id="95" w:name="_Toc18462"/>
      <w:r>
        <w:rPr>
          <w:rFonts w:hint="eastAsia"/>
          <w:color w:val="auto"/>
          <w:sz w:val="28"/>
          <w:szCs w:val="28"/>
          <w:highlight w:val="none"/>
          <w:lang w:val="en"/>
        </w:rPr>
        <w:t>附件：</w:t>
      </w:r>
      <w:r>
        <w:rPr>
          <w:rFonts w:hint="eastAsia"/>
          <w:color w:val="auto"/>
          <w:sz w:val="28"/>
          <w:szCs w:val="28"/>
          <w:highlight w:val="none"/>
        </w:rPr>
        <w:t>报名材料格式</w:t>
      </w:r>
    </w:p>
    <w:p w14:paraId="755D2685">
      <w:pPr>
        <w:rPr>
          <w:color w:val="auto"/>
          <w:sz w:val="28"/>
          <w:szCs w:val="28"/>
          <w:highlight w:val="none"/>
        </w:rPr>
      </w:pPr>
      <w:r>
        <w:rPr>
          <w:rFonts w:hint="eastAsia"/>
          <w:color w:val="auto"/>
          <w:sz w:val="28"/>
          <w:szCs w:val="28"/>
          <w:highlight w:val="none"/>
        </w:rPr>
        <w:t>①主体资格证明（如营业执照、事业单位法人证书、执业许可证等）；</w:t>
      </w:r>
    </w:p>
    <w:p w14:paraId="6682FB9D">
      <w:pPr>
        <w:rPr>
          <w:color w:val="auto"/>
          <w:sz w:val="28"/>
          <w:szCs w:val="28"/>
          <w:highlight w:val="none"/>
        </w:rPr>
      </w:pPr>
    </w:p>
    <w:p w14:paraId="06AE17A5">
      <w:pPr>
        <w:rPr>
          <w:color w:val="auto"/>
          <w:sz w:val="28"/>
          <w:szCs w:val="28"/>
          <w:highlight w:val="none"/>
        </w:rPr>
      </w:pPr>
    </w:p>
    <w:p w14:paraId="7FAB1BF3">
      <w:pPr>
        <w:rPr>
          <w:color w:val="auto"/>
          <w:sz w:val="28"/>
          <w:szCs w:val="28"/>
          <w:highlight w:val="none"/>
        </w:rPr>
      </w:pPr>
      <w:r>
        <w:rPr>
          <w:rFonts w:hint="eastAsia"/>
          <w:color w:val="auto"/>
          <w:sz w:val="28"/>
          <w:szCs w:val="28"/>
          <w:highlight w:val="none"/>
        </w:rPr>
        <w:t>②法定代表人（负责人）及委托代理人身份证；</w:t>
      </w:r>
    </w:p>
    <w:p w14:paraId="36428FA0">
      <w:pPr>
        <w:rPr>
          <w:color w:val="auto"/>
          <w:sz w:val="28"/>
          <w:szCs w:val="28"/>
          <w:highlight w:val="none"/>
        </w:rPr>
      </w:pPr>
    </w:p>
    <w:p w14:paraId="5E71A841">
      <w:pPr>
        <w:rPr>
          <w:color w:val="auto"/>
          <w:sz w:val="28"/>
          <w:szCs w:val="28"/>
          <w:highlight w:val="none"/>
        </w:rPr>
      </w:pPr>
    </w:p>
    <w:p w14:paraId="139D6F23">
      <w:pPr>
        <w:rPr>
          <w:color w:val="auto"/>
          <w:sz w:val="28"/>
          <w:szCs w:val="28"/>
          <w:highlight w:val="none"/>
        </w:rPr>
      </w:pPr>
      <w:r>
        <w:rPr>
          <w:rFonts w:hint="eastAsia"/>
          <w:color w:val="auto"/>
          <w:sz w:val="28"/>
          <w:szCs w:val="28"/>
          <w:highlight w:val="none"/>
        </w:rPr>
        <w:t>③法定代表人（负责人）授权书（须注明项目名称、项目编号）。</w:t>
      </w:r>
    </w:p>
    <w:p w14:paraId="14D6A165">
      <w:pPr>
        <w:spacing w:line="640" w:lineRule="exact"/>
        <w:jc w:val="center"/>
        <w:rPr>
          <w:rFonts w:ascii="小标宋" w:hAnsi="小标宋" w:eastAsia="小标宋" w:cs="小标宋"/>
          <w:color w:val="auto"/>
          <w:sz w:val="44"/>
          <w:szCs w:val="44"/>
          <w:highlight w:val="none"/>
        </w:rPr>
      </w:pPr>
    </w:p>
    <w:p w14:paraId="6F75FF7D">
      <w:pPr>
        <w:spacing w:line="640" w:lineRule="exact"/>
        <w:jc w:val="center"/>
        <w:rPr>
          <w:rFonts w:ascii="小标宋" w:hAnsi="小标宋" w:eastAsia="小标宋" w:cs="小标宋"/>
          <w:color w:val="auto"/>
          <w:sz w:val="44"/>
          <w:szCs w:val="44"/>
          <w:highlight w:val="none"/>
        </w:rPr>
      </w:pPr>
      <w:r>
        <w:rPr>
          <w:rFonts w:hint="eastAsia" w:ascii="小标宋" w:hAnsi="小标宋" w:eastAsia="小标宋" w:cs="小标宋"/>
          <w:color w:val="auto"/>
          <w:sz w:val="44"/>
          <w:szCs w:val="44"/>
          <w:highlight w:val="none"/>
        </w:rPr>
        <w:t>授权委托书</w:t>
      </w:r>
    </w:p>
    <w:p w14:paraId="211BCF8C">
      <w:pPr>
        <w:spacing w:line="586" w:lineRule="exact"/>
        <w:ind w:firstLine="640" w:firstLineChars="200"/>
        <w:rPr>
          <w:rFonts w:ascii="仿宋_GB2312" w:hAnsi="仿宋_GB2312" w:eastAsia="仿宋_GB2312" w:cs="仿宋_GB2312"/>
          <w:color w:val="auto"/>
          <w:kern w:val="0"/>
          <w:sz w:val="32"/>
          <w:szCs w:val="32"/>
          <w:highlight w:val="none"/>
        </w:rPr>
      </w:pPr>
    </w:p>
    <w:p w14:paraId="3FB27F68">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本人</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（姓名）系</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pacing w:val="-1"/>
          <w:kern w:val="0"/>
          <w:sz w:val="32"/>
          <w:szCs w:val="32"/>
          <w:highlight w:val="none"/>
        </w:rPr>
        <w:t>供应商</w:t>
      </w:r>
      <w:r>
        <w:rPr>
          <w:rFonts w:hint="eastAsia" w:ascii="仿宋_GB2312" w:hAnsi="仿宋_GB2312" w:eastAsia="仿宋_GB2312" w:cs="仿宋_GB2312"/>
          <w:color w:val="auto"/>
          <w:kern w:val="0"/>
          <w:sz w:val="32"/>
          <w:szCs w:val="32"/>
          <w:highlight w:val="none"/>
        </w:rPr>
        <w:t>名称</w:t>
      </w:r>
      <w:r>
        <w:rPr>
          <w:rFonts w:hint="eastAsia" w:ascii="仿宋_GB2312" w:hAnsi="仿宋_GB2312" w:eastAsia="仿宋_GB2312" w:cs="仿宋_GB2312"/>
          <w:color w:val="auto"/>
          <w:spacing w:val="1"/>
          <w:kern w:val="0"/>
          <w:sz w:val="32"/>
          <w:szCs w:val="32"/>
          <w:highlight w:val="none"/>
        </w:rPr>
        <w:t>）</w:t>
      </w:r>
      <w:r>
        <w:rPr>
          <w:rFonts w:hint="eastAsia" w:ascii="仿宋_GB2312" w:hAnsi="仿宋_GB2312" w:eastAsia="仿宋_GB2312" w:cs="仿宋_GB2312"/>
          <w:color w:val="auto"/>
          <w:kern w:val="0"/>
          <w:sz w:val="32"/>
          <w:szCs w:val="32"/>
          <w:highlight w:val="none"/>
        </w:rPr>
        <w:t>的法定代</w:t>
      </w:r>
      <w:r>
        <w:rPr>
          <w:rFonts w:hint="eastAsia" w:ascii="仿宋_GB2312" w:hAnsi="仿宋_GB2312" w:eastAsia="仿宋_GB2312" w:cs="仿宋_GB2312"/>
          <w:color w:val="auto"/>
          <w:spacing w:val="1"/>
          <w:kern w:val="0"/>
          <w:sz w:val="32"/>
          <w:szCs w:val="32"/>
          <w:highlight w:val="none"/>
        </w:rPr>
        <w:t>表</w:t>
      </w:r>
      <w:r>
        <w:rPr>
          <w:rFonts w:hint="eastAsia" w:ascii="仿宋_GB2312" w:hAnsi="仿宋_GB2312" w:eastAsia="仿宋_GB2312" w:cs="仿宋_GB2312"/>
          <w:color w:val="auto"/>
          <w:kern w:val="0"/>
          <w:sz w:val="32"/>
          <w:szCs w:val="32"/>
          <w:highlight w:val="none"/>
        </w:rPr>
        <w:t>人，现委托</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 名）为我方代理人以本单位名义参加</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u w:val="single"/>
        </w:rPr>
        <w:t>（项</w:t>
      </w:r>
      <w:r>
        <w:rPr>
          <w:rFonts w:hint="eastAsia" w:ascii="仿宋_GB2312" w:hAnsi="仿宋_GB2312" w:eastAsia="仿宋_GB2312" w:cs="仿宋_GB2312"/>
          <w:color w:val="auto"/>
          <w:spacing w:val="-1"/>
          <w:kern w:val="0"/>
          <w:sz w:val="32"/>
          <w:szCs w:val="32"/>
          <w:highlight w:val="none"/>
          <w:u w:val="single"/>
        </w:rPr>
        <w:t>目</w:t>
      </w:r>
      <w:r>
        <w:rPr>
          <w:rFonts w:hint="eastAsia" w:ascii="仿宋_GB2312" w:hAnsi="仿宋_GB2312" w:eastAsia="仿宋_GB2312" w:cs="仿宋_GB2312"/>
          <w:color w:val="auto"/>
          <w:kern w:val="0"/>
          <w:sz w:val="32"/>
          <w:szCs w:val="32"/>
          <w:highlight w:val="none"/>
          <w:u w:val="single"/>
        </w:rPr>
        <w:t xml:space="preserve">名称、项目编号）  </w:t>
      </w:r>
      <w:r>
        <w:rPr>
          <w:rFonts w:hint="eastAsia" w:ascii="仿宋_GB2312" w:hAnsi="仿宋_GB2312" w:eastAsia="仿宋_GB2312" w:cs="仿宋_GB2312"/>
          <w:color w:val="auto"/>
          <w:kern w:val="0"/>
          <w:sz w:val="32"/>
          <w:szCs w:val="32"/>
          <w:highlight w:val="none"/>
        </w:rPr>
        <w:t>的报名活动。代理人在过程中所签署的一切文件和处理与之有关的一切事务，我均予以确认。</w:t>
      </w:r>
    </w:p>
    <w:p w14:paraId="70225A1E">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代理人无转委托权。 </w:t>
      </w:r>
    </w:p>
    <w:p w14:paraId="79CE9B8B">
      <w:pPr>
        <w:spacing w:line="586" w:lineRule="exact"/>
        <w:ind w:firstLine="640" w:firstLineChars="200"/>
        <w:rPr>
          <w:rFonts w:ascii="仿宋_GB2312" w:hAnsi="仿宋_GB2312" w:eastAsia="仿宋_GB2312" w:cs="仿宋_GB2312"/>
          <w:color w:val="auto"/>
          <w:kern w:val="0"/>
          <w:sz w:val="32"/>
          <w:szCs w:val="32"/>
          <w:highlight w:val="none"/>
        </w:rPr>
      </w:pPr>
    </w:p>
    <w:p w14:paraId="240388DC">
      <w:pPr>
        <w:spacing w:line="586" w:lineRule="exact"/>
        <w:ind w:firstLine="640" w:firstLineChars="200"/>
        <w:rPr>
          <w:rFonts w:ascii="仿宋_GB2312" w:hAnsi="仿宋_GB2312" w:eastAsia="仿宋_GB2312" w:cs="仿宋_GB2312"/>
          <w:color w:val="auto"/>
          <w:kern w:val="0"/>
          <w:sz w:val="32"/>
          <w:szCs w:val="32"/>
          <w:highlight w:val="none"/>
        </w:rPr>
      </w:pPr>
    </w:p>
    <w:p w14:paraId="3C4741AD">
      <w:pPr>
        <w:spacing w:line="586" w:lineRule="exact"/>
        <w:ind w:firstLine="3520" w:firstLineChars="11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供应商（</w:t>
      </w:r>
      <w:r>
        <w:rPr>
          <w:rFonts w:hint="eastAsia" w:ascii="仿宋_GB2312" w:hAnsi="仿宋_GB2312" w:eastAsia="仿宋_GB2312" w:cs="仿宋_GB2312"/>
          <w:color w:val="auto"/>
          <w:spacing w:val="-1"/>
          <w:kern w:val="0"/>
          <w:sz w:val="32"/>
          <w:szCs w:val="32"/>
          <w:highlight w:val="none"/>
        </w:rPr>
        <w:t>盖</w:t>
      </w:r>
      <w:r>
        <w:rPr>
          <w:rFonts w:hint="eastAsia" w:ascii="仿宋_GB2312" w:hAnsi="仿宋_GB2312" w:eastAsia="仿宋_GB2312" w:cs="仿宋_GB2312"/>
          <w:color w:val="auto"/>
          <w:kern w:val="0"/>
          <w:sz w:val="32"/>
          <w:szCs w:val="32"/>
          <w:highlight w:val="none"/>
        </w:rPr>
        <w:t xml:space="preserve">单位章）： </w:t>
      </w:r>
    </w:p>
    <w:p w14:paraId="6A8578C7">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法定代表人或授权委托人（签字或盖章）：</w:t>
      </w:r>
    </w:p>
    <w:p w14:paraId="5E43CC94">
      <w:pPr>
        <w:spacing w:line="586" w:lineRule="exact"/>
        <w:ind w:firstLine="640" w:firstLineChars="200"/>
        <w:jc w:val="righ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日</w:t>
      </w:r>
    </w:p>
    <w:p w14:paraId="32BB488E">
      <w:pPr>
        <w:rPr>
          <w:rFonts w:hint="eastAsia"/>
          <w:color w:val="auto"/>
          <w:sz w:val="28"/>
          <w:szCs w:val="28"/>
          <w:highlight w:val="none"/>
          <w:lang w:val="en-US" w:eastAsia="zh-CN"/>
        </w:rPr>
      </w:pPr>
      <w:r>
        <w:rPr>
          <w:rFonts w:hint="eastAsia"/>
          <w:color w:val="auto"/>
          <w:sz w:val="28"/>
          <w:szCs w:val="28"/>
          <w:highlight w:val="none"/>
          <w:lang w:val="en-US" w:eastAsia="zh-CN"/>
        </w:rPr>
        <w:t>联系人：</w:t>
      </w:r>
    </w:p>
    <w:p w14:paraId="01686D23">
      <w:pPr>
        <w:rPr>
          <w:rFonts w:hint="default"/>
          <w:color w:val="auto"/>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8"/>
          <w:szCs w:val="28"/>
          <w:highlight w:val="none"/>
          <w:lang w:val="en-US" w:eastAsia="zh-CN"/>
        </w:rPr>
        <w:t>联系电话：                  邮箱：</w:t>
      </w:r>
    </w:p>
    <w:p w14:paraId="66D980D9">
      <w:pPr>
        <w:pStyle w:val="39"/>
        <w:rPr>
          <w:rFonts w:ascii="Times New Roman" w:hAnsi="Times New Roman"/>
          <w:color w:val="auto"/>
          <w:highlight w:val="none"/>
        </w:rPr>
      </w:pPr>
      <w:bookmarkStart w:id="96" w:name="_Toc2408"/>
      <w:bookmarkStart w:id="97" w:name="_Toc5135"/>
      <w:bookmarkStart w:id="98" w:name="_Toc26059"/>
      <w:bookmarkStart w:id="99" w:name="_Toc27196"/>
      <w:r>
        <w:rPr>
          <w:rFonts w:ascii="Times New Roman" w:hAnsi="Times New Roman"/>
          <w:color w:val="auto"/>
          <w:highlight w:val="none"/>
        </w:rPr>
        <w:t xml:space="preserve">第二章  </w:t>
      </w:r>
      <w:r>
        <w:rPr>
          <w:rFonts w:hint="eastAsia" w:ascii="Times New Roman" w:hAnsi="Times New Roman"/>
          <w:color w:val="auto"/>
          <w:highlight w:val="none"/>
          <w:lang w:eastAsia="zh-CN"/>
        </w:rPr>
        <w:t>供应商</w:t>
      </w:r>
      <w:r>
        <w:rPr>
          <w:rFonts w:ascii="Times New Roman" w:hAnsi="Times New Roman"/>
          <w:color w:val="auto"/>
          <w:highlight w:val="none"/>
        </w:rPr>
        <w:t>须知</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E6AF62D">
      <w:pPr>
        <w:tabs>
          <w:tab w:val="left" w:pos="1305"/>
        </w:tabs>
        <w:spacing w:line="400" w:lineRule="exact"/>
        <w:rPr>
          <w:b/>
          <w:bCs/>
          <w:color w:val="auto"/>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4D52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1CCAE66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5" w:type="dxa"/>
            <w:vAlign w:val="center"/>
          </w:tcPr>
          <w:p w14:paraId="5805678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863" w:type="dxa"/>
            <w:vAlign w:val="center"/>
          </w:tcPr>
          <w:p w14:paraId="2990EE8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6BE1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DCFAD8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5" w:type="dxa"/>
            <w:vAlign w:val="center"/>
          </w:tcPr>
          <w:p w14:paraId="200618A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63" w:type="dxa"/>
            <w:vAlign w:val="center"/>
          </w:tcPr>
          <w:p w14:paraId="3EEC595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桂林银行2025-2026年度企业所得税研发费用加计扣除咨询及鉴证项目</w:t>
            </w:r>
          </w:p>
        </w:tc>
      </w:tr>
      <w:tr w14:paraId="2E39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56758C3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65" w:type="dxa"/>
            <w:vAlign w:val="center"/>
          </w:tcPr>
          <w:p w14:paraId="67D7FA8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863" w:type="dxa"/>
            <w:vAlign w:val="center"/>
          </w:tcPr>
          <w:p w14:paraId="38327D9C">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016</w:t>
            </w:r>
          </w:p>
        </w:tc>
      </w:tr>
      <w:tr w14:paraId="2B62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A5BE57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65" w:type="dxa"/>
            <w:vAlign w:val="center"/>
          </w:tcPr>
          <w:p w14:paraId="4875C46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w:t>
            </w:r>
          </w:p>
        </w:tc>
        <w:tc>
          <w:tcPr>
            <w:tcW w:w="6863" w:type="dxa"/>
            <w:vAlign w:val="center"/>
          </w:tcPr>
          <w:p w14:paraId="3D4D9BF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详见第一章竞争性磋商公告</w:t>
            </w:r>
          </w:p>
        </w:tc>
      </w:tr>
      <w:tr w14:paraId="097B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7F974F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65" w:type="dxa"/>
            <w:vAlign w:val="center"/>
          </w:tcPr>
          <w:p w14:paraId="59ABF4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磋商文件澄清、修改</w:t>
            </w:r>
          </w:p>
        </w:tc>
        <w:tc>
          <w:tcPr>
            <w:tcW w:w="6863" w:type="dxa"/>
          </w:tcPr>
          <w:p w14:paraId="0551897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在磋商公告发布媒介上发布。</w:t>
            </w:r>
          </w:p>
          <w:p w14:paraId="1413886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B3E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6AFB63C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65" w:type="dxa"/>
            <w:vAlign w:val="center"/>
          </w:tcPr>
          <w:p w14:paraId="4B09889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确认收到澄清、修改发布的方式</w:t>
            </w:r>
          </w:p>
        </w:tc>
        <w:tc>
          <w:tcPr>
            <w:tcW w:w="6863" w:type="dxa"/>
          </w:tcPr>
          <w:p w14:paraId="651402C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澄清、修改文件在磋商公告发布媒介发布之日起，视为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已收到该澄清、修改。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未及时关注磋商公告发布媒介造成的损失，由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自行负责。</w:t>
            </w:r>
          </w:p>
        </w:tc>
      </w:tr>
      <w:tr w14:paraId="49F2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4ED2A3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65" w:type="dxa"/>
            <w:vAlign w:val="center"/>
          </w:tcPr>
          <w:p w14:paraId="6778EF0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tc>
        <w:tc>
          <w:tcPr>
            <w:tcW w:w="6863" w:type="dxa"/>
          </w:tcPr>
          <w:p w14:paraId="268AA1E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w:t>
            </w:r>
          </w:p>
        </w:tc>
      </w:tr>
      <w:tr w14:paraId="0147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9403C1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65" w:type="dxa"/>
            <w:vAlign w:val="center"/>
          </w:tcPr>
          <w:p w14:paraId="63A248B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w:t>
            </w:r>
          </w:p>
        </w:tc>
        <w:tc>
          <w:tcPr>
            <w:tcW w:w="6863" w:type="dxa"/>
          </w:tcPr>
          <w:p w14:paraId="7A3DB7E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41A1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334739B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65" w:type="dxa"/>
            <w:vAlign w:val="center"/>
          </w:tcPr>
          <w:p w14:paraId="25551562">
            <w:pPr>
              <w:pStyle w:val="20"/>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6863" w:type="dxa"/>
            <w:vAlign w:val="center"/>
          </w:tcPr>
          <w:p w14:paraId="52BE1BB9">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磋商文件中所有标注★号的条款、要求“必须提供”的条款以及标明不满足即响应无效的条款</w:t>
            </w:r>
          </w:p>
        </w:tc>
      </w:tr>
      <w:tr w14:paraId="180B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D4039B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765" w:type="dxa"/>
            <w:vAlign w:val="center"/>
          </w:tcPr>
          <w:p w14:paraId="5A22761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报价及费用</w:t>
            </w:r>
          </w:p>
        </w:tc>
        <w:tc>
          <w:tcPr>
            <w:tcW w:w="6863" w:type="dxa"/>
          </w:tcPr>
          <w:p w14:paraId="340DC22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（1）本次报价须为人民币报价，报价应被视为已经包含了但不限于本项目购买相关货物或服务等的费用和所需缴纳的税费等一切费用。</w:t>
            </w:r>
          </w:p>
          <w:p w14:paraId="31E7FCE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（2）不论磋商结果如何，</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均应自行承担所有与磋商有关的全部费用。</w:t>
            </w:r>
          </w:p>
          <w:p w14:paraId="0683ECC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（3）预算金额：</w:t>
            </w:r>
            <w:r>
              <w:rPr>
                <w:rFonts w:hint="eastAsia" w:ascii="宋体" w:hAnsi="宋体" w:cs="宋体"/>
                <w:b/>
                <w:bCs/>
                <w:color w:val="auto"/>
                <w:sz w:val="21"/>
                <w:szCs w:val="21"/>
                <w:highlight w:val="none"/>
                <w:lang w:val="en-US" w:eastAsia="zh-CN"/>
              </w:rPr>
              <w:t>40</w:t>
            </w:r>
            <w:r>
              <w:rPr>
                <w:rFonts w:hint="eastAsia" w:ascii="宋体" w:hAnsi="宋体" w:eastAsia="宋体" w:cs="宋体"/>
                <w:b/>
                <w:bCs/>
                <w:color w:val="auto"/>
                <w:sz w:val="21"/>
                <w:szCs w:val="21"/>
                <w:highlight w:val="none"/>
              </w:rPr>
              <w:t>万元</w:t>
            </w:r>
            <w:r>
              <w:rPr>
                <w:rFonts w:hint="eastAsia" w:ascii="宋体" w:hAnsi="宋体" w:eastAsia="宋体" w:cs="宋体"/>
                <w:color w:val="auto"/>
                <w:sz w:val="21"/>
                <w:szCs w:val="21"/>
                <w:highlight w:val="none"/>
              </w:rPr>
              <w:t>。</w:t>
            </w:r>
          </w:p>
          <w:p w14:paraId="1E644CB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（4）资金来源：企业自筹。</w:t>
            </w:r>
          </w:p>
        </w:tc>
      </w:tr>
      <w:tr w14:paraId="4CAE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2823952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765" w:type="dxa"/>
            <w:vAlign w:val="center"/>
          </w:tcPr>
          <w:p w14:paraId="423AFE5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w:t>
            </w:r>
          </w:p>
        </w:tc>
        <w:tc>
          <w:tcPr>
            <w:tcW w:w="6863" w:type="dxa"/>
          </w:tcPr>
          <w:p w14:paraId="5DDA5E2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保证金的形式：转帐或电汇形式；</w:t>
            </w:r>
          </w:p>
          <w:p w14:paraId="645B377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磋商保证金的金额：</w:t>
            </w:r>
            <w:r>
              <w:rPr>
                <w:rFonts w:hint="eastAsia" w:ascii="宋体" w:hAnsi="宋体" w:cs="宋体"/>
                <w:b/>
                <w:bCs/>
                <w:color w:val="auto"/>
                <w:sz w:val="21"/>
                <w:szCs w:val="21"/>
                <w:highlight w:val="none"/>
                <w:lang w:val="en-US" w:eastAsia="zh-CN"/>
              </w:rPr>
              <w:t>0.8</w:t>
            </w:r>
            <w:r>
              <w:rPr>
                <w:rFonts w:hint="eastAsia" w:ascii="宋体" w:hAnsi="宋体" w:eastAsia="宋体" w:cs="宋体"/>
                <w:b/>
                <w:bCs/>
                <w:color w:val="auto"/>
                <w:sz w:val="21"/>
                <w:szCs w:val="21"/>
                <w:highlight w:val="none"/>
              </w:rPr>
              <w:t xml:space="preserve">万元 </w:t>
            </w:r>
            <w:r>
              <w:rPr>
                <w:rFonts w:hint="eastAsia" w:ascii="宋体" w:hAnsi="宋体" w:eastAsia="宋体" w:cs="宋体"/>
                <w:color w:val="auto"/>
                <w:sz w:val="21"/>
                <w:szCs w:val="21"/>
                <w:highlight w:val="none"/>
              </w:rPr>
              <w:t>。</w:t>
            </w:r>
          </w:p>
          <w:p w14:paraId="0B35788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日09时00分前</w:t>
            </w:r>
            <w:r>
              <w:rPr>
                <w:rFonts w:hint="eastAsia" w:ascii="宋体" w:hAnsi="宋体" w:eastAsia="宋体" w:cs="宋体"/>
                <w:color w:val="auto"/>
                <w:sz w:val="21"/>
                <w:szCs w:val="21"/>
                <w:highlight w:val="none"/>
              </w:rPr>
              <w:t>将保证金以转账、电汇形式从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账户一次性足额缴纳至本项目对应的专用账号，</w:t>
            </w:r>
            <w:r>
              <w:rPr>
                <w:rFonts w:hint="eastAsia" w:ascii="宋体" w:hAnsi="宋体" w:eastAsia="宋体" w:cs="宋体"/>
                <w:b/>
                <w:bCs/>
                <w:color w:val="auto"/>
                <w:sz w:val="21"/>
                <w:szCs w:val="21"/>
                <w:highlight w:val="none"/>
              </w:rPr>
              <w:t>转账时备注“202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016</w:t>
            </w:r>
            <w:r>
              <w:rPr>
                <w:rFonts w:hint="eastAsia" w:ascii="宋体" w:hAnsi="宋体" w:eastAsia="宋体" w:cs="宋体"/>
                <w:b/>
                <w:bCs/>
                <w:color w:val="auto"/>
                <w:sz w:val="21"/>
                <w:szCs w:val="21"/>
                <w:highlight w:val="none"/>
              </w:rPr>
              <w:t>项目”</w:t>
            </w:r>
            <w:r>
              <w:rPr>
                <w:rFonts w:hint="eastAsia" w:ascii="宋体" w:hAnsi="宋体" w:eastAsia="宋体" w:cs="宋体"/>
                <w:color w:val="auto"/>
                <w:sz w:val="21"/>
                <w:szCs w:val="21"/>
                <w:highlight w:val="none"/>
              </w:rPr>
              <w:t>，所交纳的磋商保证金仅限当次项目有效，不得重复替代使用。本项目保证金交至以下账户：</w:t>
            </w:r>
          </w:p>
          <w:p w14:paraId="63691CF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开户名称：桂林银行股份有限公司</w:t>
            </w:r>
          </w:p>
          <w:p w14:paraId="79A5FD7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开户银行：桂林银行股份有限公司营业部  </w:t>
            </w:r>
          </w:p>
          <w:p w14:paraId="1A72CF5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帐号：6040120111037303</w:t>
            </w:r>
          </w:p>
          <w:p w14:paraId="176CE59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联行号：313617000219</w:t>
            </w:r>
          </w:p>
          <w:p w14:paraId="54C5B4C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color w:val="auto"/>
                <w:sz w:val="21"/>
                <w:szCs w:val="21"/>
                <w:highlight w:val="none"/>
                <w:u w:val="single"/>
              </w:rPr>
              <w:t>本项目不接受现金形式或从个人账户转出的磋商保证金。</w:t>
            </w:r>
          </w:p>
          <w:p w14:paraId="43A9D1C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（3）除磋商文件规定不予退还保证金的情形外，未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的磋商保证金最迟在本项目书面合同签订后</w:t>
            </w:r>
            <w:r>
              <w:rPr>
                <w:rFonts w:hint="eastAsia" w:ascii="宋体" w:hAnsi="宋体" w:eastAsia="宋体" w:cs="宋体"/>
                <w:color w:val="auto"/>
                <w:sz w:val="21"/>
                <w:szCs w:val="21"/>
                <w:highlight w:val="none"/>
                <w:lang w:val="en-US" w:eastAsia="zh-CN"/>
              </w:rPr>
              <w:t>五个工作</w:t>
            </w:r>
            <w:r>
              <w:rPr>
                <w:rFonts w:hint="eastAsia" w:ascii="宋体" w:hAnsi="宋体" w:eastAsia="宋体" w:cs="宋体"/>
                <w:color w:val="auto"/>
                <w:sz w:val="21"/>
                <w:szCs w:val="21"/>
                <w:highlight w:val="none"/>
              </w:rPr>
              <w:t>日内退还，均以转账形式（无息）原路退还到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银行账户。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自行承担交纳保证金后未参加磋商活动或磋商保证金缴纳错误而导致磋商保证金无法及时退还的责任。</w:t>
            </w:r>
          </w:p>
          <w:p w14:paraId="2923E59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（4）未按以上要求缴纳磋商保证金的响应文件，将作无效响应文件处理。</w:t>
            </w:r>
          </w:p>
        </w:tc>
      </w:tr>
      <w:tr w14:paraId="3DF9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7C6F10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65" w:type="dxa"/>
            <w:vAlign w:val="center"/>
          </w:tcPr>
          <w:p w14:paraId="5F6AEDB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合同履约担保</w:t>
            </w:r>
          </w:p>
        </w:tc>
        <w:tc>
          <w:tcPr>
            <w:tcW w:w="6863" w:type="dxa"/>
            <w:vAlign w:val="center"/>
          </w:tcPr>
          <w:p w14:paraId="70155C8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提供退款申请（详见</w:t>
            </w:r>
            <w:r>
              <w:rPr>
                <w:rFonts w:hint="eastAsia" w:ascii="宋体" w:hAnsi="宋体" w:eastAsia="宋体" w:cs="宋体"/>
                <w:color w:val="auto"/>
                <w:sz w:val="21"/>
                <w:szCs w:val="21"/>
                <w:highlight w:val="none"/>
                <w:lang w:val="en-US" w:eastAsia="zh-CN"/>
              </w:rPr>
              <w:t>格式材料9</w:t>
            </w:r>
            <w:r>
              <w:rPr>
                <w:rFonts w:hint="eastAsia" w:ascii="宋体" w:hAnsi="宋体" w:eastAsia="宋体" w:cs="宋体"/>
                <w:color w:val="auto"/>
                <w:sz w:val="21"/>
                <w:szCs w:val="21"/>
                <w:highlight w:val="none"/>
              </w:rPr>
              <w:t>），申请包括项目名称、编号、退款金额、账户信息等内容，经采购人核实后无息退还。</w:t>
            </w:r>
          </w:p>
        </w:tc>
      </w:tr>
      <w:tr w14:paraId="786C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65F627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65" w:type="dxa"/>
            <w:vAlign w:val="center"/>
          </w:tcPr>
          <w:p w14:paraId="2DC7C23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不予退还磋商保证金的情形</w:t>
            </w:r>
          </w:p>
        </w:tc>
        <w:tc>
          <w:tcPr>
            <w:tcW w:w="6863" w:type="dxa"/>
            <w:vAlign w:val="center"/>
          </w:tcPr>
          <w:p w14:paraId="3DAFD40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有下列情形之一的，保证金将不予退还：</w:t>
            </w:r>
          </w:p>
          <w:p w14:paraId="46210AA2">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在提交磋商文件截止时间后撤回响应文件的；</w:t>
            </w:r>
          </w:p>
          <w:p w14:paraId="648FF47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在响应文件中提供虚假材料的；</w:t>
            </w:r>
          </w:p>
          <w:p w14:paraId="6FDCD31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（3）除因不可抗力或磋商文件认可的情形以外，成交供应商不与采购人签订合同的；</w:t>
            </w:r>
          </w:p>
          <w:p w14:paraId="0A6BDE1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项目转让给他人或者在响应文件中未说明且未经采购人同意，将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项目分包给他人的；</w:t>
            </w:r>
          </w:p>
          <w:p w14:paraId="38B281EF">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（5）拒绝履行合同义务的；</w:t>
            </w:r>
          </w:p>
          <w:p w14:paraId="781F7277">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（6）其他严重扰乱报价程序的；</w:t>
            </w:r>
          </w:p>
          <w:p w14:paraId="069B03E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（7）磋商文件规定的其他情形。</w:t>
            </w:r>
          </w:p>
        </w:tc>
      </w:tr>
      <w:tr w14:paraId="6738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AE6A01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765" w:type="dxa"/>
            <w:vAlign w:val="center"/>
          </w:tcPr>
          <w:p w14:paraId="2D8B69F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6863" w:type="dxa"/>
            <w:vAlign w:val="center"/>
          </w:tcPr>
          <w:p w14:paraId="2A8AFFAE">
            <w:pPr>
              <w:pStyle w:val="18"/>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w:t>
            </w:r>
            <w:r>
              <w:rPr>
                <w:rFonts w:hint="eastAsia" w:ascii="宋体" w:hAnsi="宋体" w:eastAsia="宋体" w:cs="宋体"/>
                <w:b/>
                <w:bCs/>
                <w:color w:val="auto"/>
                <w:sz w:val="21"/>
                <w:szCs w:val="21"/>
                <w:highlight w:val="none"/>
              </w:rPr>
              <w:t>正本一份、副本五份</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A4标准纸装订，建议双面打印</w:t>
            </w:r>
            <w:r>
              <w:rPr>
                <w:rFonts w:hint="eastAsia" w:ascii="宋体" w:hAnsi="宋体" w:eastAsia="宋体" w:cs="宋体"/>
                <w:color w:val="auto"/>
                <w:sz w:val="21"/>
                <w:szCs w:val="21"/>
                <w:highlight w:val="none"/>
              </w:rPr>
              <w:t>），正本与副本不一致时，以正本为准。不同语言的内容不一致的，以中文文本为准。提供响应文件正本</w:t>
            </w:r>
            <w:r>
              <w:rPr>
                <w:rFonts w:hint="eastAsia" w:ascii="宋体" w:hAnsi="宋体" w:eastAsia="宋体" w:cs="宋体"/>
                <w:b/>
                <w:bCs/>
                <w:color w:val="auto"/>
                <w:sz w:val="21"/>
                <w:szCs w:val="21"/>
                <w:highlight w:val="none"/>
              </w:rPr>
              <w:t>电子版光盘或U盘一份（盖章扫描件+word版）</w:t>
            </w:r>
            <w:r>
              <w:rPr>
                <w:rFonts w:hint="eastAsia" w:ascii="宋体" w:hAnsi="宋体" w:eastAsia="宋体" w:cs="宋体"/>
                <w:color w:val="auto"/>
                <w:sz w:val="21"/>
                <w:szCs w:val="21"/>
                <w:highlight w:val="none"/>
              </w:rPr>
              <w:t>，纸质版与电子版响应文件应一致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电子版响应文件与纸质版不一致的，以纸质版响应文件正本为准。</w:t>
            </w:r>
          </w:p>
        </w:tc>
      </w:tr>
      <w:tr w14:paraId="2B65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B0CF3A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765" w:type="dxa"/>
            <w:vAlign w:val="center"/>
          </w:tcPr>
          <w:p w14:paraId="7FB8913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响应文件编制</w:t>
            </w:r>
          </w:p>
        </w:tc>
        <w:tc>
          <w:tcPr>
            <w:tcW w:w="6863" w:type="dxa"/>
            <w:vAlign w:val="center"/>
          </w:tcPr>
          <w:p w14:paraId="29430CD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（1）响应文件的正本需打印或用不褪色的墨水填写，响应文件正本除本磋商文件中规定的可提供复印件外均须提供原件。</w:t>
            </w:r>
          </w:p>
          <w:p w14:paraId="6536C49E">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在规定位置盖单位公章并由法定代表人或授权委托代理人签署，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应写全称。</w:t>
            </w:r>
          </w:p>
          <w:p w14:paraId="50E22BA6">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228A8F47">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（4）响应文件的扫描件、复印件、身份证件、合同复印件、公章、字体等内容必须清晰可辨，否则响应文件视为无效。</w:t>
            </w:r>
          </w:p>
          <w:p w14:paraId="0322D90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单位名称。</w:t>
            </w:r>
          </w:p>
          <w:p w14:paraId="00641CF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（6）将响应文件“正本”签字盖章后扫描，制作成不可编辑的PDF文档刻在光盘或U盘上，装入响应文件袋中。</w:t>
            </w:r>
          </w:p>
          <w:p w14:paraId="73966AC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（7）未按规定或标记的响应文件将被拒绝，由此造成的响应文件被误投或提前拆封的风险由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5BB6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5F3F93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65" w:type="dxa"/>
            <w:vAlign w:val="center"/>
          </w:tcPr>
          <w:p w14:paraId="62654DB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863" w:type="dxa"/>
            <w:vAlign w:val="center"/>
          </w:tcPr>
          <w:p w14:paraId="78A6DB1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（1）按照响应文件组成内容，先做成纸质文件→签字盖章→扫描→刻在光盘或U盘上。</w:t>
            </w:r>
          </w:p>
          <w:p w14:paraId="1D41ECB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（2）响应文件正本、副本按照响应文件组成内容，单独装订成册并标注页码，装订应牢固、不易拆散和换页，不得采用活页装订。</w:t>
            </w:r>
          </w:p>
        </w:tc>
      </w:tr>
      <w:tr w14:paraId="7A43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AD2351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765" w:type="dxa"/>
            <w:vAlign w:val="center"/>
          </w:tcPr>
          <w:p w14:paraId="4DB4820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包装、密封</w:t>
            </w:r>
          </w:p>
        </w:tc>
        <w:tc>
          <w:tcPr>
            <w:tcW w:w="6863" w:type="dxa"/>
            <w:vAlign w:val="center"/>
          </w:tcPr>
          <w:p w14:paraId="28E07AD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（1）正本、副本、光盘或U盘密封在一个响应文件密封袋中，封贴处须盖章（公章或密封章）或法定代表人或其授权代表签字。</w:t>
            </w:r>
          </w:p>
          <w:p w14:paraId="334464B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（2）密封袋封面上注明</w:t>
            </w:r>
          </w:p>
          <w:p w14:paraId="591FDAE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单位名称：</w:t>
            </w:r>
          </w:p>
          <w:p w14:paraId="3D33162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b/>
                <w:bCs/>
                <w:color w:val="auto"/>
                <w:sz w:val="21"/>
                <w:szCs w:val="21"/>
                <w:highlight w:val="none"/>
              </w:rPr>
              <w:t>桂林银行2025-2026年度企业所得税研发费用加计扣除咨询及鉴证项目</w:t>
            </w:r>
          </w:p>
          <w:p w14:paraId="2847A589">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016</w:t>
            </w:r>
          </w:p>
          <w:p w14:paraId="5CC98463">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月</w:t>
            </w: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日9时00分前</w:t>
            </w:r>
            <w:r>
              <w:rPr>
                <w:rFonts w:hint="eastAsia" w:ascii="宋体" w:hAnsi="宋体" w:eastAsia="宋体" w:cs="宋体"/>
                <w:color w:val="auto"/>
                <w:sz w:val="21"/>
                <w:szCs w:val="21"/>
                <w:highlight w:val="none"/>
              </w:rPr>
              <w:t>不得开启</w:t>
            </w:r>
          </w:p>
        </w:tc>
      </w:tr>
      <w:tr w14:paraId="18F0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BD762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765" w:type="dxa"/>
            <w:vAlign w:val="center"/>
          </w:tcPr>
          <w:p w14:paraId="21096D3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响应文件递交截止时间及截标时间</w:t>
            </w:r>
          </w:p>
        </w:tc>
        <w:tc>
          <w:tcPr>
            <w:tcW w:w="6863" w:type="dxa"/>
            <w:vAlign w:val="center"/>
          </w:tcPr>
          <w:p w14:paraId="43DE927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见第一章竞争性磋商公告要求。</w:t>
            </w:r>
          </w:p>
        </w:tc>
      </w:tr>
      <w:tr w14:paraId="15D6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014D4AD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65" w:type="dxa"/>
            <w:vAlign w:val="center"/>
          </w:tcPr>
          <w:p w14:paraId="5B5DBD5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磋商时间及地点</w:t>
            </w:r>
          </w:p>
        </w:tc>
        <w:tc>
          <w:tcPr>
            <w:tcW w:w="6863" w:type="dxa"/>
          </w:tcPr>
          <w:p w14:paraId="4282D12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磋商时间：见第一章竞争性磋商公告要求。</w:t>
            </w:r>
          </w:p>
          <w:p w14:paraId="48461F4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磋商地点：广西桂林市临桂区公园北路8号桂林金融大厦A附楼三楼</w:t>
            </w:r>
          </w:p>
          <w:p w14:paraId="31764E0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（1）评审小组会要求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在规定的时间内参加磋商、递交最终磋商报价及应答。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递交的应答文件、最终报价等材料必须由法定代表人或委托代理人签章或加盖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的公章确认。</w:t>
            </w:r>
          </w:p>
          <w:p w14:paraId="2E4DD97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未提供联系方式，致使采购人或评审小组在项目评标期间无法与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tc>
      </w:tr>
      <w:tr w14:paraId="76AA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0C6E1FF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765" w:type="dxa"/>
            <w:vAlign w:val="center"/>
          </w:tcPr>
          <w:p w14:paraId="461C9D9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响应文件的修改</w:t>
            </w:r>
          </w:p>
        </w:tc>
        <w:tc>
          <w:tcPr>
            <w:tcW w:w="6863" w:type="dxa"/>
            <w:vAlign w:val="center"/>
          </w:tcPr>
          <w:p w14:paraId="02700C6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1F8EBC6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（2）响应文件截止时间后的磋商有效期内，</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不得撤回、修改响应文件。</w:t>
            </w:r>
          </w:p>
        </w:tc>
      </w:tr>
      <w:tr w14:paraId="22EB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312B48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765" w:type="dxa"/>
            <w:vAlign w:val="center"/>
          </w:tcPr>
          <w:p w14:paraId="01D056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响应文件有效期</w:t>
            </w:r>
          </w:p>
        </w:tc>
        <w:tc>
          <w:tcPr>
            <w:tcW w:w="6863" w:type="dxa"/>
          </w:tcPr>
          <w:p w14:paraId="0A63921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供应商响应文件递交截止之日起60</w:t>
            </w:r>
            <w:r>
              <w:rPr>
                <w:rFonts w:hint="eastAsia" w:ascii="宋体" w:hAnsi="宋体" w:eastAsia="宋体" w:cs="宋体"/>
                <w:color w:val="auto"/>
                <w:sz w:val="21"/>
                <w:szCs w:val="21"/>
                <w:highlight w:val="none"/>
                <w:lang w:val="en-US" w:eastAsia="zh-CN"/>
              </w:rPr>
              <w:t>日历天</w:t>
            </w:r>
            <w:r>
              <w:rPr>
                <w:rFonts w:hint="eastAsia" w:ascii="宋体" w:hAnsi="宋体" w:eastAsia="宋体" w:cs="宋体"/>
                <w:color w:val="auto"/>
                <w:sz w:val="21"/>
                <w:szCs w:val="21"/>
                <w:highlight w:val="none"/>
              </w:rPr>
              <w:t>。响应有效期不足的响应文件将被否决。在特殊情况下，采购人可与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协商延长响应文件的有效期，这种要求和答复均以书面形式进行。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可拒绝接受延期要求而不会导致磋商保证金被没收。同意延长有效期的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需要相应延长磋商保证金的有效期，但不能修改响应文件。</w:t>
            </w:r>
          </w:p>
          <w:p w14:paraId="3D6FE90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（2）成交供应商的响应文件有效期自响应文件提交截止之日起至合同履行完毕止均应保持有效。</w:t>
            </w:r>
          </w:p>
        </w:tc>
      </w:tr>
      <w:tr w14:paraId="0FCF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2ED135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765" w:type="dxa"/>
            <w:vAlign w:val="center"/>
          </w:tcPr>
          <w:p w14:paraId="35AA0F9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磋商程序</w:t>
            </w:r>
          </w:p>
        </w:tc>
        <w:tc>
          <w:tcPr>
            <w:tcW w:w="6863" w:type="dxa"/>
          </w:tcPr>
          <w:p w14:paraId="62E0A437">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（1）磋商时间和地点：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代表应在接到采购人通知后半小时内到达磋商现场，否则视为自动放弃磋商。</w:t>
            </w:r>
          </w:p>
          <w:p w14:paraId="694B1020">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（2）磋商代表：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可派授权代表1名或法定代表人参加磋商，磋商必须持有效证件。</w:t>
            </w:r>
          </w:p>
          <w:p w14:paraId="45D409F2">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（3）评审小组在磋商中可能实质性变动的内容：项目需求中的技术、服务要求以及合同草案条款。</w:t>
            </w:r>
          </w:p>
          <w:p w14:paraId="426E1339">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（4）磋商流程</w:t>
            </w:r>
          </w:p>
          <w:p w14:paraId="6BF2A88B">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①宣布磋商会议开始。</w:t>
            </w:r>
          </w:p>
          <w:p w14:paraId="67B7C390">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②评审响应文件。</w:t>
            </w:r>
          </w:p>
          <w:p w14:paraId="6FB48C7F">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③磋商。</w:t>
            </w:r>
          </w:p>
          <w:p w14:paraId="4BE08CD7">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④最后报价。</w:t>
            </w:r>
          </w:p>
          <w:p w14:paraId="4019DB07">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lang w:val="en-US" w:eastAsia="zh-CN"/>
              </w:rPr>
              <w:t>综合比较和评价。</w:t>
            </w:r>
          </w:p>
          <w:p w14:paraId="0130108B">
            <w:pPr>
              <w:pStyle w:val="20"/>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⑥</w:t>
            </w:r>
            <w:r>
              <w:rPr>
                <w:rFonts w:hint="eastAsia" w:ascii="宋体" w:hAnsi="宋体" w:eastAsia="宋体" w:cs="宋体"/>
                <w:color w:val="auto"/>
                <w:sz w:val="21"/>
                <w:szCs w:val="21"/>
                <w:highlight w:val="none"/>
              </w:rPr>
              <w:t>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名单。</w:t>
            </w:r>
          </w:p>
        </w:tc>
      </w:tr>
      <w:tr w14:paraId="15D2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36B926B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765" w:type="dxa"/>
            <w:vAlign w:val="center"/>
          </w:tcPr>
          <w:p w14:paraId="592BE1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w:t>
            </w:r>
          </w:p>
        </w:tc>
        <w:tc>
          <w:tcPr>
            <w:tcW w:w="6863" w:type="dxa"/>
            <w:vAlign w:val="center"/>
          </w:tcPr>
          <w:p w14:paraId="7B4E54C6">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采购结果公示发布于桂林银行股份有限公司官网https://www.guilinbank.com.cn/</w:t>
            </w:r>
            <w:r>
              <w:rPr>
                <w:rFonts w:hint="eastAsia" w:ascii="宋体" w:hAnsi="宋体" w:eastAsia="宋体" w:cs="宋体"/>
                <w:color w:val="auto"/>
                <w:kern w:val="0"/>
                <w:sz w:val="21"/>
                <w:szCs w:val="21"/>
                <w:highlight w:val="none"/>
              </w:rPr>
              <w:t>，广西阳光采购服务平台https://ygcgxz.bbwcq.com/#/index</w:t>
            </w:r>
          </w:p>
        </w:tc>
      </w:tr>
      <w:tr w14:paraId="211C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2A041E2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765" w:type="dxa"/>
            <w:vAlign w:val="center"/>
          </w:tcPr>
          <w:p w14:paraId="512A7E9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6863" w:type="dxa"/>
          </w:tcPr>
          <w:p w14:paraId="7BF43EA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拒绝与采购人签订合同的，采购人可以按照评审报告得分排序，确定下一</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为成交供应商，也可以重新开展采购活动。</w:t>
            </w:r>
          </w:p>
          <w:p w14:paraId="1C5A442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所签订的合同不得对磋商文件确定的事项和成交供应商响应文件作实质性修改。</w:t>
            </w:r>
          </w:p>
          <w:p w14:paraId="40380BB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0A3D7F1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color w:val="auto"/>
                <w:sz w:val="21"/>
                <w:szCs w:val="21"/>
                <w:highlight w:val="none"/>
                <w:lang w:val="en-US" w:eastAsia="zh-CN"/>
              </w:rPr>
              <w:t>小组</w:t>
            </w:r>
            <w:r>
              <w:rPr>
                <w:rFonts w:hint="eastAsia" w:ascii="宋体" w:hAnsi="宋体" w:eastAsia="宋体" w:cs="宋体"/>
                <w:color w:val="auto"/>
                <w:sz w:val="21"/>
                <w:szCs w:val="21"/>
                <w:highlight w:val="none"/>
              </w:rPr>
              <w:t>推荐的</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中按顺序重新确定成交供应商，组织供需双方签订合同或重新组织采购。</w:t>
            </w:r>
          </w:p>
          <w:p w14:paraId="27520A2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后不与采购人签订合同的（不可抗力除外）；</w:t>
            </w:r>
          </w:p>
          <w:p w14:paraId="0A85F4F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②将项目转让给他人，或者在响应文件中未说明，且未经采购人同意，将项目分包给他人的；</w:t>
            </w:r>
          </w:p>
          <w:p w14:paraId="418E83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③拒绝履行合同义务的。</w:t>
            </w:r>
          </w:p>
        </w:tc>
      </w:tr>
      <w:tr w14:paraId="7930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59F045C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765" w:type="dxa"/>
            <w:vAlign w:val="center"/>
          </w:tcPr>
          <w:p w14:paraId="2F7A9C5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定义或说明</w:t>
            </w:r>
          </w:p>
        </w:tc>
        <w:tc>
          <w:tcPr>
            <w:tcW w:w="6863" w:type="dxa"/>
          </w:tcPr>
          <w:p w14:paraId="0069169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（1）“采购人”是指桂林银行股份有限公司。</w:t>
            </w:r>
          </w:p>
          <w:p w14:paraId="79154D9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”是指符合本次磋商项目的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资格并提交响应文件的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171A00F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（3）“响应文件”是指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按照磋商文件要求编写，并向采购人递交的有效的文字说明、表格、图表等文件，如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对响应文件进行有效的补充、修改、澄清或说明则该补充、修改、澄清和说明构成响应文件不可分割的一部分（以下简称“响应文件”）。</w:t>
            </w:r>
          </w:p>
          <w:p w14:paraId="446B99B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（4）“服务”是指磋商文件规定，</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须承担的</w:t>
            </w:r>
            <w:r>
              <w:rPr>
                <w:rFonts w:hint="eastAsia"/>
                <w:color w:val="auto"/>
                <w:highlight w:val="none"/>
              </w:rPr>
              <w:t>本项目采购标的涉及的全部服务内容及其他相关的义务</w:t>
            </w:r>
            <w:r>
              <w:rPr>
                <w:rFonts w:hint="eastAsia" w:ascii="宋体" w:hAnsi="宋体" w:eastAsia="宋体" w:cs="宋体"/>
                <w:color w:val="auto"/>
                <w:sz w:val="21"/>
                <w:szCs w:val="21"/>
                <w:highlight w:val="none"/>
              </w:rPr>
              <w:t>。</w:t>
            </w:r>
          </w:p>
          <w:p w14:paraId="7B7922B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（5）“书面形式”包括信函、传真、电报、电子邮件。</w:t>
            </w:r>
          </w:p>
          <w:p w14:paraId="68C58BE3">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应保证其提供的联系方式（电话、传真、电子邮件）有效，以保证往来函件（澄清、修改等）能及时通知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，并能及时反馈，否则采购人不承担由此引起的一切后果。</w:t>
            </w:r>
          </w:p>
          <w:p w14:paraId="01326B39">
            <w:pPr>
              <w:pStyle w:val="20"/>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（7）本项目所有响应文件均不予退还。</w:t>
            </w:r>
          </w:p>
          <w:p w14:paraId="22DF9ECB">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磋商所使用的资格、信誉、荣誉、业绩与企业认证必须为本法人所拥有。</w:t>
            </w:r>
          </w:p>
          <w:p w14:paraId="30CBB6A5">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应仔细阅读磋商文件的所有内容，按照磋商文件的要求提交响应文件，并对所提供的全部资料的真实性承担法律责任。</w:t>
            </w:r>
          </w:p>
          <w:p w14:paraId="0983CDB3">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在磋商活动中提供任何虚假材料，其报价无效；</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的行政与刑事责任。</w:t>
            </w:r>
          </w:p>
          <w:p w14:paraId="41C1CA9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应自行承担所有与编写和提交响应文件有关的费用，不论磋商结果如何，采购人在任何情况下无义务和责任承担此类费用。</w:t>
            </w:r>
          </w:p>
          <w:p w14:paraId="512F3457">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（12）响应文件以及</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与采购人就有关磋商事宜的所有来往函电，均应以中文汉语书写。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提交的支持文件和印刷的文献可以使用别的语言，但其相应内容必须附有中文翻译文本，在解释响应文件时，以中文翻译文本为准。</w:t>
            </w:r>
          </w:p>
          <w:p w14:paraId="3F5A8860">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3735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0EF569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65" w:type="dxa"/>
            <w:vAlign w:val="center"/>
          </w:tcPr>
          <w:p w14:paraId="6A5AFC7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863" w:type="dxa"/>
          </w:tcPr>
          <w:p w14:paraId="4C19053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本磋商文件参照有关法律法规和采购管理的有关规定及参照国际惯例编制，解释权属于采购人。</w:t>
            </w:r>
          </w:p>
        </w:tc>
      </w:tr>
      <w:tr w14:paraId="1BCB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EBAAB1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65" w:type="dxa"/>
            <w:vAlign w:val="center"/>
          </w:tcPr>
          <w:p w14:paraId="0058472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tc>
        <w:tc>
          <w:tcPr>
            <w:tcW w:w="6863" w:type="dxa"/>
          </w:tcPr>
          <w:p w14:paraId="730D2895">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结果使自己的合法权益受到损害的，应当在知道或者应知其权益受到损害之日起3个工作日内，以书面形式向采购人提出质疑，采购人应认真做好质疑处理工作。</w:t>
            </w:r>
          </w:p>
          <w:p w14:paraId="6966F75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（2）质疑、投诉应当采用书面形式，质疑书、投诉书实行实名制，均应明确阐述</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结果中使自己合法权益受到损害的实质性内容，提供相关事实、依据和证据及其来源或线索，便于有关部门调查、答复和处理。</w:t>
            </w:r>
          </w:p>
        </w:tc>
      </w:tr>
      <w:tr w14:paraId="44D4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8CF5E0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65" w:type="dxa"/>
            <w:vAlign w:val="center"/>
          </w:tcPr>
          <w:p w14:paraId="3C800C1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监督及投诉</w:t>
            </w:r>
          </w:p>
        </w:tc>
        <w:tc>
          <w:tcPr>
            <w:tcW w:w="6863" w:type="dxa"/>
          </w:tcPr>
          <w:p w14:paraId="0B5B94BF">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对采购人的答复不满意或者采购人未在规定的时间内作出答复的，可以在答复期满后十五个工作日内向桂林银行监察部门提出投诉。监察部门联系方式：</w:t>
            </w:r>
          </w:p>
          <w:p w14:paraId="146148DF">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联系人：桂林银行股份有限公司党委纪检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p>
          <w:p w14:paraId="652420C2">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联系电话：0773-3687234</w:t>
            </w:r>
          </w:p>
          <w:p w14:paraId="5E3C38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地址：桂林市临桂区公园北路8号金融大厦</w:t>
            </w:r>
            <w:r>
              <w:rPr>
                <w:rFonts w:hint="eastAsia" w:ascii="宋体" w:hAnsi="宋体" w:eastAsia="宋体" w:cs="宋体"/>
                <w:color w:val="auto"/>
                <w:sz w:val="21"/>
                <w:szCs w:val="21"/>
                <w:highlight w:val="none"/>
                <w:lang w:val="en-US" w:eastAsia="zh-CN"/>
              </w:rPr>
              <w:t>A附楼二</w:t>
            </w:r>
            <w:r>
              <w:rPr>
                <w:rFonts w:hint="eastAsia" w:ascii="宋体" w:hAnsi="宋体" w:eastAsia="宋体" w:cs="宋体"/>
                <w:color w:val="auto"/>
                <w:sz w:val="21"/>
                <w:szCs w:val="21"/>
                <w:highlight w:val="none"/>
              </w:rPr>
              <w:t>楼</w:t>
            </w:r>
          </w:p>
          <w:p w14:paraId="2EAECBA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邮箱：jjb@guilinbank.com.cn</w:t>
            </w:r>
          </w:p>
        </w:tc>
      </w:tr>
    </w:tbl>
    <w:p w14:paraId="4156E29B">
      <w:pPr>
        <w:spacing w:line="400" w:lineRule="exact"/>
        <w:rPr>
          <w:b/>
          <w:bCs/>
          <w:color w:val="auto"/>
          <w:sz w:val="28"/>
          <w:szCs w:val="28"/>
          <w:highlight w:val="none"/>
        </w:rPr>
        <w:sectPr>
          <w:headerReference r:id="rId6" w:type="default"/>
          <w:footerReference r:id="rId7"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p>
    <w:p w14:paraId="5D091F21">
      <w:pPr>
        <w:pStyle w:val="39"/>
        <w:rPr>
          <w:color w:val="auto"/>
          <w:highlight w:val="none"/>
        </w:rPr>
      </w:pPr>
      <w:bookmarkStart w:id="100" w:name="_Toc23021"/>
      <w:bookmarkStart w:id="101" w:name="_Toc10489"/>
      <w:bookmarkStart w:id="102" w:name="_Toc5599"/>
      <w:bookmarkStart w:id="103" w:name="_Toc22989"/>
      <w:bookmarkStart w:id="104" w:name="_Toc6561"/>
      <w:bookmarkStart w:id="105" w:name="_Toc24423"/>
      <w:bookmarkStart w:id="106" w:name="_Toc1183"/>
      <w:bookmarkStart w:id="107" w:name="_Toc26871"/>
      <w:bookmarkStart w:id="108" w:name="_Toc20167"/>
      <w:bookmarkStart w:id="109" w:name="_Toc15406"/>
      <w:bookmarkStart w:id="110" w:name="_Toc18975"/>
      <w:bookmarkStart w:id="111" w:name="_Toc13939"/>
      <w:bookmarkStart w:id="112" w:name="_Toc12257"/>
      <w:bookmarkStart w:id="113" w:name="_Toc25238"/>
      <w:bookmarkStart w:id="114" w:name="_Toc9951098"/>
      <w:bookmarkStart w:id="115" w:name="_Toc15790"/>
      <w:bookmarkStart w:id="116" w:name="_Toc7432"/>
      <w:bookmarkStart w:id="117" w:name="_Toc21311"/>
      <w:bookmarkStart w:id="118" w:name="_Toc12875"/>
      <w:bookmarkStart w:id="119" w:name="_Toc21561"/>
      <w:bookmarkStart w:id="120" w:name="_Toc21479"/>
      <w:bookmarkStart w:id="121" w:name="_Toc13323"/>
      <w:bookmarkStart w:id="122" w:name="_Toc2169"/>
      <w:bookmarkStart w:id="123" w:name="_Toc853"/>
      <w:bookmarkStart w:id="124" w:name="_Toc5081"/>
      <w:bookmarkStart w:id="125" w:name="_Toc20390"/>
      <w:bookmarkStart w:id="126" w:name="_Toc17417"/>
      <w:bookmarkStart w:id="127" w:name="_Toc19029"/>
      <w:bookmarkStart w:id="128" w:name="_Toc25824"/>
      <w:bookmarkStart w:id="129" w:name="_Toc879"/>
      <w:bookmarkStart w:id="130" w:name="_Toc3063"/>
      <w:bookmarkStart w:id="131" w:name="_Toc335"/>
      <w:bookmarkStart w:id="132" w:name="_Toc17934"/>
      <w:bookmarkStart w:id="133" w:name="_Toc5694"/>
      <w:bookmarkStart w:id="134" w:name="_Toc21533"/>
      <w:bookmarkStart w:id="135" w:name="_Toc24199"/>
      <w:bookmarkStart w:id="136" w:name="_Toc6736"/>
      <w:bookmarkStart w:id="137" w:name="_Toc8248"/>
      <w:bookmarkStart w:id="138" w:name="_Toc30610"/>
      <w:bookmarkStart w:id="139" w:name="_Toc2576"/>
      <w:r>
        <w:rPr>
          <w:rFonts w:hint="eastAsia"/>
          <w:color w:val="auto"/>
          <w:highlight w:val="none"/>
        </w:rPr>
        <w:t>第三章　项目需求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04F931C">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p>
    <w:p w14:paraId="515C69DD">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一、项目概述</w:t>
      </w:r>
    </w:p>
    <w:p w14:paraId="0D1AD4E6">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（一）本项目招标范围：桂林银行2025-2026年度所得税费用研发加计扣除鉴证项目</w:t>
      </w:r>
    </w:p>
    <w:p w14:paraId="6372E205">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（二）服务期限：自合同签订之日起至2027年12月31日</w:t>
      </w:r>
    </w:p>
    <w:p w14:paraId="63371546">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二、参与项目的团队人员要求</w:t>
      </w:r>
    </w:p>
    <w:p w14:paraId="18E2C348">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（一）稳定性</w:t>
      </w:r>
    </w:p>
    <w:p w14:paraId="34582968">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供应商</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需承诺，尽可能保证参与项目的团队人员的稳定性。避免项目进行中发生频繁更换人员的情况。如因不可避免情况导致必须进行人员的更换，则需</w:t>
      </w:r>
      <w:r>
        <w:rPr>
          <w:rFonts w:hint="eastAsia" w:asciiTheme="minorEastAsia" w:hAnsiTheme="minorEastAsia" w:eastAsiaTheme="minorEastAsia" w:cstheme="minorEastAsia"/>
          <w:b/>
          <w:bCs/>
          <w:color w:val="auto"/>
          <w:spacing w:val="-1"/>
          <w:kern w:val="2"/>
          <w:sz w:val="21"/>
          <w:szCs w:val="21"/>
          <w:highlight w:val="none"/>
          <w:lang w:val="en-US" w:eastAsia="zh-CN" w:bidi="ar-SA"/>
        </w:rPr>
        <w:t>提前五个工作日以书面形式通知</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采购人，经采购人同意后方可更换，且更换人员资质与能力需符合或超过原有人员标准，确保项目所需的技术支持和服务能力不受影响</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w:t>
      </w:r>
    </w:p>
    <w:p w14:paraId="33AB9876">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（二）从业经验</w:t>
      </w:r>
    </w:p>
    <w:p w14:paraId="78A630BA">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供应商</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团队人员须</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有1位</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具有</w:t>
      </w:r>
      <w:r>
        <w:rPr>
          <w:rFonts w:hint="eastAsia" w:asciiTheme="minorEastAsia" w:hAnsiTheme="minorEastAsia" w:eastAsiaTheme="minorEastAsia" w:cstheme="minorEastAsia"/>
          <w:b/>
          <w:bCs/>
          <w:color w:val="auto"/>
          <w:spacing w:val="-1"/>
          <w:kern w:val="2"/>
          <w:sz w:val="21"/>
          <w:szCs w:val="21"/>
          <w:highlight w:val="none"/>
          <w:lang w:val="en-US" w:eastAsia="zh-CN" w:bidi="ar-SA"/>
        </w:rPr>
        <w:t>2年及以上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从业经验的项目经理，团队中的核心人员亦需具备</w:t>
      </w:r>
      <w:r>
        <w:rPr>
          <w:rFonts w:hint="eastAsia" w:asciiTheme="minorEastAsia" w:hAnsiTheme="minorEastAsia" w:eastAsiaTheme="minorEastAsia" w:cstheme="minorEastAsia"/>
          <w:b/>
          <w:bCs/>
          <w:color w:val="auto"/>
          <w:spacing w:val="-1"/>
          <w:kern w:val="2"/>
          <w:sz w:val="21"/>
          <w:szCs w:val="21"/>
          <w:highlight w:val="none"/>
          <w:lang w:val="en-US" w:eastAsia="zh-CN" w:bidi="ar-SA"/>
        </w:rPr>
        <w:t>2年以上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的从业经验。</w:t>
      </w:r>
    </w:p>
    <w:p w14:paraId="342F3EF7">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（三）业绩要求</w:t>
      </w:r>
    </w:p>
    <w:p w14:paraId="615321B5">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项目团队成员中项目经理拥有</w:t>
      </w:r>
      <w:r>
        <w:rPr>
          <w:rFonts w:hint="eastAsia" w:asciiTheme="minorEastAsia" w:hAnsiTheme="minorEastAsia" w:eastAsiaTheme="minorEastAsia" w:cstheme="minorEastAsia"/>
          <w:b/>
          <w:bCs/>
          <w:color w:val="auto"/>
          <w:spacing w:val="-1"/>
          <w:kern w:val="2"/>
          <w:sz w:val="21"/>
          <w:szCs w:val="21"/>
          <w:highlight w:val="none"/>
          <w:lang w:val="en-US" w:eastAsia="zh-CN" w:bidi="ar-SA"/>
        </w:rPr>
        <w:t>税务师/CPA</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等专业证书，同时具备</w:t>
      </w:r>
      <w:r>
        <w:rPr>
          <w:rFonts w:hint="eastAsia" w:asciiTheme="minorEastAsia" w:hAnsiTheme="minorEastAsia" w:eastAsiaTheme="minorEastAsia" w:cstheme="minorEastAsia"/>
          <w:b/>
          <w:bCs/>
          <w:color w:val="auto"/>
          <w:spacing w:val="-1"/>
          <w:kern w:val="2"/>
          <w:sz w:val="21"/>
          <w:szCs w:val="21"/>
          <w:highlight w:val="none"/>
          <w:lang w:val="en-US" w:eastAsia="zh-CN" w:bidi="ar-SA"/>
        </w:rPr>
        <w:t>2年及以上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从业经验并负责过</w:t>
      </w:r>
      <w:r>
        <w:rPr>
          <w:rFonts w:hint="eastAsia" w:asciiTheme="minorEastAsia" w:hAnsiTheme="minorEastAsia" w:eastAsiaTheme="minorEastAsia" w:cstheme="minorEastAsia"/>
          <w:b/>
          <w:bCs/>
          <w:color w:val="auto"/>
          <w:spacing w:val="-1"/>
          <w:kern w:val="2"/>
          <w:sz w:val="21"/>
          <w:szCs w:val="21"/>
          <w:highlight w:val="none"/>
          <w:lang w:val="en-US" w:eastAsia="zh-CN" w:bidi="ar-SA"/>
        </w:rPr>
        <w:t>2个及以上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类似项目；核心成员具有</w:t>
      </w:r>
      <w:r>
        <w:rPr>
          <w:rFonts w:hint="eastAsia" w:asciiTheme="minorEastAsia" w:hAnsiTheme="minorEastAsia" w:eastAsiaTheme="minorEastAsia" w:cstheme="minorEastAsia"/>
          <w:b/>
          <w:bCs/>
          <w:color w:val="auto"/>
          <w:spacing w:val="-1"/>
          <w:kern w:val="2"/>
          <w:sz w:val="21"/>
          <w:szCs w:val="21"/>
          <w:highlight w:val="none"/>
          <w:lang w:val="en-US" w:eastAsia="zh-CN" w:bidi="ar-SA"/>
        </w:rPr>
        <w:t>2年及以上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从业经验并负责过</w:t>
      </w:r>
      <w:r>
        <w:rPr>
          <w:rFonts w:hint="eastAsia" w:asciiTheme="minorEastAsia" w:hAnsiTheme="minorEastAsia" w:eastAsiaTheme="minorEastAsia" w:cstheme="minorEastAsia"/>
          <w:b/>
          <w:bCs/>
          <w:color w:val="auto"/>
          <w:spacing w:val="-1"/>
          <w:kern w:val="2"/>
          <w:sz w:val="21"/>
          <w:szCs w:val="21"/>
          <w:highlight w:val="none"/>
          <w:lang w:val="en-US" w:eastAsia="zh-CN" w:bidi="ar-SA"/>
        </w:rPr>
        <w:t>2个及以上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的类似项目。</w:t>
      </w:r>
    </w:p>
    <w:p w14:paraId="057BC58D">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（四）响应时间要求</w:t>
      </w:r>
    </w:p>
    <w:p w14:paraId="0C66DC30">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供应商需保证接收到</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需求时，在</w:t>
      </w:r>
      <w:r>
        <w:rPr>
          <w:rFonts w:hint="eastAsia" w:asciiTheme="minorEastAsia" w:hAnsiTheme="minorEastAsia" w:eastAsiaTheme="minorEastAsia" w:cstheme="minorEastAsia"/>
          <w:b/>
          <w:bCs/>
          <w:color w:val="auto"/>
          <w:spacing w:val="-1"/>
          <w:kern w:val="2"/>
          <w:sz w:val="21"/>
          <w:szCs w:val="21"/>
          <w:highlight w:val="none"/>
          <w:lang w:val="en-US" w:eastAsia="zh-CN" w:bidi="ar-SA"/>
        </w:rPr>
        <w:t>三个工作日</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完成相关回复并提出解决方案，紧急问题时需在一个工作日内完成相关回复并提出解决方案。</w:t>
      </w:r>
    </w:p>
    <w:p w14:paraId="795D3B4D">
      <w:pPr>
        <w:ind w:firstLine="420" w:firstLineChars="200"/>
        <w:rPr>
          <w:rFonts w:hint="eastAsia"/>
          <w:color w:val="auto"/>
          <w:highlight w:val="none"/>
          <w:lang w:val="en-US" w:eastAsia="zh-CN"/>
        </w:rPr>
      </w:pPr>
      <w:r>
        <w:rPr>
          <w:rFonts w:hint="eastAsia"/>
          <w:color w:val="auto"/>
          <w:highlight w:val="none"/>
          <w:lang w:val="en-US" w:eastAsia="zh-CN"/>
        </w:rPr>
        <w:t>注：（二）、（三）需提供：①团队人员清单，包含姓名、电话、职务（如项目经理、团队人员）、职责等信息；②证书复印件、所从事过项目的验收报告或用户证明；③由供应商在截标时间前连续6个月内任意1个月（不含截标当月）为其缴纳的社保证明材料复印件或劳动合同复印件（所有相关材料加盖公章，否则无效）。</w:t>
      </w:r>
    </w:p>
    <w:p w14:paraId="149F12D6">
      <w:pPr>
        <w:ind w:firstLine="420" w:firstLineChars="200"/>
        <w:rPr>
          <w:rFonts w:hint="eastAsia"/>
          <w:color w:val="auto"/>
          <w:highlight w:val="none"/>
          <w:lang w:val="en-US" w:eastAsia="zh-CN"/>
        </w:rPr>
      </w:pPr>
      <w:r>
        <w:rPr>
          <w:rFonts w:hint="eastAsia"/>
          <w:color w:val="auto"/>
          <w:highlight w:val="none"/>
          <w:lang w:val="en-US" w:eastAsia="zh-CN"/>
        </w:rPr>
        <w:t>拟投入的项目服务人员须与实际服务人员一致，否则按虚假应标处理。</w:t>
      </w:r>
    </w:p>
    <w:p w14:paraId="306D2FA9">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三</w:t>
      </w:r>
      <w:r>
        <w:rPr>
          <w:rFonts w:hint="eastAsia" w:asciiTheme="minorEastAsia" w:hAnsiTheme="minorEastAsia" w:eastAsiaTheme="minorEastAsia" w:cstheme="minorEastAsia"/>
          <w:b/>
          <w:color w:val="auto"/>
          <w:sz w:val="21"/>
          <w:szCs w:val="21"/>
          <w:highlight w:val="none"/>
          <w:lang w:val="en-US" w:eastAsia="zh-CN"/>
        </w:rPr>
        <w:t>、项目需求内容</w:t>
      </w:r>
    </w:p>
    <w:p w14:paraId="53B23718">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（一）完成项目并交付鉴证报告</w:t>
      </w:r>
    </w:p>
    <w:p w14:paraId="13ADC1AE">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根据合同要求完成年度所得税费用研发加计扣除工作，确保项目的可行性和合规性。并根据项目工作结果，出具一份中文的</w:t>
      </w:r>
      <w:r>
        <w:rPr>
          <w:rFonts w:hint="eastAsia" w:asciiTheme="minorEastAsia" w:hAnsiTheme="minorEastAsia" w:eastAsiaTheme="minorEastAsia" w:cstheme="minorEastAsia"/>
          <w:b/>
          <w:bCs/>
          <w:color w:val="auto"/>
          <w:spacing w:val="-1"/>
          <w:kern w:val="2"/>
          <w:sz w:val="21"/>
          <w:szCs w:val="21"/>
          <w:highlight w:val="none"/>
          <w:lang w:val="en-US" w:eastAsia="zh-CN" w:bidi="ar-SA"/>
        </w:rPr>
        <w:t>企业所得税费用研发加计扣除鉴证报告</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w:t>
      </w:r>
    </w:p>
    <w:p w14:paraId="3AC3452D">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（二）出具税务建议</w:t>
      </w:r>
    </w:p>
    <w:p w14:paraId="3279F01A">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1.根据现行的税务政策法规，结合资料审阅及访谈情况对</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所得税研发费用加计扣除情况进行梳理，出具相应的</w:t>
      </w:r>
      <w:r>
        <w:rPr>
          <w:rFonts w:hint="eastAsia" w:asciiTheme="minorEastAsia" w:hAnsiTheme="minorEastAsia" w:eastAsiaTheme="minorEastAsia" w:cstheme="minorEastAsia"/>
          <w:b/>
          <w:bCs/>
          <w:color w:val="auto"/>
          <w:spacing w:val="-1"/>
          <w:kern w:val="2"/>
          <w:sz w:val="21"/>
          <w:szCs w:val="21"/>
          <w:highlight w:val="none"/>
          <w:lang w:val="en-US" w:eastAsia="zh-CN" w:bidi="ar-SA"/>
        </w:rPr>
        <w:t>税务优化及处理建议</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w:t>
      </w:r>
    </w:p>
    <w:p w14:paraId="0E0DE333">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2.响应</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相关问题咨询及税务政策的解读，并提出相应解决措施及税务建议，保障业务的税收合规性。</w:t>
      </w:r>
    </w:p>
    <w:p w14:paraId="537CD9AC">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（三）税务关系协调服务</w:t>
      </w:r>
    </w:p>
    <w:p w14:paraId="2A349723">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协助</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应对税务局涉税数据的核查，协助</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与同业进行税务工作交流，分享最佳实践经验，提升整体税务管理水平。</w:t>
      </w:r>
    </w:p>
    <w:p w14:paraId="68B8AC79">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（四）售后服务</w:t>
      </w:r>
    </w:p>
    <w:p w14:paraId="68A189F5">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1.在就上述优化建议落地实施过程中，提供咨询服务并根据</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采购人</w:t>
      </w: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要求交付材料。</w:t>
      </w:r>
    </w:p>
    <w:p w14:paraId="285D9C29">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pPr>
      <w:r>
        <w:rPr>
          <w:rFonts w:hint="eastAsia" w:asciiTheme="minorEastAsia" w:hAnsiTheme="minorEastAsia" w:eastAsiaTheme="minorEastAsia" w:cstheme="minorEastAsia"/>
          <w:b w:val="0"/>
          <w:bCs w:val="0"/>
          <w:color w:val="auto"/>
          <w:spacing w:val="-1"/>
          <w:kern w:val="2"/>
          <w:sz w:val="21"/>
          <w:szCs w:val="21"/>
          <w:highlight w:val="none"/>
          <w:lang w:val="en-US" w:eastAsia="zh-CN" w:bidi="ar-SA"/>
        </w:rPr>
        <w:t>2.完成其他承诺的相关增量服务优惠条件等。</w:t>
      </w:r>
    </w:p>
    <w:p w14:paraId="6CA9A6F4">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四</w:t>
      </w:r>
      <w:r>
        <w:rPr>
          <w:rFonts w:hint="eastAsia" w:asciiTheme="minorEastAsia" w:hAnsiTheme="minorEastAsia" w:eastAsiaTheme="minorEastAsia" w:cstheme="minorEastAsia"/>
          <w:b/>
          <w:bCs/>
          <w:color w:val="auto"/>
          <w:sz w:val="21"/>
          <w:szCs w:val="21"/>
          <w:highlight w:val="none"/>
          <w:lang w:eastAsia="zh-CN"/>
        </w:rPr>
        <w:t>、服务期限及验收标准</w:t>
      </w:r>
    </w:p>
    <w:p w14:paraId="5FECDF05">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8" w:firstLineChars="200"/>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lang w:eastAsia="zh-CN"/>
        </w:rPr>
        <w:t>服务期限：</w:t>
      </w:r>
      <w:r>
        <w:rPr>
          <w:rFonts w:hint="eastAsia" w:asciiTheme="minorEastAsia" w:hAnsiTheme="minorEastAsia" w:eastAsiaTheme="minorEastAsia" w:cstheme="minorEastAsia"/>
          <w:b w:val="0"/>
          <w:bCs w:val="0"/>
          <w:color w:val="auto"/>
          <w:spacing w:val="-1"/>
          <w:sz w:val="21"/>
          <w:szCs w:val="21"/>
          <w:highlight w:val="none"/>
          <w:lang w:eastAsia="zh-CN"/>
        </w:rPr>
        <w:t>自合同签订之日起至2027年12月31日</w:t>
      </w:r>
      <w:r>
        <w:rPr>
          <w:rFonts w:hint="eastAsia" w:asciiTheme="minorEastAsia" w:hAnsiTheme="minorEastAsia" w:eastAsiaTheme="minorEastAsia" w:cstheme="minorEastAsia"/>
          <w:b w:val="0"/>
          <w:bCs w:val="0"/>
          <w:color w:val="auto"/>
          <w:spacing w:val="-1"/>
          <w:sz w:val="21"/>
          <w:szCs w:val="21"/>
          <w:highlight w:val="none"/>
          <w:lang w:val="en-US" w:eastAsia="zh-CN"/>
        </w:rPr>
        <w:t>。</w:t>
      </w:r>
    </w:p>
    <w:p w14:paraId="43EFF558">
      <w:pPr>
        <w:keepNext w:val="0"/>
        <w:keepLines w:val="0"/>
        <w:pageBreakBefore w:val="0"/>
        <w:widowControl w:val="0"/>
        <w:kinsoku/>
        <w:wordWrap/>
        <w:overflowPunct/>
        <w:topLinePunct w:val="0"/>
        <w:autoSpaceDE/>
        <w:autoSpaceDN/>
        <w:bidi w:val="0"/>
        <w:adjustRightInd/>
        <w:snapToGrid/>
        <w:spacing w:line="400" w:lineRule="exact"/>
        <w:ind w:left="0" w:leftChars="0" w:firstLine="418"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bCs/>
          <w:color w:val="auto"/>
          <w:spacing w:val="-1"/>
          <w:sz w:val="21"/>
          <w:szCs w:val="21"/>
          <w:highlight w:val="none"/>
          <w:lang w:eastAsia="zh-CN"/>
        </w:rPr>
        <w:t>服务地点：</w:t>
      </w:r>
      <w:r>
        <w:rPr>
          <w:rFonts w:hint="eastAsia" w:asciiTheme="minorEastAsia" w:hAnsiTheme="minorEastAsia" w:eastAsiaTheme="minorEastAsia" w:cstheme="minorEastAsia"/>
          <w:b w:val="0"/>
          <w:bCs w:val="0"/>
          <w:color w:val="auto"/>
          <w:spacing w:val="-1"/>
          <w:sz w:val="21"/>
          <w:szCs w:val="21"/>
          <w:highlight w:val="none"/>
          <w:lang w:eastAsia="zh-CN"/>
        </w:rPr>
        <w:t>采购人指定地点。</w:t>
      </w:r>
    </w:p>
    <w:p w14:paraId="4A0DF891">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8"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bCs/>
          <w:color w:val="auto"/>
          <w:spacing w:val="-1"/>
          <w:sz w:val="21"/>
          <w:szCs w:val="21"/>
          <w:highlight w:val="none"/>
          <w:lang w:eastAsia="zh-CN"/>
        </w:rPr>
        <w:t>验收方式：</w:t>
      </w:r>
      <w:r>
        <w:rPr>
          <w:rFonts w:hint="eastAsia" w:asciiTheme="minorEastAsia" w:hAnsiTheme="minorEastAsia" w:eastAsiaTheme="minorEastAsia" w:cstheme="minorEastAsia"/>
          <w:b w:val="0"/>
          <w:bCs w:val="0"/>
          <w:color w:val="auto"/>
          <w:spacing w:val="-1"/>
          <w:sz w:val="21"/>
          <w:szCs w:val="21"/>
          <w:highlight w:val="none"/>
          <w:lang w:eastAsia="zh-CN"/>
        </w:rPr>
        <w:t>由采购人总行财务会计部组织验收，包括完成项目并交付鉴证报告、出具税务建议、税务关系协调服务、售后服务等。</w:t>
      </w:r>
      <w:r>
        <w:rPr>
          <w:rFonts w:hint="eastAsia" w:asciiTheme="minorEastAsia" w:hAnsiTheme="minorEastAsia" w:eastAsiaTheme="minorEastAsia" w:cstheme="minorEastAsia"/>
          <w:b w:val="0"/>
          <w:bCs w:val="0"/>
          <w:color w:val="auto"/>
          <w:spacing w:val="-1"/>
          <w:sz w:val="21"/>
          <w:szCs w:val="21"/>
          <w:highlight w:val="none"/>
          <w:lang w:eastAsia="zh-CN"/>
        </w:rPr>
        <w:t>。</w:t>
      </w:r>
    </w:p>
    <w:p w14:paraId="1DD1CDF7">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8"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bCs/>
          <w:color w:val="auto"/>
          <w:spacing w:val="-1"/>
          <w:sz w:val="21"/>
          <w:szCs w:val="21"/>
          <w:highlight w:val="none"/>
          <w:lang w:eastAsia="zh-CN"/>
        </w:rPr>
        <w:t>验收标准：</w:t>
      </w:r>
      <w:r>
        <w:rPr>
          <w:rFonts w:hint="eastAsia" w:asciiTheme="minorEastAsia" w:hAnsiTheme="minorEastAsia" w:eastAsiaTheme="minorEastAsia" w:cstheme="minorEastAsia"/>
          <w:b w:val="0"/>
          <w:bCs w:val="0"/>
          <w:color w:val="auto"/>
          <w:spacing w:val="-1"/>
          <w:sz w:val="21"/>
          <w:szCs w:val="21"/>
          <w:highlight w:val="none"/>
          <w:lang w:eastAsia="zh-CN"/>
        </w:rPr>
        <w:t>以双方确认的</w:t>
      </w:r>
      <w:r>
        <w:rPr>
          <w:rFonts w:hint="eastAsia" w:asciiTheme="minorEastAsia" w:hAnsiTheme="minorEastAsia" w:eastAsiaTheme="minorEastAsia" w:cstheme="minorEastAsia"/>
          <w:b w:val="0"/>
          <w:bCs w:val="0"/>
          <w:color w:val="auto"/>
          <w:spacing w:val="-1"/>
          <w:sz w:val="21"/>
          <w:szCs w:val="21"/>
          <w:highlight w:val="none"/>
          <w:lang w:val="en-US" w:eastAsia="zh-CN"/>
        </w:rPr>
        <w:t>合同内容为准</w:t>
      </w:r>
      <w:r>
        <w:rPr>
          <w:rFonts w:hint="eastAsia" w:asciiTheme="minorEastAsia" w:hAnsiTheme="minorEastAsia" w:eastAsiaTheme="minorEastAsia" w:cstheme="minorEastAsia"/>
          <w:b w:val="0"/>
          <w:bCs w:val="0"/>
          <w:color w:val="auto"/>
          <w:spacing w:val="-1"/>
          <w:sz w:val="21"/>
          <w:szCs w:val="21"/>
          <w:highlight w:val="none"/>
          <w:lang w:eastAsia="zh-CN"/>
        </w:rPr>
        <w:t>，在合同范围内的所有提升建议须满足业务部门要求，按以下功能指标和标准进行验收。</w:t>
      </w:r>
    </w:p>
    <w:p w14:paraId="0B7B8BFE">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（一）完成项目并交付鉴证报告</w:t>
      </w:r>
    </w:p>
    <w:p w14:paraId="3BE1C22B">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根据合同要求完成年度所得税费用研发加计扣除工作，确保项目的可行性和合规性。并根据项目工作结果，出具一份中文的所得税研发费用加计扣除鉴证报告。</w:t>
      </w:r>
    </w:p>
    <w:p w14:paraId="6B29007A">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（二）出具税务建议</w:t>
      </w:r>
    </w:p>
    <w:p w14:paraId="15E73FBA">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1.根据现行的税务政策法规，结合资料审阅及访谈情况对我行所得税研发费用加计扣除情况进行梳理，出具相应的税务优化及处理建议。</w:t>
      </w:r>
    </w:p>
    <w:p w14:paraId="110352BD">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2.响应我行相关问题咨询及税务政策的解读，并提出相应解决措施及税务建议，保障业务的税收合规性。</w:t>
      </w:r>
    </w:p>
    <w:p w14:paraId="697977E1">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（三）税务关系协调服务</w:t>
      </w:r>
    </w:p>
    <w:p w14:paraId="36E60FFE">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协助我行应对税务局涉税数据的稽查，协助我行与同业进行税务工作交流，分享最佳实践经验，提升整体税务管理水平。</w:t>
      </w:r>
    </w:p>
    <w:p w14:paraId="1F86DAE8">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（四）售后服务</w:t>
      </w:r>
    </w:p>
    <w:p w14:paraId="5CD4DF60">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1.在就上述优化建议落地实施过程中，提供咨询服务并根据桂林银行要求交付材料。</w:t>
      </w:r>
    </w:p>
    <w:p w14:paraId="6CA855E9">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2.完成其他承诺的相关增量服务优惠条件等。</w:t>
      </w:r>
    </w:p>
    <w:p w14:paraId="555996EC">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lang w:eastAsia="zh-CN"/>
        </w:rPr>
      </w:pPr>
      <w:bookmarkStart w:id="140" w:name="_Toc1644900786_WPSOffice_Level1"/>
      <w:bookmarkStart w:id="141" w:name="_Toc273682855_WPSOffice_Level1"/>
      <w:bookmarkStart w:id="142" w:name="_Toc123741492_WPSOffice_Level1"/>
      <w:bookmarkStart w:id="143" w:name="_Toc1188574560_WPSOffice_Level1"/>
      <w:r>
        <w:rPr>
          <w:rFonts w:hint="eastAsia" w:asciiTheme="minorEastAsia" w:hAnsiTheme="minorEastAsia" w:eastAsiaTheme="minorEastAsia" w:cstheme="minorEastAsia"/>
          <w:b/>
          <w:bCs/>
          <w:color w:val="auto"/>
          <w:sz w:val="21"/>
          <w:szCs w:val="21"/>
          <w:highlight w:val="none"/>
          <w:lang w:eastAsia="zh-CN"/>
        </w:rPr>
        <w:t>六、结算价款</w:t>
      </w:r>
      <w:bookmarkEnd w:id="140"/>
      <w:bookmarkEnd w:id="141"/>
      <w:bookmarkEnd w:id="142"/>
      <w:bookmarkEnd w:id="143"/>
    </w:p>
    <w:p w14:paraId="6101DCEC">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bookmarkStart w:id="144" w:name="_Toc261277029_WPSOffice_Level1"/>
      <w:bookmarkStart w:id="145" w:name="_Toc1883541075_WPSOffice_Level1"/>
      <w:bookmarkStart w:id="146" w:name="_Toc94445928_WPSOffice_Level1"/>
      <w:bookmarkStart w:id="147" w:name="_Toc171865608_WPSOffice_Level1"/>
      <w:r>
        <w:rPr>
          <w:rFonts w:hint="eastAsia" w:asciiTheme="minorEastAsia" w:hAnsiTheme="minorEastAsia" w:eastAsiaTheme="minorEastAsia" w:cstheme="minorEastAsia"/>
          <w:color w:val="auto"/>
          <w:kern w:val="2"/>
          <w:sz w:val="21"/>
          <w:szCs w:val="21"/>
          <w:highlight w:val="none"/>
          <w:lang w:val="en-US" w:eastAsia="zh-CN" w:bidi="ar-SA"/>
        </w:rPr>
        <w:t>结算价款以合同签订时双方约定为准。</w:t>
      </w:r>
    </w:p>
    <w:p w14:paraId="78D1D84F">
      <w:pPr>
        <w:pStyle w:val="20"/>
        <w:keepNext w:val="0"/>
        <w:keepLines w:val="0"/>
        <w:pageBreakBefore w:val="0"/>
        <w:widowControl w:val="0"/>
        <w:kinsoku/>
        <w:wordWrap/>
        <w:overflowPunct/>
        <w:topLinePunct w:val="0"/>
        <w:autoSpaceDE/>
        <w:autoSpaceDN/>
        <w:bidi w:val="0"/>
        <w:adjustRightInd/>
        <w:snapToGrid/>
        <w:spacing w:after="0" w:line="400" w:lineRule="exact"/>
        <w:ind w:left="0" w:leftChars="0" w:firstLine="422" w:firstLineChars="200"/>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七、付款方式</w:t>
      </w:r>
      <w:bookmarkEnd w:id="144"/>
      <w:bookmarkEnd w:id="145"/>
      <w:bookmarkEnd w:id="146"/>
      <w:bookmarkEnd w:id="147"/>
    </w:p>
    <w:p w14:paraId="4140E216">
      <w:pPr>
        <w:pStyle w:val="1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付款方式以合同签订时双方约定为准。</w:t>
      </w:r>
    </w:p>
    <w:p w14:paraId="10419AB5">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
        </w:rPr>
      </w:pPr>
    </w:p>
    <w:p w14:paraId="75FA956E">
      <w:pPr>
        <w:pageBreakBefore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color w:val="auto"/>
          <w:kern w:val="2"/>
          <w:sz w:val="21"/>
          <w:szCs w:val="21"/>
          <w:highlight w:val="none"/>
          <w:lang w:val="en-US" w:eastAsia="zh-CN" w:bidi="ar"/>
        </w:rPr>
      </w:pPr>
    </w:p>
    <w:p w14:paraId="0348B60A">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highlight w:val="none"/>
        </w:rPr>
      </w:pPr>
      <w:r>
        <w:rPr>
          <w:rFonts w:hint="eastAsia" w:ascii="宋体" w:hAnsi="宋体" w:eastAsia="宋体" w:cs="宋体"/>
          <w:b/>
          <w:bCs/>
          <w:color w:val="auto"/>
          <w:spacing w:val="-1"/>
          <w:sz w:val="21"/>
          <w:szCs w:val="21"/>
          <w:highlight w:val="none"/>
        </w:rPr>
        <w:t>注：</w:t>
      </w:r>
      <w:r>
        <w:rPr>
          <w:rFonts w:hint="eastAsia"/>
          <w:b/>
          <w:bCs/>
          <w:color w:val="auto"/>
          <w:sz w:val="22"/>
          <w:szCs w:val="22"/>
          <w:highlight w:val="none"/>
        </w:rPr>
        <w:t>本项目采购需求均为实质性要求，</w:t>
      </w:r>
      <w:r>
        <w:rPr>
          <w:rFonts w:hint="eastAsia" w:ascii="宋体" w:hAnsi="宋体" w:cs="宋体"/>
          <w:b/>
          <w:bCs/>
          <w:color w:val="auto"/>
          <w:spacing w:val="-1"/>
          <w:highlight w:val="none"/>
        </w:rPr>
        <w:t>不允许负偏离，否则</w:t>
      </w:r>
      <w:r>
        <w:rPr>
          <w:rFonts w:hint="eastAsia" w:ascii="宋体" w:hAnsi="宋体" w:cs="宋体"/>
          <w:b/>
          <w:bCs/>
          <w:color w:val="auto"/>
          <w:spacing w:val="-1"/>
          <w:highlight w:val="none"/>
          <w:lang w:val="en-US" w:eastAsia="zh-CN"/>
        </w:rPr>
        <w:t>竞标</w:t>
      </w:r>
      <w:r>
        <w:rPr>
          <w:rFonts w:hint="eastAsia" w:ascii="宋体" w:hAnsi="宋体" w:cs="宋体"/>
          <w:b/>
          <w:bCs/>
          <w:color w:val="auto"/>
          <w:spacing w:val="-1"/>
          <w:highlight w:val="none"/>
        </w:rPr>
        <w:t>将被否决</w:t>
      </w:r>
      <w:r>
        <w:rPr>
          <w:rFonts w:hint="eastAsia" w:ascii="宋体" w:hAnsi="宋体" w:eastAsia="宋体" w:cs="宋体"/>
          <w:b/>
          <w:bCs/>
          <w:color w:val="auto"/>
          <w:spacing w:val="-1"/>
          <w:highlight w:val="none"/>
        </w:rPr>
        <w:t>。</w:t>
      </w:r>
    </w:p>
    <w:p w14:paraId="2FECD4D0">
      <w:pPr>
        <w:pStyle w:val="21"/>
        <w:keepNext w:val="0"/>
        <w:keepLines w:val="0"/>
        <w:pageBreakBefore w:val="0"/>
        <w:widowControl w:val="0"/>
        <w:kinsoku/>
        <w:wordWrap/>
        <w:overflowPunct/>
        <w:topLinePunct w:val="0"/>
        <w:autoSpaceDE/>
        <w:autoSpaceDN/>
        <w:bidi w:val="0"/>
        <w:adjustRightInd/>
        <w:snapToGrid/>
        <w:spacing w:after="0" w:line="400" w:lineRule="exact"/>
        <w:ind w:leftChars="0" w:firstLine="843" w:firstLineChars="400"/>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bCs/>
          <w:color w:val="auto"/>
          <w:sz w:val="21"/>
          <w:szCs w:val="21"/>
          <w:highlight w:val="none"/>
        </w:rPr>
        <w:t>磋商内容：本项目所有内容均可磋商。</w:t>
      </w:r>
    </w:p>
    <w:bookmarkEnd w:id="114"/>
    <w:p w14:paraId="1BF6A257">
      <w:pPr>
        <w:keepNext w:val="0"/>
        <w:keepLines w:val="0"/>
        <w:pageBreakBefore w:val="0"/>
        <w:widowControl w:val="0"/>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color w:val="auto"/>
          <w:highlight w:val="none"/>
        </w:rPr>
        <w:sectPr>
          <w:headerReference r:id="rId8" w:type="default"/>
          <w:footerReference r:id="rId9" w:type="default"/>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7DF0CB9">
      <w:pPr>
        <w:pStyle w:val="20"/>
        <w:rPr>
          <w:b/>
          <w:bCs/>
          <w:color w:val="auto"/>
          <w:highlight w:val="none"/>
        </w:rPr>
      </w:pPr>
      <w:r>
        <w:rPr>
          <w:b/>
          <w:bCs/>
          <w:color w:val="auto"/>
          <w:highlight w:val="none"/>
        </w:rPr>
        <w:t>履约评价表</w:t>
      </w:r>
    </w:p>
    <w:tbl>
      <w:tblPr>
        <w:tblStyle w:val="42"/>
        <w:tblW w:w="88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1"/>
        <w:gridCol w:w="631"/>
        <w:gridCol w:w="839"/>
        <w:gridCol w:w="870"/>
        <w:gridCol w:w="4470"/>
        <w:gridCol w:w="900"/>
      </w:tblGrid>
      <w:tr w14:paraId="77273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88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BC131">
            <w:pPr>
              <w:keepNext w:val="0"/>
              <w:keepLines w:val="0"/>
              <w:widowControl/>
              <w:suppressLineNumbers w:val="0"/>
              <w:jc w:val="center"/>
              <w:textAlignment w:val="center"/>
              <w:rPr>
                <w:rFonts w:hint="eastAsia" w:ascii="宋体" w:hAnsi="宋体" w:eastAsia="宋体" w:cs="宋体"/>
                <w:b/>
                <w:bCs/>
                <w:i w:val="0"/>
                <w:iCs w:val="0"/>
                <w:color w:val="auto"/>
                <w:sz w:val="28"/>
                <w:szCs w:val="28"/>
                <w:highlight w:val="none"/>
                <w:u w:val="none"/>
              </w:rPr>
            </w:pPr>
            <w:r>
              <w:rPr>
                <w:rFonts w:hint="eastAsia" w:ascii="宋体" w:hAnsi="宋体" w:eastAsia="宋体" w:cs="宋体"/>
                <w:b/>
                <w:bCs/>
                <w:i w:val="0"/>
                <w:iCs w:val="0"/>
                <w:color w:val="auto"/>
                <w:kern w:val="0"/>
                <w:sz w:val="28"/>
                <w:szCs w:val="28"/>
                <w:highlight w:val="none"/>
                <w:u w:val="none"/>
                <w:lang w:val="en-US" w:eastAsia="zh-CN" w:bidi="ar"/>
              </w:rPr>
              <w:t>履约评价表</w:t>
            </w:r>
          </w:p>
        </w:tc>
      </w:tr>
      <w:tr w14:paraId="3C0ED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88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33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履约评价</w:t>
            </w:r>
          </w:p>
        </w:tc>
      </w:tr>
      <w:tr w14:paraId="5DC2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C31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项目名称</w:t>
            </w:r>
          </w:p>
        </w:tc>
        <w:tc>
          <w:tcPr>
            <w:tcW w:w="7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1331">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桂林银行2025-2026年度企业所得税研发费用加计扣除咨询及鉴证项目</w:t>
            </w:r>
          </w:p>
        </w:tc>
      </w:tr>
      <w:tr w14:paraId="357D7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72C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单位名称</w:t>
            </w:r>
          </w:p>
        </w:tc>
        <w:tc>
          <w:tcPr>
            <w:tcW w:w="7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F006">
            <w:pPr>
              <w:jc w:val="center"/>
              <w:rPr>
                <w:rFonts w:hint="eastAsia" w:ascii="宋体" w:hAnsi="宋体" w:eastAsia="宋体" w:cs="宋体"/>
                <w:i w:val="0"/>
                <w:iCs w:val="0"/>
                <w:color w:val="auto"/>
                <w:sz w:val="22"/>
                <w:szCs w:val="22"/>
                <w:highlight w:val="none"/>
                <w:u w:val="none"/>
              </w:rPr>
            </w:pPr>
          </w:p>
        </w:tc>
      </w:tr>
      <w:tr w14:paraId="09C8F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5" w:hRule="atLeast"/>
          <w:jc w:val="center"/>
        </w:trPr>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1F912">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评价描述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（根据项目人员对规章制度的执行情况、服务期间的工作任务完成情况、服务质量等多方面进行综合评定）</w:t>
            </w:r>
          </w:p>
        </w:tc>
        <w:tc>
          <w:tcPr>
            <w:tcW w:w="7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D53E">
            <w:pPr>
              <w:jc w:val="center"/>
              <w:rPr>
                <w:rFonts w:hint="eastAsia" w:ascii="宋体" w:hAnsi="宋体" w:eastAsia="宋体" w:cs="宋体"/>
                <w:i w:val="0"/>
                <w:iCs w:val="0"/>
                <w:color w:val="auto"/>
                <w:sz w:val="22"/>
                <w:szCs w:val="22"/>
                <w:highlight w:val="none"/>
                <w:u w:val="none"/>
              </w:rPr>
            </w:pPr>
          </w:p>
        </w:tc>
      </w:tr>
      <w:tr w14:paraId="4F650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B37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评价结果</w:t>
            </w:r>
          </w:p>
        </w:tc>
        <w:tc>
          <w:tcPr>
            <w:tcW w:w="7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85A9">
            <w:pPr>
              <w:jc w:val="center"/>
              <w:rPr>
                <w:rFonts w:hint="eastAsia" w:ascii="宋体" w:hAnsi="宋体" w:eastAsia="宋体" w:cs="宋体"/>
                <w:i w:val="0"/>
                <w:iCs w:val="0"/>
                <w:color w:val="auto"/>
                <w:sz w:val="22"/>
                <w:szCs w:val="22"/>
                <w:highlight w:val="none"/>
                <w:u w:val="none"/>
              </w:rPr>
            </w:pPr>
          </w:p>
        </w:tc>
      </w:tr>
      <w:tr w14:paraId="23262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7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AEC4">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c>
          <w:tcPr>
            <w:tcW w:w="707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B2BC">
            <w:pPr>
              <w:jc w:val="center"/>
              <w:rPr>
                <w:rFonts w:hint="eastAsia" w:ascii="宋体" w:hAnsi="宋体" w:eastAsia="宋体" w:cs="宋体"/>
                <w:i w:val="0"/>
                <w:iCs w:val="0"/>
                <w:color w:val="auto"/>
                <w:sz w:val="22"/>
                <w:szCs w:val="22"/>
                <w:highlight w:val="none"/>
                <w:u w:val="none"/>
              </w:rPr>
            </w:pPr>
          </w:p>
        </w:tc>
      </w:tr>
      <w:tr w14:paraId="5C883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84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BD8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评分档次划分：</w:t>
            </w:r>
          </w:p>
        </w:tc>
      </w:tr>
      <w:tr w14:paraId="1F1A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jc w:val="center"/>
        </w:trPr>
        <w:tc>
          <w:tcPr>
            <w:tcW w:w="8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53DDE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考核标准分优秀（90分及以上）、良好（80分及以上、90以下）、一般（60分及以上、80分以下）、不合格（60分以下）四个等级</w:t>
            </w:r>
          </w:p>
        </w:tc>
      </w:tr>
      <w:tr w14:paraId="2B42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8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D1004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Style w:val="92"/>
                <w:color w:val="auto"/>
                <w:sz w:val="24"/>
                <w:szCs w:val="24"/>
                <w:highlight w:val="none"/>
                <w:lang w:val="en-US" w:eastAsia="zh-CN" w:bidi="ar"/>
              </w:rPr>
              <w:t>履约评价指引细则</w:t>
            </w:r>
          </w:p>
        </w:tc>
      </w:tr>
      <w:tr w14:paraId="701F1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364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392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分项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FD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满分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分值</w:t>
            </w:r>
          </w:p>
        </w:tc>
        <w:tc>
          <w:tcPr>
            <w:tcW w:w="4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1E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评价标准</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E9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说明</w:t>
            </w:r>
          </w:p>
        </w:tc>
      </w:tr>
      <w:tr w14:paraId="5AA7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0C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44B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人员配备</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6B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266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项目实施人员是否具备相应资格并满足</w:t>
            </w:r>
            <w:r>
              <w:rPr>
                <w:rFonts w:hint="eastAsia" w:ascii="宋体" w:hAnsi="宋体" w:cs="宋体"/>
                <w:i w:val="0"/>
                <w:iCs w:val="0"/>
                <w:color w:val="auto"/>
                <w:kern w:val="0"/>
                <w:sz w:val="22"/>
                <w:szCs w:val="22"/>
                <w:highlight w:val="none"/>
                <w:u w:val="none"/>
                <w:lang w:val="en-US" w:eastAsia="zh-CN" w:bidi="ar"/>
              </w:rPr>
              <w:t>采购人</w:t>
            </w:r>
            <w:r>
              <w:rPr>
                <w:rFonts w:hint="eastAsia" w:ascii="宋体" w:hAnsi="宋体" w:eastAsia="宋体" w:cs="宋体"/>
                <w:i w:val="0"/>
                <w:iCs w:val="0"/>
                <w:color w:val="auto"/>
                <w:kern w:val="0"/>
                <w:sz w:val="22"/>
                <w:szCs w:val="22"/>
                <w:highlight w:val="none"/>
                <w:u w:val="none"/>
                <w:lang w:val="en-US" w:eastAsia="zh-CN" w:bidi="ar"/>
              </w:rPr>
              <w:t>要求</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D24A">
            <w:pPr>
              <w:jc w:val="center"/>
              <w:rPr>
                <w:rFonts w:hint="eastAsia" w:ascii="宋体" w:hAnsi="宋体" w:eastAsia="宋体" w:cs="宋体"/>
                <w:i w:val="0"/>
                <w:iCs w:val="0"/>
                <w:color w:val="auto"/>
                <w:sz w:val="22"/>
                <w:szCs w:val="22"/>
                <w:highlight w:val="none"/>
                <w:u w:val="none"/>
              </w:rPr>
            </w:pPr>
          </w:p>
        </w:tc>
      </w:tr>
      <w:tr w14:paraId="33092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47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DE3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实施过程管理</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8B6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4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17F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项目实施过程中是否按照业务约定书中计划正常完成项目并达到验收要求</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CA89">
            <w:pPr>
              <w:jc w:val="center"/>
              <w:rPr>
                <w:rFonts w:hint="eastAsia" w:ascii="宋体" w:hAnsi="宋体" w:eastAsia="宋体" w:cs="宋体"/>
                <w:i w:val="0"/>
                <w:iCs w:val="0"/>
                <w:color w:val="auto"/>
                <w:sz w:val="22"/>
                <w:szCs w:val="22"/>
                <w:highlight w:val="none"/>
                <w:u w:val="none"/>
              </w:rPr>
            </w:pPr>
          </w:p>
        </w:tc>
      </w:tr>
      <w:tr w14:paraId="359B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22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C26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项目进度控制</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F3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90D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项目进度是否符合约定进度</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DCA5C">
            <w:pPr>
              <w:jc w:val="center"/>
              <w:rPr>
                <w:rFonts w:hint="eastAsia" w:ascii="宋体" w:hAnsi="宋体" w:eastAsia="宋体" w:cs="宋体"/>
                <w:i w:val="0"/>
                <w:iCs w:val="0"/>
                <w:color w:val="auto"/>
                <w:sz w:val="22"/>
                <w:szCs w:val="22"/>
                <w:highlight w:val="none"/>
                <w:u w:val="none"/>
              </w:rPr>
            </w:pPr>
          </w:p>
        </w:tc>
      </w:tr>
      <w:tr w14:paraId="093FD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61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DBC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符合法律规范</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4FD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4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F9D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项目实施过程中提出的相关建议及提供的报告是否符合法律要求</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5AED">
            <w:pPr>
              <w:jc w:val="center"/>
              <w:rPr>
                <w:rFonts w:hint="eastAsia" w:ascii="宋体" w:hAnsi="宋体" w:eastAsia="宋体" w:cs="宋体"/>
                <w:i w:val="0"/>
                <w:iCs w:val="0"/>
                <w:color w:val="auto"/>
                <w:sz w:val="22"/>
                <w:szCs w:val="22"/>
                <w:highlight w:val="none"/>
                <w:u w:val="none"/>
              </w:rPr>
            </w:pPr>
          </w:p>
        </w:tc>
      </w:tr>
    </w:tbl>
    <w:p w14:paraId="3AAE420A">
      <w:pPr>
        <w:rPr>
          <w:color w:val="auto"/>
          <w:sz w:val="32"/>
          <w:szCs w:val="32"/>
          <w:highlight w:val="none"/>
        </w:rPr>
      </w:pPr>
      <w:bookmarkStart w:id="148" w:name="_Toc2539"/>
      <w:bookmarkStart w:id="149" w:name="_Toc21662"/>
      <w:bookmarkStart w:id="150" w:name="_Toc23551"/>
      <w:bookmarkStart w:id="151" w:name="_Toc29925"/>
      <w:bookmarkStart w:id="152" w:name="_Toc11770"/>
      <w:bookmarkStart w:id="153" w:name="_Toc20187"/>
      <w:bookmarkStart w:id="154" w:name="_Toc32196"/>
      <w:bookmarkStart w:id="155" w:name="_Toc6636"/>
      <w:bookmarkStart w:id="156" w:name="_Toc23197"/>
      <w:bookmarkStart w:id="157" w:name="_Toc20704"/>
      <w:bookmarkStart w:id="158" w:name="_Toc15484"/>
      <w:bookmarkStart w:id="159" w:name="_Toc32010"/>
      <w:bookmarkStart w:id="160" w:name="_Toc18831"/>
      <w:bookmarkStart w:id="161" w:name="_Toc10096"/>
      <w:bookmarkStart w:id="162" w:name="_Toc15226"/>
      <w:bookmarkStart w:id="163" w:name="_Toc6590"/>
      <w:bookmarkStart w:id="164" w:name="_Toc17254"/>
      <w:bookmarkStart w:id="165" w:name="_Toc20975"/>
      <w:bookmarkStart w:id="166" w:name="_Toc15266"/>
      <w:bookmarkStart w:id="167" w:name="_Toc16183"/>
      <w:bookmarkStart w:id="168" w:name="_Toc29038"/>
      <w:bookmarkStart w:id="169" w:name="_Toc27073"/>
      <w:bookmarkStart w:id="170" w:name="_Toc1736"/>
      <w:bookmarkStart w:id="171" w:name="_Toc15513"/>
      <w:bookmarkStart w:id="172" w:name="_Toc16502"/>
      <w:bookmarkStart w:id="173" w:name="_Toc31585"/>
      <w:bookmarkStart w:id="174" w:name="_Toc11576"/>
      <w:bookmarkStart w:id="175" w:name="_Toc1993"/>
      <w:bookmarkStart w:id="176" w:name="_Toc1637"/>
      <w:bookmarkStart w:id="177" w:name="_Toc12074"/>
      <w:bookmarkStart w:id="178" w:name="_Toc29712"/>
      <w:bookmarkStart w:id="179" w:name="_Toc11077"/>
      <w:bookmarkStart w:id="180" w:name="_Toc13872"/>
    </w:p>
    <w:p w14:paraId="21D6322E">
      <w:pPr>
        <w:pStyle w:val="20"/>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04B039A">
      <w:pPr>
        <w:pStyle w:val="2"/>
        <w:jc w:val="center"/>
        <w:rPr>
          <w:color w:val="auto"/>
          <w:sz w:val="32"/>
          <w:szCs w:val="32"/>
          <w:highlight w:val="none"/>
        </w:rPr>
      </w:pPr>
      <w:bookmarkStart w:id="181" w:name="_Toc8240"/>
      <w:r>
        <w:rPr>
          <w:color w:val="auto"/>
          <w:sz w:val="32"/>
          <w:szCs w:val="32"/>
          <w:highlight w:val="none"/>
        </w:rPr>
        <w:t>第四章  评审方法和评分标准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4CF72B8">
      <w:pPr>
        <w:pStyle w:val="26"/>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一、评审方法</w:t>
      </w:r>
    </w:p>
    <w:p w14:paraId="0D51B4F2">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w:t>
      </w:r>
      <w:r>
        <w:rPr>
          <w:rFonts w:hint="eastAsia" w:asciiTheme="minorEastAsia" w:hAnsiTheme="minorEastAsia" w:eastAsiaTheme="minorEastAsia" w:cstheme="minorEastAsia"/>
          <w:b/>
          <w:bCs/>
          <w:color w:val="auto"/>
          <w:highlight w:val="none"/>
          <w:lang w:val="en-US" w:eastAsia="zh-CN"/>
        </w:rPr>
        <w:t>小组</w:t>
      </w:r>
      <w:r>
        <w:rPr>
          <w:rFonts w:hint="eastAsia" w:asciiTheme="minorEastAsia" w:hAnsiTheme="minorEastAsia" w:eastAsiaTheme="minorEastAsia" w:cstheme="minorEastAsia"/>
          <w:b/>
          <w:bCs/>
          <w:color w:val="auto"/>
          <w:highlight w:val="none"/>
        </w:rPr>
        <w:t>组成</w:t>
      </w:r>
    </w:p>
    <w:p w14:paraId="307744E6">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成员组成：由采购评审专家共3人以上的单数组成。</w:t>
      </w:r>
    </w:p>
    <w:p w14:paraId="01C8636D">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（二）评审原则</w:t>
      </w:r>
    </w:p>
    <w:p w14:paraId="1F31F521">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必须坚持公平、公正、科学和择优的原则。</w:t>
      </w:r>
    </w:p>
    <w:p w14:paraId="07B43F42">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2.在评审过程中，评审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任何人不得对某个</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发表任何倾向性意见，不得向其他专家评委明示或者暗示自己的评审意见。</w:t>
      </w:r>
    </w:p>
    <w:p w14:paraId="55D1C45A">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成员应当在评审报告上签署不同意见并说明理由，否则视为同意。</w:t>
      </w:r>
    </w:p>
    <w:p w14:paraId="3851CF22">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（三）评审要求</w:t>
      </w:r>
    </w:p>
    <w:p w14:paraId="2AD2A8E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核实评审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成员身份，告知回避要求，宣布评审工作纪律和程序。</w:t>
      </w:r>
    </w:p>
    <w:p w14:paraId="43C43D72">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依据法律法规和磋商文件的规定，对</w:t>
      </w:r>
      <w:r>
        <w:rPr>
          <w:rFonts w:hint="eastAsia" w:asciiTheme="minorEastAsia" w:hAnsiTheme="minorEastAsia" w:eastAsiaTheme="minorEastAsia" w:cstheme="minorEastAsia"/>
          <w:color w:val="auto"/>
          <w:highlight w:val="none"/>
          <w:lang w:val="en-US" w:eastAsia="zh-CN"/>
        </w:rPr>
        <w:t>供应商提交的</w:t>
      </w:r>
      <w:r>
        <w:rPr>
          <w:rFonts w:hint="eastAsia" w:asciiTheme="minorEastAsia" w:hAnsiTheme="minorEastAsia" w:eastAsiaTheme="minorEastAsia" w:cstheme="minorEastAsia"/>
          <w:color w:val="auto"/>
          <w:highlight w:val="none"/>
        </w:rPr>
        <w:t>响应文件</w:t>
      </w:r>
      <w:r>
        <w:rPr>
          <w:rFonts w:hint="eastAsia" w:asciiTheme="minorEastAsia" w:hAnsiTheme="minorEastAsia" w:eastAsiaTheme="minorEastAsia" w:cstheme="minorEastAsia"/>
          <w:color w:val="auto"/>
          <w:highlight w:val="none"/>
          <w:lang w:val="en-US" w:eastAsia="zh-CN"/>
        </w:rPr>
        <w:t>进行初步审查，包括响应文件的有效性、完整性、符合性</w:t>
      </w:r>
      <w:r>
        <w:rPr>
          <w:rFonts w:hint="eastAsia" w:asciiTheme="minorEastAsia" w:hAnsiTheme="minorEastAsia" w:eastAsiaTheme="minorEastAsia" w:cstheme="minorEastAsia"/>
          <w:color w:val="auto"/>
          <w:highlight w:val="none"/>
        </w:rPr>
        <w:t>是否对磋商文件的实质性要求作出响应，对于磋商文件中所有标注</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highlight w:val="none"/>
        </w:rPr>
        <w:t>号的实质性条款要求响应均无负偏离。</w:t>
      </w:r>
    </w:p>
    <w:p w14:paraId="59347F82">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按磋商文件对资格性审查和符合性审查合格的响应文件进行商务和技术评估，综合比较与评价。</w:t>
      </w:r>
    </w:p>
    <w:p w14:paraId="37BBBBE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对评审数据进行校对、核对，对畸高、畸低的重大差异评分提示评审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复核或书面说明理由。</w:t>
      </w:r>
    </w:p>
    <w:p w14:paraId="4F3F0A2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发现评审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有明显的违规倾向或歧视现象，或不按评标办法进行，或其他不正常行为的，应当及时制止。</w:t>
      </w:r>
    </w:p>
    <w:p w14:paraId="243D9D29">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（四）评审程序</w:t>
      </w:r>
    </w:p>
    <w:p w14:paraId="7578F6D5">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p>
    <w:p w14:paraId="1DD857B6">
      <w:pPr>
        <w:pStyle w:val="20"/>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2.评审响应文件。</w:t>
      </w:r>
    </w:p>
    <w:p w14:paraId="17D77F5E">
      <w:pPr>
        <w:pStyle w:val="20"/>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3.磋商。</w:t>
      </w:r>
    </w:p>
    <w:p w14:paraId="320205C3">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4.最后报价。</w:t>
      </w:r>
    </w:p>
    <w:p w14:paraId="2BD23C1D">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综合比较和评价。</w:t>
      </w:r>
    </w:p>
    <w:p w14:paraId="6AF169EC">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推荐</w:t>
      </w:r>
      <w:r>
        <w:rPr>
          <w:rFonts w:hint="eastAsia" w:asciiTheme="minorEastAsia" w:hAnsiTheme="minorEastAsia" w:eastAsiaTheme="minorEastAsia" w:cstheme="minorEastAsia"/>
          <w:color w:val="auto"/>
          <w:highlight w:val="none"/>
          <w:lang w:val="en-US" w:eastAsia="zh-CN"/>
        </w:rPr>
        <w:t>成交候选供应商</w:t>
      </w:r>
      <w:r>
        <w:rPr>
          <w:rFonts w:hint="eastAsia" w:asciiTheme="minorEastAsia" w:hAnsiTheme="minorEastAsia" w:eastAsiaTheme="minorEastAsia" w:cstheme="minorEastAsia"/>
          <w:color w:val="auto"/>
          <w:highlight w:val="none"/>
        </w:rPr>
        <w:t>名单。</w:t>
      </w:r>
    </w:p>
    <w:p w14:paraId="217E8B98">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（五）澄清问题的形式</w:t>
      </w:r>
    </w:p>
    <w:p w14:paraId="4759A29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对响应文件中含义不明确、同类问题表述不一致或者有明显文字和计算错误的内容，评审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可以书面形式要求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作出必要的澄清、说明或者纠正。</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的澄清、说明或者纠正应当采用书面形式，由法定代表人或委托代理人签字或盖章确认，并不得超出响应文件的范围或者改变响应文件实质性内容。</w:t>
      </w:r>
    </w:p>
    <w:p w14:paraId="5859080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（六）错误修正</w:t>
      </w:r>
    </w:p>
    <w:p w14:paraId="1347771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响应文件如果出现计算或者表达上的错误，修正错误的原则如下：</w:t>
      </w:r>
    </w:p>
    <w:p w14:paraId="48C342A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1.报价文件的大写金额与小写金额不一致的，以大写金额为准；</w:t>
      </w:r>
    </w:p>
    <w:p w14:paraId="2121DA68">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2.单价金额小数点有明显错位的，应以总价为准，并修改单价</w:t>
      </w:r>
      <w:r>
        <w:rPr>
          <w:rFonts w:hint="eastAsia" w:asciiTheme="minorEastAsia" w:hAnsiTheme="minorEastAsia" w:eastAsiaTheme="minorEastAsia" w:cstheme="minorEastAsia"/>
          <w:color w:val="auto"/>
          <w:highlight w:val="none"/>
          <w:lang w:val="en-US" w:eastAsia="zh-CN"/>
        </w:rPr>
        <w:t>；</w:t>
      </w:r>
    </w:p>
    <w:p w14:paraId="30859DEF">
      <w:pPr>
        <w:pStyle w:val="14"/>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总价金额与按单价汇总金额不一致的，以单价金额计算结果为准</w:t>
      </w:r>
      <w:r>
        <w:rPr>
          <w:rFonts w:hint="eastAsia" w:asciiTheme="minorEastAsia" w:hAnsiTheme="minorEastAsia" w:eastAsiaTheme="minorEastAsia" w:cstheme="minorEastAsia"/>
          <w:color w:val="auto"/>
          <w:highlight w:val="none"/>
          <w:lang w:eastAsia="zh-CN"/>
        </w:rPr>
        <w:t>。</w:t>
      </w:r>
    </w:p>
    <w:p w14:paraId="74270724">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按上述修正错误的原则及方法调整或修正响应文件的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同意并签字确认后，调整后的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具有约束作用。如果</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不接受修正后的报价，则其磋商将作为无效磋商处理。</w:t>
      </w:r>
    </w:p>
    <w:p w14:paraId="0DE90DB8">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（七）磋商</w:t>
      </w:r>
    </w:p>
    <w:p w14:paraId="129855D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磋商程序如下：</w:t>
      </w:r>
    </w:p>
    <w:p w14:paraId="3512E00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r>
        <w:rPr>
          <w:rFonts w:hint="eastAsia" w:asciiTheme="minorEastAsia" w:hAnsiTheme="minorEastAsia" w:eastAsiaTheme="minorEastAsia" w:cstheme="minorEastAsia"/>
          <w:b/>
          <w:bCs/>
          <w:color w:val="auto"/>
          <w:highlight w:val="none"/>
          <w:lang w:eastAsia="zh-CN"/>
        </w:rPr>
        <w:t>供应商</w:t>
      </w:r>
      <w:r>
        <w:rPr>
          <w:rFonts w:hint="eastAsia" w:asciiTheme="minorEastAsia" w:hAnsiTheme="minorEastAsia" w:eastAsiaTheme="minorEastAsia" w:cstheme="minorEastAsia"/>
          <w:b/>
          <w:bCs/>
          <w:color w:val="auto"/>
          <w:highlight w:val="none"/>
        </w:rPr>
        <w:t>的法定代表人或其授权代表必须现场持有效证件按时参加磋商。</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的授权代表（或法定代表人）必须参加每次磋商。主持人宣布参加人员及有关事项。</w:t>
      </w:r>
    </w:p>
    <w:p w14:paraId="12BA3B9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2.评审小组告知各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第一轮磋商的时间和磋商内容，各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退场等候。</w:t>
      </w:r>
    </w:p>
    <w:p w14:paraId="7A7FEE34">
      <w:pPr>
        <w:pStyle w:val="18"/>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3.评审小组根据磋商文件规定的程序、评定成交的标准等事项与实质性响应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文件要求的供应商进行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w:t>
      </w:r>
    </w:p>
    <w:p w14:paraId="56C3EC8C">
      <w:pPr>
        <w:pStyle w:val="18"/>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评审小组所有成员应当按照已确定的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顺序集中与单一供应商分别进行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，并给予所有实质性响应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w:t>
      </w:r>
      <w:r>
        <w:rPr>
          <w:rFonts w:hint="eastAsia" w:asciiTheme="minorEastAsia" w:hAnsiTheme="minorEastAsia" w:eastAsiaTheme="minorEastAsia" w:cstheme="minorEastAsia"/>
          <w:color w:val="auto"/>
          <w:highlight w:val="none"/>
          <w:lang w:val="en-US" w:eastAsia="zh-CN"/>
        </w:rPr>
        <w:t>商</w:t>
      </w:r>
      <w:r>
        <w:rPr>
          <w:rFonts w:hint="eastAsia" w:asciiTheme="minorEastAsia" w:hAnsiTheme="minorEastAsia" w:eastAsiaTheme="minorEastAsia" w:cstheme="minorEastAsia"/>
          <w:color w:val="auto"/>
          <w:highlight w:val="none"/>
        </w:rPr>
        <w:t>平等的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机会。</w:t>
      </w:r>
    </w:p>
    <w:p w14:paraId="6EDE7BE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5.在磋商过程中</w:t>
      </w:r>
      <w:r>
        <w:rPr>
          <w:rFonts w:hint="eastAsia" w:asciiTheme="minorEastAsia" w:hAnsiTheme="minorEastAsia" w:eastAsiaTheme="minorEastAsia" w:cstheme="minorEastAsia"/>
          <w:color w:val="auto"/>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进行磋商，但不得变动磋商文件中的其他内容。</w:t>
      </w:r>
    </w:p>
    <w:p w14:paraId="598153C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.评审小组将根据</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的响应文件、陈述含混模糊之处或需要进一步了解的细节对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提出问题，</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作出回答，最后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须按所有问题提交书面的补充方案、对其磋商内容作出澄清或重新进行报价，并于规定时间递交评审小组。</w:t>
      </w:r>
    </w:p>
    <w:p w14:paraId="0FD54F1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进行多次报价。</w:t>
      </w:r>
    </w:p>
    <w:p w14:paraId="5FDB3C3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最后报价：磋商结束后，</w:t>
      </w:r>
      <w:r>
        <w:rPr>
          <w:rFonts w:hint="eastAsia" w:asciiTheme="minorEastAsia" w:hAnsiTheme="minorEastAsia" w:eastAsiaTheme="minorEastAsia" w:cstheme="minorEastAsia"/>
          <w:color w:val="auto"/>
          <w:highlight w:val="none"/>
        </w:rPr>
        <w:t>所有</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6EA0F173">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.已提交响应文件的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，在提交最后报价之前，可以根据磋商情况退出磋商。退出磋商的须提供书面通知（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授权代表须签字确认），评审小组在表决单中注明退出磋商的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名单。</w:t>
      </w:r>
    </w:p>
    <w:p w14:paraId="3B2FD187">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.磋商达成。磋商的结果以书面为准，经</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和评审小组代表确认后，替代磋商文件或响应文件中相应的内容，并作为构成响应文件的一部分和作为评审的依据。如成交，则作为合同、履约等的组成部分。</w:t>
      </w:r>
    </w:p>
    <w:p w14:paraId="5DB3F4F4">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rPr>
        <w:t>.评审小组认为</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的报价明显低于其他通过符合性审查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的报价，有可能影响产品</w:t>
      </w:r>
      <w:r>
        <w:rPr>
          <w:rFonts w:hint="eastAsia" w:asciiTheme="minorEastAsia" w:hAnsiTheme="minorEastAsia" w:eastAsiaTheme="minorEastAsia" w:cstheme="minorEastAsia"/>
          <w:color w:val="auto"/>
          <w:highlight w:val="none"/>
          <w:lang w:val="en-US" w:eastAsia="zh-CN"/>
        </w:rPr>
        <w:t>或服务</w:t>
      </w:r>
      <w:r>
        <w:rPr>
          <w:rFonts w:hint="eastAsia" w:asciiTheme="minorEastAsia" w:hAnsiTheme="minorEastAsia" w:eastAsiaTheme="minorEastAsia" w:cstheme="minorEastAsia"/>
          <w:color w:val="auto"/>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不能证明其报价合理性的，评审小组应当将其作为无效</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处理。</w:t>
      </w:r>
    </w:p>
    <w:p w14:paraId="2799C585">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（八）属于下列情况之一者，磋商无效：</w:t>
      </w:r>
    </w:p>
    <w:p w14:paraId="070D8D21">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1.未按照磋商文件规定要求密封、签署、盖章的，或未提供法定代表人授权委托书（委托代理时）。</w:t>
      </w:r>
    </w:p>
    <w:p w14:paraId="14F2208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2.超越了按照法律法规规定必须获得行政许可。</w:t>
      </w:r>
    </w:p>
    <w:p w14:paraId="6942ACD8">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3.响应文件未按磋商文件的内容和要求编写，或提供虚假材料的。</w:t>
      </w:r>
    </w:p>
    <w:p w14:paraId="4078320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有效期不能满足磋商文件要求的。</w:t>
      </w:r>
    </w:p>
    <w:p w14:paraId="6FAF7DD4">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未按本项目需求中公布的采购内容作完整唯一报价。</w:t>
      </w:r>
    </w:p>
    <w:p w14:paraId="1C84DAD1">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6.不满足本项目需求中的实质性要求，或经评审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一致认定有明显不符合响应文件规定的技术规格、技术标准要求的实质性要求。</w:t>
      </w:r>
    </w:p>
    <w:p w14:paraId="607CDF7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未按要求提供“原件备查”材料原件的，或所提供材料原件与其在响应文件中提供的材料复印件不一致的。</w:t>
      </w:r>
    </w:p>
    <w:p w14:paraId="33A0EF3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8.未实质性响应磋商文件要求或者磋商文件有采购人不能接受的附加条件的。</w:t>
      </w:r>
    </w:p>
    <w:p w14:paraId="3A21145D">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9.不符合法律、法规或磋商文件规定的其他实质性要求和条件的。</w:t>
      </w:r>
    </w:p>
    <w:p w14:paraId="423D1EB3">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10.响应文件内容印刷字迹模糊、复印证件内容不清晰的。</w:t>
      </w:r>
    </w:p>
    <w:p w14:paraId="164A1B5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11.文件中注明“必须提供”的文件未加盖</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公章（扫描公章无效）的。</w:t>
      </w:r>
    </w:p>
    <w:p w14:paraId="14BAA81A">
      <w:pPr>
        <w:pStyle w:val="20"/>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12.报价超过采购预算的。</w:t>
      </w:r>
    </w:p>
    <w:p w14:paraId="216533E4">
      <w:pPr>
        <w:pStyle w:val="21"/>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13.未按磋商文件规定提交保证金的。</w:t>
      </w:r>
    </w:p>
    <w:p w14:paraId="0F3EED4A">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（九）属于下列情形之一的，应予废标：</w:t>
      </w:r>
    </w:p>
    <w:p w14:paraId="05A62BE9">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1.出现影响采购公正的违法、违规行为的。</w:t>
      </w:r>
    </w:p>
    <w:p w14:paraId="527332B6">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2.因重大变故，采购任务取消的。</w:t>
      </w:r>
    </w:p>
    <w:p w14:paraId="5743DB7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（十）评审过程的监控</w:t>
      </w:r>
    </w:p>
    <w:p w14:paraId="29FDBF94">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本项目评审过程实行监察，</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在评审过程中所进行的试图影响评审结果的不公正活动，可能导致其磋商被拒绝。</w:t>
      </w:r>
    </w:p>
    <w:p w14:paraId="1CEAE78C">
      <w:pPr>
        <w:pStyle w:val="20"/>
        <w:rPr>
          <w:color w:val="auto"/>
          <w:highlight w:val="none"/>
        </w:rPr>
      </w:pPr>
    </w:p>
    <w:p w14:paraId="51CCCC0C">
      <w:pPr>
        <w:pStyle w:val="13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0CCDB5E">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1F53E567">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（一）评分依据：</w:t>
      </w:r>
      <w:r>
        <w:rPr>
          <w:rFonts w:hint="eastAsia" w:ascii="宋体" w:hAnsi="宋体" w:eastAsia="宋体" w:cs="宋体"/>
          <w:color w:val="auto"/>
          <w:sz w:val="21"/>
          <w:szCs w:val="21"/>
          <w:highlight w:val="none"/>
        </w:rPr>
        <w:t>评审小组以磋商文件和响应文件为依据，对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的业绩、方案、报价等内容按百分制打分。</w:t>
      </w:r>
    </w:p>
    <w:p w14:paraId="14ACA56F">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（二）评审方法：</w:t>
      </w:r>
      <w:r>
        <w:rPr>
          <w:rFonts w:hint="eastAsia" w:ascii="宋体" w:hAnsi="宋体" w:eastAsia="宋体" w:cs="宋体"/>
          <w:color w:val="auto"/>
          <w:sz w:val="21"/>
          <w:szCs w:val="21"/>
          <w:highlight w:val="none"/>
        </w:rPr>
        <w:t>采用百分制综合评分法，</w:t>
      </w:r>
      <w:r>
        <w:rPr>
          <w:rFonts w:hint="eastAsia" w:ascii="宋体" w:hAnsi="宋体" w:eastAsia="宋体" w:cs="宋体"/>
          <w:color w:val="auto"/>
          <w:sz w:val="21"/>
          <w:szCs w:val="21"/>
          <w:highlight w:val="none"/>
          <w:lang w:eastAsia="ar-SA"/>
        </w:rPr>
        <w:t>评分分值计算保留小数点后两位，第三位四舍五入</w:t>
      </w:r>
      <w:r>
        <w:rPr>
          <w:rFonts w:hint="eastAsia" w:ascii="宋体" w:hAnsi="宋体" w:eastAsia="宋体" w:cs="宋体"/>
          <w:color w:val="auto"/>
          <w:sz w:val="21"/>
          <w:szCs w:val="21"/>
          <w:highlight w:val="none"/>
        </w:rPr>
        <w:t>。</w:t>
      </w:r>
    </w:p>
    <w:p w14:paraId="6A03D987">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（三）商务和技术评审</w:t>
      </w:r>
    </w:p>
    <w:p w14:paraId="0762300F">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评审小组按磋商文件中规定的评审方法和标准，对合格的响应文件进行商务和技术评审。</w:t>
      </w:r>
      <w:r>
        <w:rPr>
          <w:rStyle w:val="119"/>
          <w:rFonts w:hint="eastAsia" w:ascii="宋体" w:hAnsi="宋体" w:eastAsia="宋体" w:cs="宋体"/>
          <w:color w:val="auto"/>
          <w:sz w:val="21"/>
          <w:szCs w:val="21"/>
          <w:highlight w:val="none"/>
        </w:rPr>
        <w:t>具体评审标准见《</w:t>
      </w:r>
      <w:r>
        <w:rPr>
          <w:rFonts w:hint="eastAsia" w:ascii="宋体" w:hAnsi="宋体" w:eastAsia="宋体" w:cs="宋体"/>
          <w:bCs/>
          <w:color w:val="auto"/>
          <w:kern w:val="0"/>
          <w:sz w:val="21"/>
          <w:szCs w:val="21"/>
          <w:highlight w:val="none"/>
        </w:rPr>
        <w:t>评分</w:t>
      </w:r>
      <w:r>
        <w:rPr>
          <w:rFonts w:hint="eastAsia" w:ascii="宋体" w:hAnsi="宋体" w:eastAsia="宋体" w:cs="宋体"/>
          <w:bCs/>
          <w:color w:val="auto"/>
          <w:kern w:val="0"/>
          <w:sz w:val="21"/>
          <w:szCs w:val="21"/>
          <w:highlight w:val="none"/>
          <w:lang w:val="en-US" w:eastAsia="zh-CN"/>
        </w:rPr>
        <w:t>方法</w:t>
      </w:r>
      <w:r>
        <w:rPr>
          <w:rStyle w:val="119"/>
          <w:rFonts w:hint="eastAsia" w:ascii="宋体" w:hAnsi="宋体" w:eastAsia="宋体" w:cs="宋体"/>
          <w:color w:val="auto"/>
          <w:sz w:val="21"/>
          <w:szCs w:val="21"/>
          <w:highlight w:val="none"/>
        </w:rPr>
        <w:t>》。</w:t>
      </w:r>
    </w:p>
    <w:p w14:paraId="5A4E2460">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评审小组各成员对每个有效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7E3D9F59">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rPr>
        <w:t>候选</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推荐原则</w:t>
      </w:r>
    </w:p>
    <w:p w14:paraId="36003EEA">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1.评审小组将根据得分由高到低排列次序（得分相同时，以</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报价由低到高顺序排列；得分相同且</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报价相同的，按技术实施方案优劣顺序排列）并推荐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。采购人应当确定评审小组推荐排名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的候选人为成交供应商。</w:t>
      </w:r>
    </w:p>
    <w:p w14:paraId="47A6EA2B">
      <w:pPr>
        <w:pStyle w:val="26"/>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38AD7392">
      <w:pPr>
        <w:pStyle w:val="12"/>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color w:val="auto"/>
          <w:sz w:val="21"/>
          <w:szCs w:val="21"/>
          <w:highlight w:val="none"/>
        </w:rPr>
      </w:pPr>
      <w:bookmarkStart w:id="182" w:name="_Toc10446"/>
      <w:bookmarkStart w:id="183" w:name="_Toc15851"/>
      <w:bookmarkStart w:id="184" w:name="_Toc551"/>
      <w:bookmarkStart w:id="185" w:name="_Toc13731"/>
      <w:bookmarkStart w:id="186" w:name="_Toc29345"/>
      <w:bookmarkStart w:id="187" w:name="_Toc5847"/>
      <w:bookmarkStart w:id="188" w:name="_Toc20797"/>
      <w:bookmarkStart w:id="189" w:name="_Toc30393"/>
      <w:bookmarkStart w:id="190" w:name="_Toc8185"/>
      <w:bookmarkStart w:id="191" w:name="_Toc21967"/>
      <w:bookmarkStart w:id="192" w:name="_Toc4273"/>
      <w:bookmarkStart w:id="193" w:name="_Toc5493"/>
      <w:bookmarkStart w:id="194" w:name="_Toc21245"/>
      <w:bookmarkStart w:id="195" w:name="_Toc32230"/>
      <w:r>
        <w:rPr>
          <w:rFonts w:hint="eastAsia" w:ascii="宋体" w:hAnsi="宋体" w:eastAsia="宋体" w:cs="宋体"/>
          <w:b/>
          <w:bCs/>
          <w:color w:val="auto"/>
          <w:sz w:val="21"/>
          <w:szCs w:val="21"/>
          <w:highlight w:val="none"/>
        </w:rPr>
        <w:t>（五）评分方法</w:t>
      </w:r>
    </w:p>
    <w:tbl>
      <w:tblPr>
        <w:tblStyle w:val="42"/>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6"/>
        <w:gridCol w:w="825"/>
        <w:gridCol w:w="904"/>
        <w:gridCol w:w="7526"/>
      </w:tblGrid>
      <w:tr w14:paraId="22C8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65CFC51B">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bookmarkStart w:id="196" w:name="_Toc9725"/>
            <w:bookmarkStart w:id="197" w:name="_Toc10870"/>
            <w:bookmarkStart w:id="198" w:name="_Toc6971"/>
            <w:bookmarkStart w:id="199" w:name="_Toc2238"/>
            <w:bookmarkStart w:id="200" w:name="_Toc4141"/>
            <w:bookmarkStart w:id="201" w:name="_Toc4260"/>
            <w:bookmarkStart w:id="202" w:name="_Toc21070"/>
            <w:bookmarkStart w:id="203" w:name="_Toc13232"/>
            <w:bookmarkStart w:id="204" w:name="_Toc3450"/>
            <w:r>
              <w:rPr>
                <w:rFonts w:hint="eastAsia" w:asciiTheme="minorEastAsia" w:hAnsiTheme="minorEastAsia" w:eastAsiaTheme="minorEastAsia" w:cstheme="minorEastAsia"/>
                <w:b/>
                <w:bCs/>
                <w:color w:val="auto"/>
                <w:sz w:val="21"/>
                <w:szCs w:val="21"/>
                <w:highlight w:val="none"/>
                <w:lang w:val="en-US" w:eastAsia="zh-CN"/>
              </w:rPr>
              <w:t>评审因素</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4CC70F41">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评审标准</w:t>
            </w:r>
          </w:p>
        </w:tc>
      </w:tr>
      <w:tr w14:paraId="1BC4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tcBorders>
              <w:top w:val="single" w:color="auto" w:sz="4" w:space="0"/>
              <w:left w:val="single" w:color="auto" w:sz="4" w:space="0"/>
              <w:right w:val="single" w:color="auto" w:sz="4" w:space="0"/>
            </w:tcBorders>
            <w:noWrap w:val="0"/>
            <w:vAlign w:val="center"/>
          </w:tcPr>
          <w:p w14:paraId="1539B7E7">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w:t>
            </w:r>
          </w:p>
        </w:tc>
        <w:tc>
          <w:tcPr>
            <w:tcW w:w="825" w:type="dxa"/>
            <w:tcBorders>
              <w:top w:val="single" w:color="auto" w:sz="4" w:space="0"/>
              <w:left w:val="single" w:color="auto" w:sz="4" w:space="0"/>
              <w:right w:val="single" w:color="auto" w:sz="4" w:space="0"/>
            </w:tcBorders>
            <w:noWrap w:val="0"/>
            <w:vAlign w:val="center"/>
          </w:tcPr>
          <w:p w14:paraId="700A8793">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43D0C145">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（20分）</w:t>
            </w:r>
          </w:p>
        </w:tc>
        <w:tc>
          <w:tcPr>
            <w:tcW w:w="904" w:type="dxa"/>
            <w:tcBorders>
              <w:top w:val="single" w:color="auto" w:sz="4" w:space="0"/>
              <w:left w:val="single" w:color="auto" w:sz="4" w:space="0"/>
              <w:right w:val="single" w:color="auto" w:sz="4" w:space="0"/>
            </w:tcBorders>
            <w:noWrap w:val="0"/>
            <w:vAlign w:val="center"/>
          </w:tcPr>
          <w:p w14:paraId="1563356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业绩（20分）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5DFB3BFB">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供应商</w:t>
            </w:r>
            <w:r>
              <w:rPr>
                <w:rFonts w:hint="eastAsia" w:asciiTheme="minorEastAsia" w:hAnsiTheme="minorEastAsia" w:eastAsiaTheme="minorEastAsia" w:cstheme="minorEastAsia"/>
                <w:bCs/>
                <w:color w:val="auto"/>
                <w:sz w:val="21"/>
                <w:szCs w:val="21"/>
                <w:highlight w:val="none"/>
                <w:lang w:eastAsia="zh-CN"/>
              </w:rPr>
              <w:t>自</w:t>
            </w:r>
            <w:r>
              <w:rPr>
                <w:rFonts w:hint="eastAsia" w:asciiTheme="minorEastAsia" w:hAnsiTheme="minorEastAsia" w:eastAsiaTheme="minorEastAsia" w:cstheme="minorEastAsia"/>
                <w:bCs/>
                <w:color w:val="auto"/>
                <w:sz w:val="21"/>
                <w:szCs w:val="21"/>
                <w:highlight w:val="none"/>
                <w:lang w:val="en-US" w:eastAsia="zh-CN"/>
              </w:rPr>
              <w:t>2023年1月1日起已</w:t>
            </w:r>
            <w:r>
              <w:rPr>
                <w:rFonts w:hint="eastAsia" w:asciiTheme="minorEastAsia" w:hAnsiTheme="minorEastAsia" w:eastAsiaTheme="minorEastAsia" w:cstheme="minorEastAsia"/>
                <w:bCs/>
                <w:color w:val="auto"/>
                <w:sz w:val="21"/>
                <w:szCs w:val="21"/>
                <w:highlight w:val="none"/>
              </w:rPr>
              <w:t>完成的</w:t>
            </w:r>
            <w:r>
              <w:rPr>
                <w:rFonts w:hint="eastAsia" w:asciiTheme="minorEastAsia" w:hAnsiTheme="minorEastAsia" w:eastAsiaTheme="minorEastAsia" w:cstheme="minorEastAsia"/>
                <w:bCs/>
                <w:color w:val="auto"/>
                <w:sz w:val="21"/>
                <w:szCs w:val="21"/>
                <w:highlight w:val="none"/>
                <w:lang w:val="en-US" w:eastAsia="zh-CN"/>
              </w:rPr>
              <w:t>同类</w:t>
            </w:r>
            <w:r>
              <w:rPr>
                <w:rFonts w:hint="eastAsia" w:asciiTheme="minorEastAsia" w:hAnsiTheme="minorEastAsia" w:eastAsiaTheme="minorEastAsia" w:cstheme="minorEastAsia"/>
                <w:bCs/>
                <w:color w:val="auto"/>
                <w:sz w:val="21"/>
                <w:szCs w:val="21"/>
                <w:highlight w:val="none"/>
              </w:rPr>
              <w:t>项目的业绩证明，如合同、验收报告等（复印件需加盖供应商公章）。如因保密性条款要求，无法提供合同及验收报告等相关材料复印件的，则需提供关于完成项目的案例描述文档，需重点展现该项目的完成过程及最终成果，并加盖供应商公章。供应商</w:t>
            </w:r>
            <w:r>
              <w:rPr>
                <w:rFonts w:hint="eastAsia" w:asciiTheme="minorEastAsia" w:hAnsiTheme="minorEastAsia" w:eastAsiaTheme="minorEastAsia" w:cstheme="minorEastAsia"/>
                <w:bCs/>
                <w:color w:val="auto"/>
                <w:sz w:val="21"/>
                <w:szCs w:val="21"/>
                <w:highlight w:val="none"/>
                <w:lang w:val="en-US" w:eastAsia="zh-CN"/>
              </w:rPr>
              <w:t>须</w:t>
            </w:r>
            <w:r>
              <w:rPr>
                <w:rFonts w:hint="eastAsia" w:asciiTheme="minorEastAsia" w:hAnsiTheme="minorEastAsia" w:eastAsiaTheme="minorEastAsia" w:cstheme="minorEastAsia"/>
                <w:bCs/>
                <w:color w:val="auto"/>
                <w:sz w:val="21"/>
                <w:szCs w:val="21"/>
                <w:highlight w:val="none"/>
              </w:rPr>
              <w:t>对案例描述的真实性负责。</w:t>
            </w:r>
          </w:p>
          <w:p w14:paraId="01C207E0">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完成一个项目得基础分</w:t>
            </w:r>
            <w:r>
              <w:rPr>
                <w:rFonts w:hint="eastAsia" w:asciiTheme="minorEastAsia" w:hAnsiTheme="minorEastAsia" w:eastAsiaTheme="minorEastAsia" w:cstheme="minorEastAsia"/>
                <w:bCs/>
                <w:color w:val="auto"/>
                <w:sz w:val="21"/>
                <w:szCs w:val="21"/>
                <w:highlight w:val="none"/>
                <w:lang w:val="en-US" w:eastAsia="zh-CN"/>
              </w:rPr>
              <w:t>8</w:t>
            </w:r>
            <w:r>
              <w:rPr>
                <w:rFonts w:hint="eastAsia" w:asciiTheme="minorEastAsia" w:hAnsiTheme="minorEastAsia" w:eastAsiaTheme="minorEastAsia" w:cstheme="minorEastAsia"/>
                <w:bCs/>
                <w:color w:val="auto"/>
                <w:sz w:val="21"/>
                <w:szCs w:val="21"/>
                <w:highlight w:val="none"/>
              </w:rPr>
              <w:t>分；在此基础上，每完成一个项目加</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val="en-US" w:eastAsia="zh-CN"/>
              </w:rPr>
              <w:t>满</w:t>
            </w:r>
            <w:r>
              <w:rPr>
                <w:rFonts w:hint="eastAsia" w:asciiTheme="minorEastAsia" w:hAnsiTheme="minorEastAsia" w:eastAsiaTheme="minorEastAsia" w:cstheme="minorEastAsia"/>
                <w:bCs/>
                <w:color w:val="auto"/>
                <w:sz w:val="21"/>
                <w:szCs w:val="21"/>
                <w:highlight w:val="none"/>
                <w:u w:val="single"/>
                <w:lang w:val="en-US" w:eastAsia="zh-CN"/>
              </w:rPr>
              <w:t>分</w:t>
            </w:r>
            <w:r>
              <w:rPr>
                <w:rFonts w:hint="eastAsia" w:asciiTheme="minorEastAsia" w:hAnsiTheme="minorEastAsia" w:eastAsiaTheme="minorEastAsia" w:cstheme="minorEastAsia"/>
                <w:bCs/>
                <w:color w:val="auto"/>
                <w:sz w:val="21"/>
                <w:szCs w:val="21"/>
                <w:highlight w:val="none"/>
                <w:u w:val="single"/>
                <w:lang w:val="en-US" w:eastAsia="zh-CN"/>
              </w:rPr>
              <w:t>20</w:t>
            </w:r>
            <w:r>
              <w:rPr>
                <w:rFonts w:hint="eastAsia" w:asciiTheme="minorEastAsia" w:hAnsiTheme="minorEastAsia" w:eastAsiaTheme="minorEastAsia" w:cstheme="minorEastAsia"/>
                <w:bCs/>
                <w:color w:val="auto"/>
                <w:sz w:val="21"/>
                <w:szCs w:val="21"/>
                <w:highlight w:val="none"/>
                <w:u w:val="single"/>
                <w:lang w:val="en-US" w:eastAsia="zh-CN"/>
              </w:rPr>
              <w:t>分</w:t>
            </w:r>
            <w:r>
              <w:rPr>
                <w:rFonts w:hint="eastAsia" w:asciiTheme="minorEastAsia" w:hAnsiTheme="minorEastAsia" w:eastAsiaTheme="minorEastAsia" w:cstheme="minorEastAsia"/>
                <w:bCs/>
                <w:color w:val="auto"/>
                <w:sz w:val="21"/>
                <w:szCs w:val="21"/>
                <w:highlight w:val="none"/>
              </w:rPr>
              <w:t xml:space="preserve">。 </w:t>
            </w:r>
          </w:p>
        </w:tc>
      </w:tr>
      <w:tr w14:paraId="7A4B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199A3B75">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825" w:type="dxa"/>
            <w:vMerge w:val="restart"/>
            <w:tcBorders>
              <w:top w:val="single" w:color="auto" w:sz="4" w:space="0"/>
              <w:left w:val="single" w:color="auto" w:sz="4" w:space="0"/>
              <w:right w:val="single" w:color="auto" w:sz="4" w:space="0"/>
            </w:tcBorders>
            <w:noWrap w:val="0"/>
            <w:vAlign w:val="center"/>
          </w:tcPr>
          <w:p w14:paraId="0AD21849">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4F96DFD2">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（65分）</w:t>
            </w:r>
          </w:p>
        </w:tc>
        <w:tc>
          <w:tcPr>
            <w:tcW w:w="904" w:type="dxa"/>
            <w:tcBorders>
              <w:top w:val="single" w:color="auto" w:sz="4" w:space="0"/>
              <w:left w:val="single" w:color="auto" w:sz="4" w:space="0"/>
              <w:right w:val="single" w:color="auto" w:sz="4" w:space="0"/>
            </w:tcBorders>
            <w:noWrap w:val="0"/>
            <w:vAlign w:val="center"/>
          </w:tcPr>
          <w:p w14:paraId="6690F2E4">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项目团队（15分）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3EB01C4A">
            <w:pPr>
              <w:pStyle w:val="26"/>
              <w:keepNext w:val="0"/>
              <w:keepLines w:val="0"/>
              <w:pageBreakBefore w:val="0"/>
              <w:shd w:val="clear"/>
              <w:wordWrap/>
              <w:topLinePunct w:val="0"/>
              <w:autoSpaceDE/>
              <w:autoSpaceDN/>
              <w:bidi w:val="0"/>
              <w:spacing w:line="400" w:lineRule="exac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根据供应商</w:t>
            </w:r>
            <w:r>
              <w:rPr>
                <w:rFonts w:hint="eastAsia" w:asciiTheme="minorEastAsia" w:hAnsiTheme="minorEastAsia" w:eastAsiaTheme="minorEastAsia" w:cstheme="minorEastAsia"/>
                <w:color w:val="auto"/>
                <w:sz w:val="21"/>
                <w:szCs w:val="21"/>
                <w:highlight w:val="none"/>
                <w:lang w:val="en-US" w:eastAsia="zh-CN"/>
              </w:rPr>
              <w:t>针对</w:t>
            </w:r>
            <w:r>
              <w:rPr>
                <w:rFonts w:hint="eastAsia" w:asciiTheme="minorEastAsia" w:hAnsiTheme="minorEastAsia" w:eastAsiaTheme="minorEastAsia" w:cstheme="minorEastAsia"/>
                <w:color w:val="auto"/>
                <w:sz w:val="21"/>
                <w:szCs w:val="21"/>
                <w:highlight w:val="none"/>
                <w:lang w:eastAsia="zh-CN"/>
              </w:rPr>
              <w:t>本项目</w:t>
            </w:r>
            <w:r>
              <w:rPr>
                <w:rFonts w:hint="eastAsia" w:asciiTheme="minorEastAsia" w:hAnsiTheme="minorEastAsia" w:eastAsiaTheme="minorEastAsia" w:cstheme="minorEastAsia"/>
                <w:color w:val="auto"/>
                <w:sz w:val="21"/>
                <w:szCs w:val="21"/>
                <w:highlight w:val="none"/>
                <w:lang w:val="en-US" w:eastAsia="zh-CN"/>
              </w:rPr>
              <w:t>拟投入</w:t>
            </w:r>
            <w:r>
              <w:rPr>
                <w:rFonts w:hint="eastAsia" w:asciiTheme="minorEastAsia" w:hAnsiTheme="minorEastAsia" w:eastAsiaTheme="minorEastAsia" w:cstheme="minorEastAsia"/>
                <w:color w:val="auto"/>
                <w:sz w:val="21"/>
                <w:szCs w:val="21"/>
                <w:highlight w:val="none"/>
                <w:lang w:eastAsia="zh-CN"/>
              </w:rPr>
              <w:t>的</w:t>
            </w:r>
            <w:r>
              <w:rPr>
                <w:rFonts w:hint="eastAsia" w:asciiTheme="minorEastAsia" w:hAnsiTheme="minorEastAsia" w:eastAsiaTheme="minorEastAsia" w:cstheme="minorEastAsia"/>
                <w:color w:val="auto"/>
                <w:sz w:val="21"/>
                <w:szCs w:val="21"/>
                <w:highlight w:val="none"/>
                <w:lang w:val="en-US" w:eastAsia="zh-CN"/>
              </w:rPr>
              <w:t>团队内容</w:t>
            </w:r>
            <w:r>
              <w:rPr>
                <w:rFonts w:hint="eastAsia" w:asciiTheme="minorEastAsia" w:hAnsiTheme="minorEastAsia" w:eastAsiaTheme="minorEastAsia" w:cstheme="minorEastAsia"/>
                <w:bCs/>
                <w:color w:val="auto"/>
                <w:sz w:val="21"/>
                <w:szCs w:val="21"/>
                <w:highlight w:val="none"/>
                <w:lang w:val="en-US" w:eastAsia="zh-CN"/>
              </w:rPr>
              <w:t>[专业证书获取情况等方面材料]</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lang w:eastAsia="zh-CN"/>
              </w:rPr>
              <w:t>：</w:t>
            </w:r>
          </w:p>
          <w:p w14:paraId="138A108F">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一档（1-</w:t>
            </w:r>
            <w:r>
              <w:rPr>
                <w:rFonts w:hint="eastAsia" w:asciiTheme="minorEastAsia" w:hAnsiTheme="minorEastAsia" w:eastAsiaTheme="minorEastAsia" w:cstheme="minorEastAsia"/>
                <w:bCs/>
                <w:color w:val="auto"/>
                <w:sz w:val="21"/>
                <w:szCs w:val="21"/>
                <w:highlight w:val="none"/>
                <w:lang w:val="en-US" w:eastAsia="zh-CN"/>
              </w:rPr>
              <w:t>5</w:t>
            </w:r>
            <w:r>
              <w:rPr>
                <w:rFonts w:hint="eastAsia" w:asciiTheme="minorEastAsia" w:hAnsiTheme="minorEastAsia" w:eastAsiaTheme="minorEastAsia" w:cstheme="minorEastAsia"/>
                <w:bCs/>
                <w:color w:val="auto"/>
                <w:sz w:val="21"/>
                <w:szCs w:val="21"/>
                <w:highlight w:val="none"/>
              </w:rPr>
              <w:t>分）项目经理拥有税务师/CPA等专业证书，同时具备2年及以上从业经验并负责过2个及以上类似项目；核心成员具有2年及以上从业经验并负责过2个及以上的类似项目</w:t>
            </w:r>
            <w:r>
              <w:rPr>
                <w:rFonts w:hint="eastAsia" w:asciiTheme="minorEastAsia" w:hAnsiTheme="minorEastAsia" w:eastAsiaTheme="minorEastAsia" w:cstheme="minorEastAsia"/>
                <w:bCs/>
                <w:color w:val="auto"/>
                <w:sz w:val="21"/>
                <w:szCs w:val="21"/>
                <w:highlight w:val="none"/>
                <w:lang w:eastAsia="zh-CN"/>
              </w:rPr>
              <w:t>；</w:t>
            </w:r>
          </w:p>
          <w:p w14:paraId="720947C7">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二档（</w:t>
            </w:r>
            <w:r>
              <w:rPr>
                <w:rFonts w:hint="eastAsia" w:asciiTheme="minorEastAsia" w:hAnsiTheme="minorEastAsia" w:eastAsiaTheme="minorEastAsia" w:cstheme="minorEastAsia"/>
                <w:bCs/>
                <w:color w:val="auto"/>
                <w:sz w:val="21"/>
                <w:szCs w:val="21"/>
                <w:highlight w:val="none"/>
                <w:lang w:val="en-US" w:eastAsia="zh-CN"/>
              </w:rPr>
              <w:t>5.1</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bCs/>
                <w:color w:val="auto"/>
                <w:sz w:val="21"/>
                <w:szCs w:val="21"/>
                <w:highlight w:val="none"/>
              </w:rPr>
              <w:t>分）项目团队成员中项目经理拥有税务师/CPA等专业证书，同时具备3年及以上从业经验并负责过3个及以上类似项目；核心成员具有2年及以上从业经验并负责过2个及以上的类似项目</w:t>
            </w:r>
            <w:r>
              <w:rPr>
                <w:rFonts w:hint="eastAsia" w:asciiTheme="minorEastAsia" w:hAnsiTheme="minorEastAsia" w:eastAsiaTheme="minorEastAsia" w:cstheme="minorEastAsia"/>
                <w:bCs/>
                <w:color w:val="auto"/>
                <w:sz w:val="21"/>
                <w:szCs w:val="21"/>
                <w:highlight w:val="none"/>
                <w:lang w:eastAsia="zh-CN"/>
              </w:rPr>
              <w:t>；</w:t>
            </w:r>
          </w:p>
          <w:p w14:paraId="76F3DDBE">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三档（</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15</w:t>
            </w:r>
            <w:r>
              <w:rPr>
                <w:rFonts w:hint="eastAsia" w:asciiTheme="minorEastAsia" w:hAnsiTheme="minorEastAsia" w:eastAsiaTheme="minorEastAsia" w:cstheme="minorEastAsia"/>
                <w:bCs/>
                <w:color w:val="auto"/>
                <w:sz w:val="21"/>
                <w:szCs w:val="21"/>
                <w:highlight w:val="none"/>
              </w:rPr>
              <w:t>分）项目团队成员中项目经理拥有税务师/CPA等专业证书，同时具备4年及以上从业经验并负责过4个及以上类似项目；核心成员具有3年及以上从业经验并负责过3个及以上的类似项目</w:t>
            </w:r>
          </w:p>
          <w:p w14:paraId="1C3DD187">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注：</w:t>
            </w:r>
            <w:r>
              <w:rPr>
                <w:rFonts w:hint="eastAsia" w:asciiTheme="minorEastAsia" w:hAnsiTheme="minorEastAsia" w:eastAsiaTheme="minorEastAsia" w:cstheme="minorEastAsia"/>
                <w:color w:val="auto"/>
                <w:sz w:val="21"/>
                <w:szCs w:val="21"/>
                <w:highlight w:val="none"/>
              </w:rPr>
              <w:t>①需提供团队人员清单，包含姓名、电话、职务（如项目经理、</w:t>
            </w:r>
            <w:r>
              <w:rPr>
                <w:rFonts w:hint="eastAsia" w:asciiTheme="minorEastAsia" w:hAnsiTheme="minorEastAsia" w:eastAsiaTheme="minorEastAsia" w:cstheme="minorEastAsia"/>
                <w:color w:val="auto"/>
                <w:sz w:val="21"/>
                <w:szCs w:val="21"/>
                <w:highlight w:val="none"/>
                <w:lang w:val="en-US"/>
              </w:rPr>
              <w:t>团队</w:t>
            </w:r>
            <w:r>
              <w:rPr>
                <w:rFonts w:hint="eastAsia" w:asciiTheme="minorEastAsia" w:hAnsiTheme="minorEastAsia" w:eastAsiaTheme="minorEastAsia" w:cstheme="minorEastAsia"/>
                <w:color w:val="auto"/>
                <w:sz w:val="21"/>
                <w:szCs w:val="21"/>
                <w:highlight w:val="none"/>
              </w:rPr>
              <w:t>人员）、职责等信息</w:t>
            </w:r>
            <w:r>
              <w:rPr>
                <w:rFonts w:hint="eastAsia" w:asciiTheme="minorEastAsia" w:hAnsiTheme="minorEastAsia" w:eastAsiaTheme="minorEastAsia" w:cstheme="minorEastAsia"/>
                <w:color w:val="auto"/>
                <w:sz w:val="21"/>
                <w:szCs w:val="21"/>
                <w:highlight w:val="none"/>
                <w:lang w:val="en-US"/>
              </w:rPr>
              <w:t>；②</w:t>
            </w:r>
            <w:r>
              <w:rPr>
                <w:rFonts w:hint="eastAsia" w:asciiTheme="minorEastAsia" w:hAnsiTheme="minorEastAsia" w:eastAsiaTheme="minorEastAsia" w:cstheme="minorEastAsia"/>
                <w:color w:val="auto"/>
                <w:sz w:val="21"/>
                <w:szCs w:val="21"/>
                <w:highlight w:val="none"/>
              </w:rPr>
              <w:t>提供证书复印件、所从事过项目的验收报告或用户证明</w:t>
            </w:r>
            <w:r>
              <w:rPr>
                <w:rFonts w:hint="eastAsia" w:asciiTheme="minorEastAsia" w:hAnsiTheme="minorEastAsia" w:eastAsiaTheme="minorEastAsia" w:cstheme="minorEastAsia"/>
                <w:color w:val="auto"/>
                <w:sz w:val="21"/>
                <w:szCs w:val="21"/>
                <w:highlight w:val="none"/>
                <w:lang w:val="en-US"/>
              </w:rPr>
              <w:t>；③由</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lang w:val="en-US"/>
              </w:rPr>
              <w:t>在</w:t>
            </w:r>
            <w:r>
              <w:rPr>
                <w:rFonts w:hint="eastAsia" w:asciiTheme="minorEastAsia" w:hAnsiTheme="minorEastAsia" w:eastAsiaTheme="minorEastAsia" w:cstheme="minorEastAsia"/>
                <w:color w:val="auto"/>
                <w:sz w:val="21"/>
                <w:szCs w:val="21"/>
                <w:highlight w:val="none"/>
              </w:rPr>
              <w:t>截</w:t>
            </w:r>
            <w:r>
              <w:rPr>
                <w:rFonts w:hint="eastAsia" w:asciiTheme="minorEastAsia" w:hAnsiTheme="minorEastAsia" w:eastAsiaTheme="minorEastAsia" w:cstheme="minorEastAsia"/>
                <w:color w:val="auto"/>
                <w:sz w:val="21"/>
                <w:szCs w:val="21"/>
                <w:highlight w:val="none"/>
                <w:lang w:val="en-US"/>
              </w:rPr>
              <w:t>标时间</w:t>
            </w:r>
            <w:r>
              <w:rPr>
                <w:rFonts w:hint="eastAsia" w:asciiTheme="minorEastAsia" w:hAnsiTheme="minorEastAsia" w:eastAsiaTheme="minorEastAsia" w:cstheme="minorEastAsia"/>
                <w:color w:val="auto"/>
                <w:sz w:val="21"/>
                <w:szCs w:val="21"/>
                <w:highlight w:val="none"/>
              </w:rPr>
              <w:t>前</w:t>
            </w:r>
            <w:r>
              <w:rPr>
                <w:rFonts w:hint="eastAsia" w:asciiTheme="minorEastAsia" w:hAnsiTheme="minorEastAsia" w:eastAsiaTheme="minorEastAsia" w:cstheme="minorEastAsia"/>
                <w:color w:val="auto"/>
                <w:sz w:val="21"/>
                <w:szCs w:val="21"/>
                <w:highlight w:val="none"/>
                <w:lang w:val="en-US"/>
              </w:rPr>
              <w:t>连续</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个月</w:t>
            </w:r>
            <w:r>
              <w:rPr>
                <w:rFonts w:hint="eastAsia" w:asciiTheme="minorEastAsia" w:hAnsiTheme="minorEastAsia" w:eastAsiaTheme="minorEastAsia" w:cstheme="minorEastAsia"/>
                <w:color w:val="auto"/>
                <w:sz w:val="21"/>
                <w:szCs w:val="21"/>
                <w:highlight w:val="none"/>
                <w:lang w:val="en-US" w:eastAsia="zh-CN"/>
              </w:rPr>
              <w:t>内任意1个月</w:t>
            </w:r>
            <w:r>
              <w:rPr>
                <w:rFonts w:hint="eastAsia" w:asciiTheme="minorEastAsia" w:hAnsiTheme="minorEastAsia" w:eastAsiaTheme="minorEastAsia" w:cstheme="minorEastAsia"/>
                <w:color w:val="auto"/>
                <w:sz w:val="21"/>
                <w:szCs w:val="21"/>
                <w:highlight w:val="none"/>
              </w:rPr>
              <w:t>（不含截标当月）</w:t>
            </w:r>
            <w:r>
              <w:rPr>
                <w:rFonts w:hint="eastAsia" w:asciiTheme="minorEastAsia" w:hAnsiTheme="minorEastAsia" w:eastAsiaTheme="minorEastAsia" w:cstheme="minorEastAsia"/>
                <w:color w:val="auto"/>
                <w:sz w:val="21"/>
                <w:szCs w:val="21"/>
                <w:highlight w:val="none"/>
                <w:lang w:val="en-US"/>
              </w:rPr>
              <w:t>为其</w:t>
            </w:r>
            <w:r>
              <w:rPr>
                <w:rFonts w:hint="eastAsia" w:asciiTheme="minorEastAsia" w:hAnsiTheme="minorEastAsia" w:eastAsiaTheme="minorEastAsia" w:cstheme="minorEastAsia"/>
                <w:color w:val="auto"/>
                <w:sz w:val="21"/>
                <w:szCs w:val="21"/>
                <w:highlight w:val="none"/>
              </w:rPr>
              <w:t>缴纳的社保</w:t>
            </w:r>
            <w:r>
              <w:rPr>
                <w:rFonts w:hint="eastAsia" w:asciiTheme="minorEastAsia" w:hAnsiTheme="minorEastAsia" w:eastAsiaTheme="minorEastAsia" w:cstheme="minorEastAsia"/>
                <w:color w:val="auto"/>
                <w:sz w:val="21"/>
                <w:szCs w:val="21"/>
                <w:highlight w:val="none"/>
                <w:lang w:val="en-US"/>
              </w:rPr>
              <w:t>证明材料</w:t>
            </w:r>
            <w:r>
              <w:rPr>
                <w:rFonts w:hint="eastAsia" w:asciiTheme="minorEastAsia" w:hAnsiTheme="minorEastAsia" w:eastAsiaTheme="minorEastAsia" w:cstheme="minorEastAsia"/>
                <w:color w:val="auto"/>
                <w:sz w:val="21"/>
                <w:szCs w:val="21"/>
                <w:highlight w:val="none"/>
                <w:lang w:val="en-US" w:eastAsia="zh-CN"/>
              </w:rPr>
              <w:t>复印件</w:t>
            </w:r>
            <w:r>
              <w:rPr>
                <w:rFonts w:hint="eastAsia" w:asciiTheme="minorEastAsia" w:hAnsiTheme="minorEastAsia" w:eastAsiaTheme="minorEastAsia" w:cstheme="minorEastAsia"/>
                <w:color w:val="auto"/>
                <w:sz w:val="21"/>
                <w:szCs w:val="21"/>
                <w:highlight w:val="none"/>
                <w:lang w:val="en-US"/>
              </w:rPr>
              <w:t>或劳动合同</w:t>
            </w:r>
            <w:r>
              <w:rPr>
                <w:rFonts w:hint="eastAsia" w:asciiTheme="minorEastAsia" w:hAnsiTheme="minorEastAsia" w:eastAsiaTheme="minorEastAsia" w:cstheme="minorEastAsia"/>
                <w:color w:val="auto"/>
                <w:sz w:val="21"/>
                <w:szCs w:val="21"/>
                <w:highlight w:val="none"/>
                <w:lang w:val="en-US" w:eastAsia="zh-CN"/>
              </w:rPr>
              <w:t>复印件</w:t>
            </w:r>
            <w:r>
              <w:rPr>
                <w:rFonts w:hint="eastAsia" w:asciiTheme="minorEastAsia" w:hAnsiTheme="minorEastAsia" w:eastAsiaTheme="minorEastAsia" w:cstheme="minorEastAsia"/>
                <w:color w:val="auto"/>
                <w:sz w:val="21"/>
                <w:szCs w:val="21"/>
                <w:highlight w:val="none"/>
              </w:rPr>
              <w:t>（所有相关材料加盖公章，否则无效）。</w:t>
            </w:r>
          </w:p>
          <w:p w14:paraId="74BC903C">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拟投入的项目服务人员须与实际服务人员一致，否则按虚假应标处理。</w:t>
            </w:r>
          </w:p>
        </w:tc>
      </w:tr>
      <w:tr w14:paraId="781F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continue"/>
            <w:tcBorders>
              <w:left w:val="single" w:color="auto" w:sz="4" w:space="0"/>
              <w:right w:val="single" w:color="auto" w:sz="4" w:space="0"/>
            </w:tcBorders>
            <w:noWrap w:val="0"/>
            <w:vAlign w:val="center"/>
          </w:tcPr>
          <w:p w14:paraId="731E64B2">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70822349">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904" w:type="dxa"/>
            <w:tcBorders>
              <w:top w:val="single" w:color="auto" w:sz="4" w:space="0"/>
              <w:left w:val="single" w:color="auto" w:sz="4" w:space="0"/>
              <w:right w:val="single" w:color="auto" w:sz="4" w:space="0"/>
            </w:tcBorders>
            <w:noWrap w:val="0"/>
            <w:vAlign w:val="center"/>
          </w:tcPr>
          <w:p w14:paraId="130D2BDB">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服务</w:t>
            </w:r>
            <w:r>
              <w:rPr>
                <w:rFonts w:hint="eastAsia" w:asciiTheme="minorEastAsia" w:hAnsiTheme="minorEastAsia" w:eastAsiaTheme="minorEastAsia" w:cstheme="minorEastAsia"/>
                <w:color w:val="auto"/>
                <w:sz w:val="21"/>
                <w:szCs w:val="21"/>
                <w:highlight w:val="none"/>
              </w:rPr>
              <w:t>方案</w:t>
            </w:r>
          </w:p>
          <w:p w14:paraId="7C545AFC">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40分</w:t>
            </w:r>
            <w:r>
              <w:rPr>
                <w:rFonts w:hint="eastAsia" w:asciiTheme="minorEastAsia" w:hAnsiTheme="minorEastAsia" w:eastAsiaTheme="minorEastAsia" w:cstheme="minorEastAsia"/>
                <w:color w:val="auto"/>
                <w:sz w:val="21"/>
                <w:szCs w:val="21"/>
                <w:highlight w:val="none"/>
                <w:lang w:eastAsia="zh-CN"/>
              </w:rPr>
              <w:t>）</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797941F8">
            <w:pPr>
              <w:keepNext w:val="0"/>
              <w:keepLines w:val="0"/>
              <w:pageBreakBefore w:val="0"/>
              <w:widowControl/>
              <w:wordWrap/>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根据供应商针对本项目提供的服务</w:t>
            </w:r>
            <w:r>
              <w:rPr>
                <w:rFonts w:hint="eastAsia" w:asciiTheme="minorEastAsia" w:hAnsiTheme="minorEastAsia" w:eastAsiaTheme="minorEastAsia" w:cstheme="minorEastAsia"/>
                <w:color w:val="auto"/>
                <w:sz w:val="21"/>
                <w:szCs w:val="21"/>
                <w:highlight w:val="none"/>
              </w:rPr>
              <w:t>方案内容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包括且不限于服务分析、政策解读、申报工作、沟通机制、风险预警及措施</w:t>
            </w:r>
            <w:r>
              <w:rPr>
                <w:rFonts w:hint="eastAsia" w:asciiTheme="minorEastAsia" w:hAnsiTheme="minorEastAsia" w:eastAsiaTheme="minorEastAsia" w:cstheme="minorEastAsia"/>
                <w:color w:val="auto"/>
                <w:sz w:val="21"/>
                <w:szCs w:val="21"/>
                <w:highlight w:val="none"/>
              </w:rPr>
              <w:t>等材料</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lang w:val="en-US" w:eastAsia="zh-CN"/>
              </w:rPr>
              <w:t>：</w:t>
            </w:r>
          </w:p>
          <w:p w14:paraId="5F11EF72">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一档（1～12分）服务方案仅对研发费用加计扣除服务分析不够深入，缺乏政策解读、归集口径分析及实务操作路径，未明确研发项目界定、辅助账设置等关键环节，无沟通与质控机制，成果清单不具体</w:t>
            </w:r>
            <w:r>
              <w:rPr>
                <w:rFonts w:hint="eastAsia" w:asciiTheme="minorEastAsia" w:hAnsiTheme="minorEastAsia" w:eastAsiaTheme="minorEastAsia" w:cstheme="minorEastAsia"/>
                <w:bCs/>
                <w:color w:val="auto"/>
                <w:sz w:val="21"/>
                <w:szCs w:val="21"/>
                <w:highlight w:val="none"/>
                <w:lang w:eastAsia="zh-CN"/>
              </w:rPr>
              <w:t>；</w:t>
            </w:r>
          </w:p>
          <w:p w14:paraId="3CD9ACAD">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二档（1</w:t>
            </w:r>
            <w:r>
              <w:rPr>
                <w:rFonts w:hint="eastAsia" w:asciiTheme="minorEastAsia" w:hAnsiTheme="minorEastAsia" w:eastAsiaTheme="minorEastAsia" w:cstheme="minorEastAsia"/>
                <w:bCs/>
                <w:color w:val="auto"/>
                <w:sz w:val="21"/>
                <w:szCs w:val="21"/>
                <w:highlight w:val="none"/>
                <w:lang w:val="en-US" w:eastAsia="zh-CN"/>
              </w:rPr>
              <w:t>2.1</w:t>
            </w:r>
            <w:r>
              <w:rPr>
                <w:rFonts w:hint="eastAsia" w:asciiTheme="minorEastAsia" w:hAnsiTheme="minorEastAsia" w:eastAsiaTheme="minorEastAsia" w:cstheme="minorEastAsia"/>
                <w:bCs/>
                <w:color w:val="auto"/>
                <w:sz w:val="21"/>
                <w:szCs w:val="21"/>
                <w:highlight w:val="none"/>
                <w:lang w:val="en-US" w:eastAsia="zh-CN"/>
              </w:rPr>
              <w:t>～24分）服务方案对研发费用加计扣除服务分析较为全面，涵盖政策辅导、研发费用归集、辅助账建立及申报准备，流程较清晰；具备基本沟通机制与质量控制措施，成果清单明确，分析较全面，但行业适配性不足；</w:t>
            </w:r>
          </w:p>
          <w:p w14:paraId="6BE5706C">
            <w:pPr>
              <w:keepNext w:val="0"/>
              <w:keepLines w:val="0"/>
              <w:pageBreakBefore w:val="0"/>
              <w:widowControl/>
              <w:wordWrap/>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三档（2</w:t>
            </w:r>
            <w:r>
              <w:rPr>
                <w:rFonts w:hint="eastAsia" w:asciiTheme="minorEastAsia" w:hAnsiTheme="minorEastAsia" w:eastAsiaTheme="minorEastAsia" w:cstheme="minorEastAsia"/>
                <w:bCs/>
                <w:color w:val="auto"/>
                <w:sz w:val="21"/>
                <w:szCs w:val="21"/>
                <w:highlight w:val="none"/>
                <w:lang w:val="en-US" w:eastAsia="zh-CN"/>
              </w:rPr>
              <w:t>4.1</w:t>
            </w:r>
            <w:r>
              <w:rPr>
                <w:rFonts w:hint="eastAsia" w:asciiTheme="minorEastAsia" w:hAnsiTheme="minorEastAsia" w:eastAsiaTheme="minorEastAsia" w:cstheme="minorEastAsia"/>
                <w:bCs/>
                <w:color w:val="auto"/>
                <w:sz w:val="21"/>
                <w:szCs w:val="21"/>
                <w:highlight w:val="none"/>
                <w:lang w:val="en-US" w:eastAsia="zh-CN"/>
              </w:rPr>
              <w:t>～</w:t>
            </w:r>
            <w:r>
              <w:rPr>
                <w:rFonts w:hint="eastAsia" w:asciiTheme="minorEastAsia" w:hAnsiTheme="minorEastAsia" w:eastAsiaTheme="minorEastAsia" w:cstheme="minorEastAsia"/>
                <w:bCs/>
                <w:color w:val="auto"/>
                <w:sz w:val="21"/>
                <w:szCs w:val="21"/>
                <w:highlight w:val="none"/>
                <w:lang w:val="en-US" w:eastAsia="zh-CN"/>
              </w:rPr>
              <w:t>40</w:t>
            </w:r>
            <w:r>
              <w:rPr>
                <w:rFonts w:hint="eastAsia" w:asciiTheme="minorEastAsia" w:hAnsiTheme="minorEastAsia" w:eastAsiaTheme="minorEastAsia" w:cstheme="minorEastAsia"/>
                <w:bCs/>
                <w:color w:val="auto"/>
                <w:sz w:val="21"/>
                <w:szCs w:val="21"/>
                <w:highlight w:val="none"/>
                <w:lang w:val="en-US" w:eastAsia="zh-CN"/>
              </w:rPr>
              <w:t>分）服务方案对研发费用加计扣除服务分析全面且深入，能够</w:t>
            </w:r>
            <w:r>
              <w:rPr>
                <w:rFonts w:hint="eastAsia" w:asciiTheme="minorEastAsia" w:hAnsiTheme="minorEastAsia" w:eastAsiaTheme="minorEastAsia" w:cstheme="minorEastAsia"/>
                <w:bCs/>
                <w:color w:val="auto"/>
                <w:sz w:val="21"/>
                <w:szCs w:val="21"/>
                <w:highlight w:val="none"/>
              </w:rPr>
              <w:t>精准结合</w:t>
            </w:r>
            <w:r>
              <w:rPr>
                <w:rFonts w:hint="eastAsia" w:asciiTheme="minorEastAsia" w:hAnsiTheme="minorEastAsia" w:eastAsiaTheme="minorEastAsia" w:cstheme="minorEastAsia"/>
                <w:bCs/>
                <w:color w:val="auto"/>
                <w:sz w:val="21"/>
                <w:szCs w:val="21"/>
                <w:highlight w:val="none"/>
                <w:lang w:eastAsia="zh-CN"/>
              </w:rPr>
              <w:t>行业</w:t>
            </w:r>
            <w:r>
              <w:rPr>
                <w:rFonts w:hint="eastAsia" w:asciiTheme="minorEastAsia" w:hAnsiTheme="minorEastAsia" w:eastAsiaTheme="minorEastAsia" w:cstheme="minorEastAsia"/>
                <w:bCs/>
                <w:color w:val="auto"/>
                <w:sz w:val="21"/>
                <w:szCs w:val="21"/>
                <w:highlight w:val="none"/>
              </w:rPr>
              <w:t>研发特点，细化项目分类、费用归集规则与加计扣除口径；提出辅助账优化、风险预警等提升建议；流程闭环，机制完善，成果可落地，专业性强。</w:t>
            </w:r>
          </w:p>
        </w:tc>
      </w:tr>
      <w:tr w14:paraId="1F22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6" w:type="dxa"/>
            <w:vMerge w:val="continue"/>
            <w:tcBorders>
              <w:left w:val="single" w:color="auto" w:sz="4" w:space="0"/>
              <w:right w:val="single" w:color="auto" w:sz="4" w:space="0"/>
            </w:tcBorders>
            <w:noWrap w:val="0"/>
            <w:vAlign w:val="center"/>
          </w:tcPr>
          <w:p w14:paraId="347E0760">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2C1EDBD8">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904" w:type="dxa"/>
            <w:tcBorders>
              <w:left w:val="single" w:color="auto" w:sz="4" w:space="0"/>
              <w:bottom w:val="single" w:color="auto" w:sz="4" w:space="0"/>
              <w:right w:val="single" w:color="auto" w:sz="4" w:space="0"/>
            </w:tcBorders>
            <w:noWrap w:val="0"/>
            <w:vAlign w:val="center"/>
          </w:tcPr>
          <w:p w14:paraId="41BC594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售后服务</w:t>
            </w:r>
          </w:p>
          <w:p w14:paraId="5EFA9998">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4E5037DD">
            <w:pPr>
              <w:pStyle w:val="130"/>
              <w:keepNext w:val="0"/>
              <w:keepLines w:val="0"/>
              <w:pageBreakBefore w:val="0"/>
              <w:kinsoku w:val="0"/>
              <w:wordWrap/>
              <w:overflowPunct w:val="0"/>
              <w:topLinePunct w:val="0"/>
              <w:autoSpaceDE/>
              <w:autoSpaceDN/>
              <w:bidi w:val="0"/>
              <w:spacing w:line="400" w:lineRule="exact"/>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color w:val="auto"/>
                <w:sz w:val="21"/>
                <w:szCs w:val="21"/>
                <w:highlight w:val="none"/>
                <w:lang w:val="en-US" w:eastAsia="zh-CN"/>
              </w:rPr>
              <w:t>供应商针对本项目</w:t>
            </w:r>
            <w:r>
              <w:rPr>
                <w:rFonts w:hint="eastAsia" w:asciiTheme="minorEastAsia" w:hAnsiTheme="minorEastAsia" w:eastAsiaTheme="minorEastAsia" w:cstheme="minorEastAsia"/>
                <w:color w:val="auto"/>
                <w:sz w:val="21"/>
                <w:szCs w:val="21"/>
                <w:highlight w:val="none"/>
              </w:rPr>
              <w:t>提供的</w:t>
            </w:r>
            <w:r>
              <w:rPr>
                <w:rFonts w:hint="eastAsia" w:asciiTheme="minorEastAsia" w:hAnsiTheme="minorEastAsia" w:eastAsiaTheme="minorEastAsia" w:cstheme="minorEastAsia"/>
                <w:color w:val="auto"/>
                <w:sz w:val="21"/>
                <w:szCs w:val="21"/>
                <w:highlight w:val="none"/>
                <w:lang w:val="en-US" w:eastAsia="zh-CN"/>
              </w:rPr>
              <w:t>售后服务内容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包括但不限于</w:t>
            </w:r>
            <w:r>
              <w:rPr>
                <w:rFonts w:hint="eastAsia" w:asciiTheme="minorEastAsia" w:hAnsiTheme="minorEastAsia" w:eastAsiaTheme="minorEastAsia" w:cstheme="minorEastAsia"/>
                <w:color w:val="auto"/>
                <w:sz w:val="21"/>
                <w:szCs w:val="21"/>
                <w:highlight w:val="none"/>
                <w:lang w:eastAsia="zh-CN"/>
              </w:rPr>
              <w:t>专项培训</w:t>
            </w:r>
            <w:r>
              <w:rPr>
                <w:rFonts w:hint="eastAsia" w:asciiTheme="minorEastAsia" w:hAnsiTheme="minorEastAsia" w:eastAsiaTheme="minorEastAsia" w:cstheme="minorEastAsia"/>
                <w:color w:val="auto"/>
                <w:sz w:val="21"/>
                <w:szCs w:val="21"/>
                <w:highlight w:val="none"/>
              </w:rPr>
              <w:t>、管理提升计划及相关增量服务优惠条件等</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rPr>
              <w:t>：</w:t>
            </w:r>
          </w:p>
          <w:p w14:paraId="3E29ABEB">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一档（0.1～</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lang w:val="en-US" w:eastAsia="zh-CN"/>
              </w:rPr>
              <w:t>分）</w:t>
            </w:r>
            <w:r>
              <w:rPr>
                <w:rFonts w:hint="eastAsia" w:asciiTheme="minorEastAsia" w:hAnsiTheme="minorEastAsia" w:eastAsiaTheme="minorEastAsia" w:cstheme="minorEastAsia"/>
                <w:color w:val="auto"/>
                <w:sz w:val="21"/>
                <w:szCs w:val="21"/>
                <w:highlight w:val="none"/>
              </w:rPr>
              <w:t>售后服务方案内容</w:t>
            </w:r>
            <w:r>
              <w:rPr>
                <w:rFonts w:hint="eastAsia" w:asciiTheme="minorEastAsia" w:hAnsiTheme="minorEastAsia" w:eastAsiaTheme="minorEastAsia" w:cstheme="minorEastAsia"/>
                <w:color w:val="auto"/>
                <w:sz w:val="21"/>
                <w:szCs w:val="21"/>
                <w:highlight w:val="none"/>
                <w:lang w:val="en-US" w:eastAsia="zh-CN"/>
              </w:rPr>
              <w:t>基本符合本项目需求，</w:t>
            </w:r>
            <w:r>
              <w:rPr>
                <w:rFonts w:hint="eastAsia" w:asciiTheme="minorEastAsia" w:hAnsiTheme="minorEastAsia" w:eastAsiaTheme="minorEastAsia" w:cstheme="minorEastAsia"/>
                <w:bCs/>
                <w:color w:val="auto"/>
                <w:sz w:val="21"/>
                <w:szCs w:val="21"/>
                <w:highlight w:val="none"/>
                <w:lang w:val="en-US" w:eastAsia="zh-CN"/>
              </w:rPr>
              <w:t>基本可行，</w:t>
            </w:r>
            <w:r>
              <w:rPr>
                <w:rFonts w:hint="eastAsia" w:asciiTheme="minorEastAsia" w:hAnsiTheme="minorEastAsia" w:eastAsiaTheme="minorEastAsia" w:cstheme="minorEastAsia"/>
                <w:color w:val="auto"/>
                <w:sz w:val="21"/>
                <w:szCs w:val="21"/>
                <w:highlight w:val="none"/>
                <w:lang w:val="en-US" w:eastAsia="zh-CN"/>
              </w:rPr>
              <w:t>但</w:t>
            </w:r>
            <w:r>
              <w:rPr>
                <w:rFonts w:hint="eastAsia" w:asciiTheme="minorEastAsia" w:hAnsiTheme="minorEastAsia" w:eastAsiaTheme="minorEastAsia" w:cstheme="minorEastAsia"/>
                <w:color w:val="auto"/>
                <w:sz w:val="21"/>
                <w:szCs w:val="21"/>
                <w:highlight w:val="none"/>
              </w:rPr>
              <w:t>针对性较差、可操作性较差</w:t>
            </w:r>
            <w:r>
              <w:rPr>
                <w:rFonts w:hint="eastAsia" w:asciiTheme="minorEastAsia" w:hAnsiTheme="minorEastAsia" w:eastAsiaTheme="minorEastAsia" w:cstheme="minorEastAsia"/>
                <w:bCs/>
                <w:color w:val="auto"/>
                <w:sz w:val="21"/>
                <w:szCs w:val="21"/>
                <w:highlight w:val="none"/>
                <w:lang w:eastAsia="zh-CN"/>
              </w:rPr>
              <w:t>；</w:t>
            </w:r>
          </w:p>
          <w:p w14:paraId="20783ECE">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lang w:val="en-US" w:eastAsia="zh-CN"/>
              </w:rPr>
              <w:t>分）</w:t>
            </w:r>
            <w:r>
              <w:rPr>
                <w:rFonts w:hint="eastAsia" w:asciiTheme="minorEastAsia" w:hAnsiTheme="minorEastAsia" w:eastAsiaTheme="minorEastAsia" w:cstheme="minorEastAsia"/>
                <w:color w:val="auto"/>
                <w:sz w:val="21"/>
                <w:szCs w:val="21"/>
                <w:highlight w:val="none"/>
              </w:rPr>
              <w:t>售后服务</w:t>
            </w:r>
            <w:r>
              <w:rPr>
                <w:rFonts w:hint="eastAsia" w:asciiTheme="minorEastAsia" w:hAnsiTheme="minorEastAsia" w:eastAsiaTheme="minorEastAsia" w:cstheme="minorEastAsia"/>
                <w:color w:val="auto"/>
                <w:sz w:val="21"/>
                <w:szCs w:val="21"/>
                <w:highlight w:val="none"/>
                <w:lang w:val="en-US" w:eastAsia="zh-CN"/>
              </w:rPr>
              <w:t>方案</w:t>
            </w:r>
            <w:r>
              <w:rPr>
                <w:rFonts w:hint="eastAsia" w:asciiTheme="minorEastAsia" w:hAnsiTheme="minorEastAsia" w:eastAsiaTheme="minorEastAsia" w:cstheme="minorEastAsia"/>
                <w:bCs/>
                <w:color w:val="auto"/>
                <w:sz w:val="21"/>
                <w:szCs w:val="21"/>
                <w:highlight w:val="none"/>
                <w:lang w:val="en-US" w:eastAsia="zh-CN"/>
              </w:rPr>
              <w:t>满足项目要求，</w:t>
            </w:r>
            <w:r>
              <w:rPr>
                <w:rFonts w:hint="eastAsia" w:asciiTheme="minorEastAsia" w:hAnsiTheme="minorEastAsia" w:eastAsiaTheme="minorEastAsia" w:cstheme="minorEastAsia"/>
                <w:color w:val="auto"/>
                <w:sz w:val="21"/>
                <w:szCs w:val="21"/>
                <w:highlight w:val="none"/>
                <w:lang w:val="en-US" w:eastAsia="zh-CN"/>
              </w:rPr>
              <w:t>对本项目具有</w:t>
            </w:r>
            <w:r>
              <w:rPr>
                <w:rFonts w:hint="eastAsia" w:asciiTheme="minorEastAsia" w:hAnsiTheme="minorEastAsia" w:eastAsiaTheme="minorEastAsia" w:cstheme="minorEastAsia"/>
                <w:color w:val="auto"/>
                <w:sz w:val="21"/>
                <w:szCs w:val="21"/>
                <w:highlight w:val="none"/>
              </w:rPr>
              <w:t>针对性</w:t>
            </w:r>
            <w:r>
              <w:rPr>
                <w:rFonts w:hint="eastAsia" w:asciiTheme="minorEastAsia" w:hAnsiTheme="minorEastAsia" w:eastAsiaTheme="minorEastAsia" w:cstheme="minorEastAsia"/>
                <w:color w:val="auto"/>
                <w:sz w:val="21"/>
                <w:szCs w:val="21"/>
                <w:highlight w:val="none"/>
                <w:lang w:val="en-US" w:eastAsia="zh-CN"/>
              </w:rPr>
              <w:t>和</w:t>
            </w:r>
            <w:r>
              <w:rPr>
                <w:rFonts w:hint="eastAsia" w:asciiTheme="minorEastAsia" w:hAnsiTheme="minorEastAsia" w:eastAsiaTheme="minorEastAsia" w:cstheme="minorEastAsia"/>
                <w:color w:val="auto"/>
                <w:sz w:val="21"/>
                <w:szCs w:val="21"/>
                <w:highlight w:val="none"/>
              </w:rPr>
              <w:t>可操作性</w:t>
            </w:r>
            <w:r>
              <w:rPr>
                <w:rFonts w:hint="eastAsia" w:asciiTheme="minorEastAsia" w:hAnsiTheme="minorEastAsia" w:eastAsiaTheme="minorEastAsia" w:cstheme="minorEastAsia"/>
                <w:bCs/>
                <w:color w:val="auto"/>
                <w:sz w:val="21"/>
                <w:szCs w:val="21"/>
                <w:highlight w:val="none"/>
                <w:lang w:val="en-US" w:eastAsia="zh-CN"/>
              </w:rPr>
              <w:t>；</w:t>
            </w:r>
          </w:p>
          <w:p w14:paraId="41D40695">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三档（</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0分）售后服务方案着重说明，方案合理可行，</w:t>
            </w:r>
            <w:r>
              <w:rPr>
                <w:rFonts w:hint="eastAsia" w:asciiTheme="minorEastAsia" w:hAnsiTheme="minorEastAsia" w:eastAsiaTheme="minorEastAsia" w:cstheme="minorEastAsia"/>
                <w:color w:val="auto"/>
                <w:sz w:val="21"/>
                <w:szCs w:val="21"/>
                <w:highlight w:val="none"/>
              </w:rPr>
              <w:t>售后服务内容全面</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针对性强、可操作性强</w:t>
            </w:r>
            <w:r>
              <w:rPr>
                <w:rFonts w:hint="eastAsia" w:asciiTheme="minorEastAsia" w:hAnsiTheme="minorEastAsia" w:eastAsiaTheme="minorEastAsia" w:cstheme="minorEastAsia"/>
                <w:bCs/>
                <w:color w:val="auto"/>
                <w:sz w:val="21"/>
                <w:szCs w:val="21"/>
                <w:highlight w:val="none"/>
                <w:lang w:eastAsia="zh-CN"/>
              </w:rPr>
              <w:t>。</w:t>
            </w:r>
          </w:p>
        </w:tc>
      </w:tr>
      <w:tr w14:paraId="2DC8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416" w:type="dxa"/>
            <w:tcBorders>
              <w:left w:val="single" w:color="auto" w:sz="4" w:space="0"/>
              <w:right w:val="single" w:color="auto" w:sz="4" w:space="0"/>
            </w:tcBorders>
            <w:noWrap w:val="0"/>
            <w:vAlign w:val="center"/>
          </w:tcPr>
          <w:p w14:paraId="011DBD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w:t>
            </w:r>
          </w:p>
        </w:tc>
        <w:tc>
          <w:tcPr>
            <w:tcW w:w="1729" w:type="dxa"/>
            <w:gridSpan w:val="2"/>
            <w:tcBorders>
              <w:left w:val="single" w:color="auto" w:sz="4" w:space="0"/>
              <w:right w:val="single" w:color="auto" w:sz="4" w:space="0"/>
            </w:tcBorders>
            <w:noWrap w:val="0"/>
            <w:vAlign w:val="center"/>
          </w:tcPr>
          <w:p w14:paraId="6B6C131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价格</w:t>
            </w:r>
          </w:p>
          <w:p w14:paraId="7BD246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（15分）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3E60D780">
            <w:pPr>
              <w:pStyle w:val="20"/>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封顶价</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最终磋商报价最低的作为评标基准价其价格分为</w:t>
            </w:r>
            <w:r>
              <w:rPr>
                <w:rFonts w:hint="eastAsia" w:asciiTheme="minorEastAsia" w:hAnsiTheme="minorEastAsia" w:eastAsiaTheme="minorEastAsia" w:cstheme="minorEastAsia"/>
                <w:color w:val="auto"/>
                <w:sz w:val="21"/>
                <w:szCs w:val="21"/>
                <w:highlight w:val="none"/>
                <w:lang w:val="en-US" w:eastAsia="zh-CN"/>
              </w:rPr>
              <w:t>15</w:t>
            </w:r>
            <w:r>
              <w:rPr>
                <w:rFonts w:hint="eastAsia" w:asciiTheme="minorEastAsia" w:hAnsiTheme="minorEastAsia" w:eastAsiaTheme="minorEastAsia" w:cstheme="minorEastAsia"/>
                <w:color w:val="auto"/>
                <w:sz w:val="21"/>
                <w:szCs w:val="21"/>
                <w:highlight w:val="none"/>
              </w:rPr>
              <w:t>分。其它</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的应标价格得分按以下公式计算：</w:t>
            </w:r>
          </w:p>
          <w:p w14:paraId="7F14B6CB">
            <w:pPr>
              <w:pStyle w:val="26"/>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其它应标价得分=（评标基准价÷应标价）×</w:t>
            </w:r>
            <w:r>
              <w:rPr>
                <w:rFonts w:hint="eastAsia" w:asciiTheme="minorEastAsia" w:hAnsiTheme="minorEastAsia" w:eastAsiaTheme="minorEastAsia" w:cstheme="minorEastAsia"/>
                <w:color w:val="auto"/>
                <w:sz w:val="21"/>
                <w:szCs w:val="21"/>
                <w:highlight w:val="none"/>
                <w:lang w:val="en-US" w:eastAsia="zh-CN"/>
              </w:rPr>
              <w:t>15</w:t>
            </w:r>
            <w:r>
              <w:rPr>
                <w:rFonts w:hint="eastAsia" w:asciiTheme="minorEastAsia" w:hAnsiTheme="minorEastAsia" w:eastAsiaTheme="minorEastAsia" w:cstheme="minorEastAsia"/>
                <w:color w:val="auto"/>
                <w:sz w:val="21"/>
                <w:szCs w:val="21"/>
                <w:highlight w:val="none"/>
              </w:rPr>
              <w:t>分</w:t>
            </w:r>
          </w:p>
        </w:tc>
      </w:tr>
      <w:tr w14:paraId="37C5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4D01D02D">
            <w:pPr>
              <w:pStyle w:val="14"/>
              <w:keepNext w:val="0"/>
              <w:keepLines w:val="0"/>
              <w:pageBreakBefore w:val="0"/>
              <w:kinsoku/>
              <w:wordWrap/>
              <w:overflowPunct/>
              <w:topLinePunct w:val="0"/>
              <w:autoSpaceDE/>
              <w:autoSpaceDN/>
              <w:bidi w:val="0"/>
              <w:adjustRightInd/>
              <w:snapToGrid/>
              <w:spacing w:line="400" w:lineRule="exact"/>
              <w:ind w:firstLine="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综合评审得分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07F9C91D">
            <w:pPr>
              <w:pStyle w:val="26"/>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商务+技术+价格</w:t>
            </w:r>
          </w:p>
        </w:tc>
      </w:tr>
    </w:tbl>
    <w:p w14:paraId="4B57FD7D">
      <w:pPr>
        <w:rPr>
          <w:color w:val="auto"/>
          <w:highlight w:val="none"/>
        </w:rPr>
      </w:pPr>
    </w:p>
    <w:p w14:paraId="3F21EF8C">
      <w:pPr>
        <w:rPr>
          <w:color w:val="auto"/>
          <w:highlight w:val="none"/>
        </w:rPr>
      </w:pPr>
    </w:p>
    <w:p w14:paraId="61227DC7">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7AA8173">
      <w:pPr>
        <w:rPr>
          <w:color w:val="auto"/>
          <w:highlight w:val="none"/>
        </w:rPr>
      </w:pPr>
    </w:p>
    <w:p w14:paraId="6E529A6D">
      <w:pPr>
        <w:pStyle w:val="2"/>
        <w:jc w:val="center"/>
        <w:rPr>
          <w:color w:val="auto"/>
          <w:sz w:val="32"/>
          <w:szCs w:val="32"/>
          <w:highlight w:val="none"/>
        </w:rPr>
      </w:pPr>
    </w:p>
    <w:p w14:paraId="5873FD6F">
      <w:pPr>
        <w:rPr>
          <w:color w:val="auto"/>
          <w:sz w:val="32"/>
          <w:szCs w:val="32"/>
          <w:highlight w:val="none"/>
        </w:rPr>
      </w:pPr>
    </w:p>
    <w:p w14:paraId="4058C9EE">
      <w:pPr>
        <w:pStyle w:val="20"/>
        <w:rPr>
          <w:color w:val="auto"/>
          <w:highlight w:val="none"/>
        </w:rPr>
      </w:pPr>
    </w:p>
    <w:p w14:paraId="4E9C24F4">
      <w:pPr>
        <w:pStyle w:val="2"/>
        <w:jc w:val="center"/>
        <w:rPr>
          <w:color w:val="auto"/>
          <w:sz w:val="32"/>
          <w:szCs w:val="32"/>
          <w:highlight w:val="none"/>
        </w:rPr>
      </w:pPr>
      <w:bookmarkStart w:id="205" w:name="_Toc25191"/>
      <w:bookmarkStart w:id="206" w:name="_Toc4158"/>
      <w:bookmarkStart w:id="207" w:name="_Toc21044"/>
      <w:bookmarkStart w:id="208" w:name="_Toc29678"/>
      <w:bookmarkStart w:id="209" w:name="_Toc31019"/>
      <w:bookmarkStart w:id="210" w:name="_Toc273"/>
      <w:bookmarkStart w:id="211" w:name="_Toc359"/>
      <w:bookmarkStart w:id="212" w:name="_Toc20094"/>
      <w:bookmarkStart w:id="213" w:name="_Toc2598"/>
      <w:bookmarkStart w:id="214" w:name="_Toc17176"/>
      <w:bookmarkStart w:id="215" w:name="_Toc20297"/>
      <w:bookmarkStart w:id="216" w:name="_Toc980"/>
      <w:r>
        <w:rPr>
          <w:color w:val="auto"/>
          <w:sz w:val="32"/>
          <w:szCs w:val="32"/>
          <w:highlight w:val="none"/>
        </w:rPr>
        <w:t>第五章  合同主要条款格式</w:t>
      </w:r>
      <w:bookmarkEnd w:id="182"/>
      <w:bookmarkEnd w:id="183"/>
      <w:bookmarkEnd w:id="184"/>
      <w:bookmarkEnd w:id="18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D004E7F">
      <w:pPr>
        <w:snapToGrid w:val="0"/>
        <w:spacing w:line="400" w:lineRule="exact"/>
        <w:ind w:firstLine="3520" w:firstLineChars="1100"/>
        <w:jc w:val="left"/>
        <w:rPr>
          <w:color w:val="auto"/>
          <w:sz w:val="32"/>
          <w:szCs w:val="32"/>
          <w:highlight w:val="none"/>
        </w:rPr>
      </w:pPr>
    </w:p>
    <w:p w14:paraId="53C2824D">
      <w:pPr>
        <w:pStyle w:val="20"/>
        <w:kinsoku w:val="0"/>
        <w:overflowPunct w:val="0"/>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合同协议书、合同总条款及附件</w:t>
      </w:r>
    </w:p>
    <w:p w14:paraId="76EE69AA">
      <w:pPr>
        <w:jc w:val="center"/>
        <w:rPr>
          <w:color w:val="auto"/>
          <w:highlight w:val="none"/>
        </w:rPr>
      </w:pPr>
      <w:r>
        <w:rPr>
          <w:rFonts w:hint="eastAsia" w:asciiTheme="minorEastAsia" w:hAnsiTheme="minorEastAsia" w:eastAsiaTheme="minorEastAsia" w:cstheme="minorEastAsia"/>
          <w:b/>
          <w:bCs/>
          <w:color w:val="auto"/>
          <w:sz w:val="32"/>
          <w:szCs w:val="32"/>
          <w:highlight w:val="none"/>
        </w:rPr>
        <w:t>（本采购合同由采购人与</w:t>
      </w:r>
      <w:r>
        <w:rPr>
          <w:rFonts w:hint="eastAsia" w:asciiTheme="minorEastAsia" w:hAnsiTheme="minorEastAsia" w:eastAsiaTheme="minorEastAsia" w:cstheme="minorEastAsia"/>
          <w:b/>
          <w:bCs/>
          <w:color w:val="auto"/>
          <w:sz w:val="32"/>
          <w:szCs w:val="32"/>
          <w:highlight w:val="none"/>
          <w:lang w:val="en-US" w:eastAsia="zh-CN"/>
        </w:rPr>
        <w:t>成交</w:t>
      </w:r>
      <w:r>
        <w:rPr>
          <w:rFonts w:hint="eastAsia" w:asciiTheme="minorEastAsia" w:hAnsiTheme="minorEastAsia" w:eastAsiaTheme="minorEastAsia" w:cstheme="minorEastAsia"/>
          <w:b/>
          <w:bCs/>
          <w:color w:val="auto"/>
          <w:sz w:val="32"/>
          <w:szCs w:val="32"/>
          <w:highlight w:val="none"/>
        </w:rPr>
        <w:t>供应商按照采购和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文件协商签订，签订的合同实质性条款不得与采购文件和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文件相违背）</w:t>
      </w:r>
    </w:p>
    <w:p w14:paraId="7B3C3BA2">
      <w:pPr>
        <w:spacing w:line="360" w:lineRule="exact"/>
        <w:ind w:firstLine="480" w:firstLineChars="200"/>
        <w:rPr>
          <w:rFonts w:ascii="宋体" w:hAnsi="宋体"/>
          <w:color w:val="auto"/>
          <w:sz w:val="24"/>
          <w:highlight w:val="none"/>
        </w:rPr>
      </w:pPr>
    </w:p>
    <w:p w14:paraId="34ADAB04">
      <w:pPr>
        <w:pStyle w:val="23"/>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FA1F347">
      <w:pPr>
        <w:pStyle w:val="2"/>
        <w:jc w:val="center"/>
        <w:rPr>
          <w:bCs w:val="0"/>
          <w:color w:val="auto"/>
          <w:szCs w:val="24"/>
          <w:highlight w:val="none"/>
        </w:rPr>
      </w:pPr>
      <w:bookmarkStart w:id="217" w:name="_Toc9251"/>
      <w:bookmarkStart w:id="218" w:name="_Toc13735"/>
      <w:bookmarkStart w:id="219" w:name="_Toc17961"/>
      <w:bookmarkStart w:id="220" w:name="_Toc8818"/>
      <w:bookmarkStart w:id="221" w:name="_Toc1038"/>
      <w:bookmarkStart w:id="222" w:name="_Toc14835"/>
      <w:bookmarkStart w:id="223" w:name="_Toc25702"/>
      <w:bookmarkStart w:id="224" w:name="_Toc12383"/>
      <w:bookmarkStart w:id="225" w:name="_Toc9699"/>
      <w:bookmarkStart w:id="226" w:name="_Toc9517"/>
      <w:bookmarkStart w:id="227" w:name="_Toc25398"/>
      <w:bookmarkStart w:id="228" w:name="_Toc9539"/>
      <w:bookmarkStart w:id="229" w:name="_Toc24503"/>
      <w:bookmarkStart w:id="230" w:name="_Toc10261"/>
      <w:bookmarkStart w:id="231" w:name="_Toc30065"/>
      <w:bookmarkStart w:id="232" w:name="_Toc31663"/>
      <w:bookmarkStart w:id="233" w:name="_Toc14092"/>
      <w:bookmarkStart w:id="234" w:name="_Toc4308"/>
      <w:bookmarkStart w:id="235" w:name="_Toc31154"/>
      <w:bookmarkStart w:id="236" w:name="_Toc32367"/>
      <w:bookmarkStart w:id="237" w:name="_Toc315"/>
      <w:bookmarkStart w:id="238" w:name="_Toc22934"/>
      <w:bookmarkStart w:id="239" w:name="_Toc4755"/>
      <w:bookmarkStart w:id="240" w:name="_Toc18601"/>
      <w:bookmarkStart w:id="241" w:name="_Toc23028"/>
      <w:r>
        <w:rPr>
          <w:color w:val="auto"/>
          <w:sz w:val="32"/>
          <w:szCs w:val="32"/>
          <w:highlight w:val="none"/>
        </w:rPr>
        <w:t>第六章  响应文件格式</w:t>
      </w:r>
      <w:bookmarkEnd w:id="129"/>
      <w:bookmarkEnd w:id="130"/>
      <w:bookmarkEnd w:id="131"/>
      <w:bookmarkEnd w:id="132"/>
      <w:bookmarkEnd w:id="133"/>
      <w:bookmarkEnd w:id="134"/>
      <w:bookmarkEnd w:id="135"/>
      <w:bookmarkEnd w:id="136"/>
      <w:bookmarkEnd w:id="137"/>
      <w:bookmarkEnd w:id="138"/>
      <w:bookmarkEnd w:id="139"/>
      <w:bookmarkEnd w:id="186"/>
      <w:bookmarkEnd w:id="187"/>
      <w:bookmarkEnd w:id="188"/>
      <w:bookmarkEnd w:id="189"/>
      <w:bookmarkEnd w:id="190"/>
      <w:bookmarkEnd w:id="191"/>
      <w:bookmarkEnd w:id="192"/>
      <w:bookmarkEnd w:id="193"/>
      <w:bookmarkEnd w:id="194"/>
      <w:bookmarkEnd w:id="19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bCs w:val="0"/>
          <w:color w:val="auto"/>
          <w:szCs w:val="24"/>
          <w:highlight w:val="none"/>
        </w:rPr>
        <w:t xml:space="preserve">                  </w:t>
      </w:r>
    </w:p>
    <w:p w14:paraId="05F4046D">
      <w:pPr>
        <w:rPr>
          <w:b/>
          <w:color w:val="auto"/>
          <w:sz w:val="24"/>
          <w:highlight w:val="none"/>
        </w:rPr>
      </w:pPr>
      <w:r>
        <w:rPr>
          <w:b/>
          <w:color w:val="auto"/>
          <w:sz w:val="24"/>
          <w:highlight w:val="none"/>
        </w:rPr>
        <w:t xml:space="preserve">响应文件封面格式： </w:t>
      </w:r>
    </w:p>
    <w:p w14:paraId="1A20D374">
      <w:pPr>
        <w:snapToGrid w:val="0"/>
        <w:spacing w:before="156" w:beforeLines="50" w:after="50" w:line="360" w:lineRule="exact"/>
        <w:rPr>
          <w:color w:val="auto"/>
          <w:sz w:val="24"/>
          <w:highlight w:val="none"/>
        </w:rPr>
      </w:pPr>
    </w:p>
    <w:p w14:paraId="31C02840">
      <w:pPr>
        <w:snapToGrid w:val="0"/>
        <w:spacing w:before="156" w:beforeLines="50" w:after="50" w:line="360" w:lineRule="exact"/>
        <w:jc w:val="right"/>
        <w:rPr>
          <w:bCs/>
          <w:color w:val="auto"/>
          <w:sz w:val="24"/>
          <w:highlight w:val="none"/>
        </w:rPr>
      </w:pPr>
      <w:r>
        <w:rPr>
          <w:b/>
          <w:color w:val="auto"/>
          <w:sz w:val="24"/>
          <w:highlight w:val="none"/>
        </w:rPr>
        <w:t>正本</w:t>
      </w:r>
    </w:p>
    <w:p w14:paraId="4688B924">
      <w:pPr>
        <w:snapToGrid w:val="0"/>
        <w:spacing w:before="156" w:beforeLines="50" w:after="50" w:line="360" w:lineRule="exact"/>
        <w:jc w:val="center"/>
        <w:rPr>
          <w:bCs/>
          <w:color w:val="auto"/>
          <w:sz w:val="24"/>
          <w:highlight w:val="none"/>
        </w:rPr>
      </w:pPr>
    </w:p>
    <w:p w14:paraId="65AA35CF">
      <w:pPr>
        <w:snapToGrid w:val="0"/>
        <w:spacing w:before="156" w:beforeLines="50" w:after="50" w:line="360" w:lineRule="exact"/>
        <w:jc w:val="center"/>
        <w:rPr>
          <w:b/>
          <w:bCs/>
          <w:color w:val="auto"/>
          <w:sz w:val="44"/>
          <w:szCs w:val="44"/>
          <w:highlight w:val="none"/>
        </w:rPr>
      </w:pPr>
      <w:r>
        <w:rPr>
          <w:b/>
          <w:bCs/>
          <w:color w:val="auto"/>
          <w:sz w:val="44"/>
          <w:szCs w:val="44"/>
          <w:highlight w:val="none"/>
        </w:rPr>
        <w:t>响应文件</w:t>
      </w:r>
    </w:p>
    <w:p w14:paraId="0E8B93C8">
      <w:pPr>
        <w:snapToGrid w:val="0"/>
        <w:spacing w:before="156" w:beforeLines="50" w:after="50" w:line="360" w:lineRule="exact"/>
        <w:rPr>
          <w:bCs/>
          <w:color w:val="auto"/>
          <w:sz w:val="24"/>
          <w:highlight w:val="none"/>
        </w:rPr>
      </w:pPr>
    </w:p>
    <w:p w14:paraId="5E23E45E">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项目名称： </w:t>
      </w:r>
    </w:p>
    <w:p w14:paraId="1567D374">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项目编号： </w:t>
      </w:r>
    </w:p>
    <w:p w14:paraId="24901342">
      <w:pPr>
        <w:snapToGrid w:val="0"/>
        <w:spacing w:before="156" w:beforeLines="50" w:after="50" w:line="360" w:lineRule="exact"/>
        <w:ind w:firstLine="720" w:firstLineChars="300"/>
        <w:rPr>
          <w:bCs/>
          <w:color w:val="auto"/>
          <w:sz w:val="24"/>
          <w:highlight w:val="none"/>
        </w:rPr>
      </w:pPr>
      <w:r>
        <w:rPr>
          <w:rFonts w:hint="eastAsia"/>
          <w:bCs/>
          <w:color w:val="auto"/>
          <w:sz w:val="24"/>
          <w:highlight w:val="none"/>
          <w:lang w:eastAsia="zh-CN"/>
        </w:rPr>
        <w:t>供应商</w:t>
      </w:r>
      <w:r>
        <w:rPr>
          <w:bCs/>
          <w:color w:val="auto"/>
          <w:sz w:val="24"/>
          <w:highlight w:val="none"/>
        </w:rPr>
        <w:t>（公章）：</w:t>
      </w:r>
    </w:p>
    <w:p w14:paraId="6EBC4246">
      <w:pPr>
        <w:pStyle w:val="14"/>
        <w:snapToGrid w:val="0"/>
        <w:spacing w:before="50" w:after="50" w:line="360" w:lineRule="exact"/>
        <w:ind w:firstLine="960" w:firstLineChars="400"/>
        <w:rPr>
          <w:bCs/>
          <w:color w:val="auto"/>
          <w:sz w:val="24"/>
          <w:szCs w:val="24"/>
          <w:highlight w:val="none"/>
        </w:rPr>
      </w:pPr>
    </w:p>
    <w:p w14:paraId="2D229A16">
      <w:pPr>
        <w:pStyle w:val="14"/>
        <w:snapToGrid w:val="0"/>
        <w:spacing w:before="50" w:after="50" w:line="360" w:lineRule="exact"/>
        <w:ind w:firstLine="960" w:firstLineChars="400"/>
        <w:rPr>
          <w:bCs/>
          <w:color w:val="auto"/>
          <w:sz w:val="24"/>
          <w:szCs w:val="24"/>
          <w:highlight w:val="none"/>
        </w:rPr>
      </w:pPr>
    </w:p>
    <w:p w14:paraId="73A4695D">
      <w:pPr>
        <w:snapToGrid w:val="0"/>
        <w:spacing w:before="156" w:beforeLines="50" w:after="50" w:line="360" w:lineRule="exact"/>
        <w:jc w:val="center"/>
        <w:rPr>
          <w:color w:val="auto"/>
          <w:sz w:val="24"/>
          <w:highlight w:val="none"/>
        </w:rPr>
      </w:pPr>
      <w:r>
        <w:rPr>
          <w:color w:val="auto"/>
          <w:sz w:val="24"/>
          <w:highlight w:val="none"/>
        </w:rPr>
        <w:t xml:space="preserve">                        年  月  日</w:t>
      </w:r>
    </w:p>
    <w:p w14:paraId="0921156F">
      <w:pPr>
        <w:snapToGrid w:val="0"/>
        <w:spacing w:before="156" w:beforeLines="50" w:after="50" w:line="440" w:lineRule="exact"/>
        <w:rPr>
          <w:color w:val="auto"/>
          <w:sz w:val="24"/>
          <w:highlight w:val="none"/>
        </w:rPr>
      </w:pPr>
      <w:r>
        <w:rPr>
          <w:color w:val="auto"/>
          <w:sz w:val="24"/>
          <w:highlight w:val="none"/>
        </w:rPr>
        <w:br w:type="page"/>
      </w:r>
    </w:p>
    <w:p w14:paraId="0C32EF52">
      <w:pPr>
        <w:snapToGrid w:val="0"/>
        <w:spacing w:before="156" w:beforeLines="50" w:after="50" w:line="440" w:lineRule="exact"/>
        <w:jc w:val="center"/>
        <w:rPr>
          <w:b/>
          <w:color w:val="auto"/>
          <w:sz w:val="24"/>
          <w:highlight w:val="none"/>
        </w:rPr>
      </w:pPr>
      <w:r>
        <w:rPr>
          <w:rFonts w:hint="eastAsia"/>
          <w:b/>
          <w:color w:val="auto"/>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797"/>
        <w:gridCol w:w="853"/>
        <w:gridCol w:w="7027"/>
        <w:gridCol w:w="975"/>
      </w:tblGrid>
      <w:tr w14:paraId="2E44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0BB83EAF">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1DB51FB8">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4ED002E3">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69041F6E">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文件所在页码</w:t>
            </w:r>
          </w:p>
        </w:tc>
      </w:tr>
      <w:tr w14:paraId="0052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tcBorders>
              <w:top w:val="single" w:color="auto" w:sz="4" w:space="0"/>
              <w:left w:val="single" w:color="auto" w:sz="4" w:space="0"/>
              <w:right w:val="single" w:color="auto" w:sz="4" w:space="0"/>
            </w:tcBorders>
            <w:noWrap w:val="0"/>
            <w:vAlign w:val="center"/>
          </w:tcPr>
          <w:p w14:paraId="62351D41">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w:t>
            </w:r>
          </w:p>
        </w:tc>
        <w:tc>
          <w:tcPr>
            <w:tcW w:w="797" w:type="dxa"/>
            <w:tcBorders>
              <w:top w:val="single" w:color="auto" w:sz="4" w:space="0"/>
              <w:left w:val="single" w:color="auto" w:sz="4" w:space="0"/>
              <w:right w:val="single" w:color="auto" w:sz="4" w:space="0"/>
            </w:tcBorders>
            <w:noWrap w:val="0"/>
            <w:vAlign w:val="center"/>
          </w:tcPr>
          <w:p w14:paraId="3AD0CAD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58D07344">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（20分）</w:t>
            </w:r>
          </w:p>
        </w:tc>
        <w:tc>
          <w:tcPr>
            <w:tcW w:w="853" w:type="dxa"/>
            <w:tcBorders>
              <w:top w:val="single" w:color="auto" w:sz="4" w:space="0"/>
              <w:left w:val="single" w:color="auto" w:sz="4" w:space="0"/>
              <w:right w:val="single" w:color="auto" w:sz="4" w:space="0"/>
            </w:tcBorders>
            <w:noWrap w:val="0"/>
            <w:vAlign w:val="center"/>
          </w:tcPr>
          <w:p w14:paraId="78B881EC">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业绩（20分）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0E63138F">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供应商</w:t>
            </w:r>
            <w:r>
              <w:rPr>
                <w:rFonts w:hint="eastAsia" w:asciiTheme="minorEastAsia" w:hAnsiTheme="minorEastAsia" w:eastAsiaTheme="minorEastAsia" w:cstheme="minorEastAsia"/>
                <w:bCs/>
                <w:color w:val="auto"/>
                <w:sz w:val="21"/>
                <w:szCs w:val="21"/>
                <w:highlight w:val="none"/>
                <w:lang w:eastAsia="zh-CN"/>
              </w:rPr>
              <w:t>自</w:t>
            </w:r>
            <w:r>
              <w:rPr>
                <w:rFonts w:hint="eastAsia" w:asciiTheme="minorEastAsia" w:hAnsiTheme="minorEastAsia" w:eastAsiaTheme="minorEastAsia" w:cstheme="minorEastAsia"/>
                <w:bCs/>
                <w:color w:val="auto"/>
                <w:sz w:val="21"/>
                <w:szCs w:val="21"/>
                <w:highlight w:val="none"/>
                <w:lang w:val="en-US" w:eastAsia="zh-CN"/>
              </w:rPr>
              <w:t>2023年1月1日起已</w:t>
            </w:r>
            <w:r>
              <w:rPr>
                <w:rFonts w:hint="eastAsia" w:asciiTheme="minorEastAsia" w:hAnsiTheme="minorEastAsia" w:eastAsiaTheme="minorEastAsia" w:cstheme="minorEastAsia"/>
                <w:bCs/>
                <w:color w:val="auto"/>
                <w:sz w:val="21"/>
                <w:szCs w:val="21"/>
                <w:highlight w:val="none"/>
              </w:rPr>
              <w:t>完成的</w:t>
            </w:r>
            <w:r>
              <w:rPr>
                <w:rFonts w:hint="eastAsia" w:asciiTheme="minorEastAsia" w:hAnsiTheme="minorEastAsia" w:eastAsiaTheme="minorEastAsia" w:cstheme="minorEastAsia"/>
                <w:bCs/>
                <w:color w:val="auto"/>
                <w:sz w:val="21"/>
                <w:szCs w:val="21"/>
                <w:highlight w:val="none"/>
                <w:lang w:val="en-US" w:eastAsia="zh-CN"/>
              </w:rPr>
              <w:t>同类</w:t>
            </w:r>
            <w:r>
              <w:rPr>
                <w:rFonts w:hint="eastAsia" w:asciiTheme="minorEastAsia" w:hAnsiTheme="minorEastAsia" w:eastAsiaTheme="minorEastAsia" w:cstheme="minorEastAsia"/>
                <w:bCs/>
                <w:color w:val="auto"/>
                <w:sz w:val="21"/>
                <w:szCs w:val="21"/>
                <w:highlight w:val="none"/>
              </w:rPr>
              <w:t>项目的业绩证明，如合同、验收报告等（复印件需加盖供应商公章）。如因保密性条款要求，无法提供合同及验收报告等相关材料复印件的，则需提供关于完成项目的案例描述文档，需重点展现该项目的完成过程及最终成果，并加盖供应商公章。供应商</w:t>
            </w:r>
            <w:r>
              <w:rPr>
                <w:rFonts w:hint="eastAsia" w:asciiTheme="minorEastAsia" w:hAnsiTheme="minorEastAsia" w:eastAsiaTheme="minorEastAsia" w:cstheme="minorEastAsia"/>
                <w:bCs/>
                <w:color w:val="auto"/>
                <w:sz w:val="21"/>
                <w:szCs w:val="21"/>
                <w:highlight w:val="none"/>
                <w:lang w:val="en-US" w:eastAsia="zh-CN"/>
              </w:rPr>
              <w:t>须</w:t>
            </w:r>
            <w:r>
              <w:rPr>
                <w:rFonts w:hint="eastAsia" w:asciiTheme="minorEastAsia" w:hAnsiTheme="minorEastAsia" w:eastAsiaTheme="minorEastAsia" w:cstheme="minorEastAsia"/>
                <w:bCs/>
                <w:color w:val="auto"/>
                <w:sz w:val="21"/>
                <w:szCs w:val="21"/>
                <w:highlight w:val="none"/>
              </w:rPr>
              <w:t>对案例描述的真实性负责。</w:t>
            </w:r>
          </w:p>
          <w:p w14:paraId="4D2ED190">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rPr>
              <w:t>完成一个项目得基础分</w:t>
            </w:r>
            <w:r>
              <w:rPr>
                <w:rFonts w:hint="eastAsia" w:asciiTheme="minorEastAsia" w:hAnsiTheme="minorEastAsia" w:eastAsiaTheme="minorEastAsia" w:cstheme="minorEastAsia"/>
                <w:bCs/>
                <w:color w:val="auto"/>
                <w:sz w:val="21"/>
                <w:szCs w:val="21"/>
                <w:highlight w:val="none"/>
                <w:lang w:val="en-US" w:eastAsia="zh-CN"/>
              </w:rPr>
              <w:t>8</w:t>
            </w:r>
            <w:r>
              <w:rPr>
                <w:rFonts w:hint="eastAsia" w:asciiTheme="minorEastAsia" w:hAnsiTheme="minorEastAsia" w:eastAsiaTheme="minorEastAsia" w:cstheme="minorEastAsia"/>
                <w:bCs/>
                <w:color w:val="auto"/>
                <w:sz w:val="21"/>
                <w:szCs w:val="21"/>
                <w:highlight w:val="none"/>
              </w:rPr>
              <w:t>分；在此基础上，每完成一个项目加</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val="en-US" w:eastAsia="zh-CN"/>
              </w:rPr>
              <w:t>满</w:t>
            </w:r>
            <w:r>
              <w:rPr>
                <w:rFonts w:hint="eastAsia" w:asciiTheme="minorEastAsia" w:hAnsiTheme="minorEastAsia" w:eastAsiaTheme="minorEastAsia" w:cstheme="minorEastAsia"/>
                <w:bCs/>
                <w:color w:val="auto"/>
                <w:sz w:val="21"/>
                <w:szCs w:val="21"/>
                <w:highlight w:val="none"/>
                <w:u w:val="single"/>
                <w:lang w:val="en-US" w:eastAsia="zh-CN"/>
              </w:rPr>
              <w:t>分</w:t>
            </w:r>
            <w:r>
              <w:rPr>
                <w:rFonts w:hint="eastAsia" w:asciiTheme="minorEastAsia" w:hAnsiTheme="minorEastAsia" w:eastAsiaTheme="minorEastAsia" w:cstheme="minorEastAsia"/>
                <w:bCs/>
                <w:color w:val="auto"/>
                <w:sz w:val="21"/>
                <w:szCs w:val="21"/>
                <w:highlight w:val="none"/>
                <w:u w:val="single"/>
                <w:lang w:val="en-US" w:eastAsia="zh-CN"/>
              </w:rPr>
              <w:t>20</w:t>
            </w:r>
            <w:r>
              <w:rPr>
                <w:rFonts w:hint="eastAsia" w:asciiTheme="minorEastAsia" w:hAnsiTheme="minorEastAsia" w:eastAsiaTheme="minorEastAsia" w:cstheme="minorEastAsia"/>
                <w:bCs/>
                <w:color w:val="auto"/>
                <w:sz w:val="21"/>
                <w:szCs w:val="21"/>
                <w:highlight w:val="none"/>
                <w:u w:val="single"/>
                <w:lang w:val="en-US" w:eastAsia="zh-CN"/>
              </w:rPr>
              <w:t>分</w:t>
            </w:r>
            <w:r>
              <w:rPr>
                <w:rFonts w:hint="eastAsia" w:asciiTheme="minorEastAsia" w:hAnsiTheme="minorEastAsia" w:eastAsiaTheme="minorEastAsia" w:cstheme="minorEastAsia"/>
                <w:bCs/>
                <w:color w:val="auto"/>
                <w:sz w:val="21"/>
                <w:szCs w:val="21"/>
                <w:highlight w:val="none"/>
              </w:rPr>
              <w:t xml:space="preserve">。 </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AD461D7">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rPr>
            </w:pPr>
          </w:p>
        </w:tc>
      </w:tr>
      <w:tr w14:paraId="4F06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2D380FB2">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797" w:type="dxa"/>
            <w:vMerge w:val="restart"/>
            <w:tcBorders>
              <w:top w:val="single" w:color="auto" w:sz="4" w:space="0"/>
              <w:left w:val="single" w:color="auto" w:sz="4" w:space="0"/>
              <w:right w:val="single" w:color="auto" w:sz="4" w:space="0"/>
            </w:tcBorders>
            <w:noWrap w:val="0"/>
            <w:vAlign w:val="center"/>
          </w:tcPr>
          <w:p w14:paraId="58A904E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3286C775">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（65分）</w:t>
            </w:r>
          </w:p>
        </w:tc>
        <w:tc>
          <w:tcPr>
            <w:tcW w:w="853" w:type="dxa"/>
            <w:tcBorders>
              <w:top w:val="single" w:color="auto" w:sz="4" w:space="0"/>
              <w:left w:val="single" w:color="auto" w:sz="4" w:space="0"/>
              <w:right w:val="single" w:color="auto" w:sz="4" w:space="0"/>
            </w:tcBorders>
            <w:noWrap w:val="0"/>
            <w:vAlign w:val="center"/>
          </w:tcPr>
          <w:p w14:paraId="4987373F">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项目团队（15分）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65FEEDC1">
            <w:pPr>
              <w:pStyle w:val="26"/>
              <w:keepNext w:val="0"/>
              <w:keepLines w:val="0"/>
              <w:pageBreakBefore w:val="0"/>
              <w:shd w:val="clear"/>
              <w:wordWrap/>
              <w:topLinePunct w:val="0"/>
              <w:autoSpaceDE/>
              <w:autoSpaceDN/>
              <w:bidi w:val="0"/>
              <w:spacing w:line="400" w:lineRule="exac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根据供应商</w:t>
            </w:r>
            <w:r>
              <w:rPr>
                <w:rFonts w:hint="eastAsia" w:asciiTheme="minorEastAsia" w:hAnsiTheme="minorEastAsia" w:eastAsiaTheme="minorEastAsia" w:cstheme="minorEastAsia"/>
                <w:color w:val="auto"/>
                <w:sz w:val="21"/>
                <w:szCs w:val="21"/>
                <w:highlight w:val="none"/>
                <w:lang w:val="en-US" w:eastAsia="zh-CN"/>
              </w:rPr>
              <w:t>针对</w:t>
            </w:r>
            <w:r>
              <w:rPr>
                <w:rFonts w:hint="eastAsia" w:asciiTheme="minorEastAsia" w:hAnsiTheme="minorEastAsia" w:eastAsiaTheme="minorEastAsia" w:cstheme="minorEastAsia"/>
                <w:color w:val="auto"/>
                <w:sz w:val="21"/>
                <w:szCs w:val="21"/>
                <w:highlight w:val="none"/>
                <w:lang w:eastAsia="zh-CN"/>
              </w:rPr>
              <w:t>本项目</w:t>
            </w:r>
            <w:r>
              <w:rPr>
                <w:rFonts w:hint="eastAsia" w:asciiTheme="minorEastAsia" w:hAnsiTheme="minorEastAsia" w:eastAsiaTheme="minorEastAsia" w:cstheme="minorEastAsia"/>
                <w:color w:val="auto"/>
                <w:sz w:val="21"/>
                <w:szCs w:val="21"/>
                <w:highlight w:val="none"/>
                <w:lang w:val="en-US" w:eastAsia="zh-CN"/>
              </w:rPr>
              <w:t>拟投入</w:t>
            </w:r>
            <w:r>
              <w:rPr>
                <w:rFonts w:hint="eastAsia" w:asciiTheme="minorEastAsia" w:hAnsiTheme="minorEastAsia" w:eastAsiaTheme="minorEastAsia" w:cstheme="minorEastAsia"/>
                <w:color w:val="auto"/>
                <w:sz w:val="21"/>
                <w:szCs w:val="21"/>
                <w:highlight w:val="none"/>
                <w:lang w:eastAsia="zh-CN"/>
              </w:rPr>
              <w:t>的</w:t>
            </w:r>
            <w:r>
              <w:rPr>
                <w:rFonts w:hint="eastAsia" w:asciiTheme="minorEastAsia" w:hAnsiTheme="minorEastAsia" w:eastAsiaTheme="minorEastAsia" w:cstheme="minorEastAsia"/>
                <w:color w:val="auto"/>
                <w:sz w:val="21"/>
                <w:szCs w:val="21"/>
                <w:highlight w:val="none"/>
                <w:lang w:val="en-US" w:eastAsia="zh-CN"/>
              </w:rPr>
              <w:t>团队内容</w:t>
            </w:r>
            <w:r>
              <w:rPr>
                <w:rFonts w:hint="eastAsia" w:asciiTheme="minorEastAsia" w:hAnsiTheme="minorEastAsia" w:eastAsiaTheme="minorEastAsia" w:cstheme="minorEastAsia"/>
                <w:bCs/>
                <w:color w:val="auto"/>
                <w:sz w:val="21"/>
                <w:szCs w:val="21"/>
                <w:highlight w:val="none"/>
                <w:lang w:val="en-US" w:eastAsia="zh-CN"/>
              </w:rPr>
              <w:t>[专业证书获取情况等方面材料]</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lang w:eastAsia="zh-CN"/>
              </w:rPr>
              <w:t>：</w:t>
            </w:r>
          </w:p>
          <w:p w14:paraId="4EC94703">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一档（1-</w:t>
            </w:r>
            <w:r>
              <w:rPr>
                <w:rFonts w:hint="eastAsia" w:asciiTheme="minorEastAsia" w:hAnsiTheme="minorEastAsia" w:eastAsiaTheme="minorEastAsia" w:cstheme="minorEastAsia"/>
                <w:bCs/>
                <w:color w:val="auto"/>
                <w:sz w:val="21"/>
                <w:szCs w:val="21"/>
                <w:highlight w:val="none"/>
                <w:lang w:val="en-US" w:eastAsia="zh-CN"/>
              </w:rPr>
              <w:t>5</w:t>
            </w:r>
            <w:r>
              <w:rPr>
                <w:rFonts w:hint="eastAsia" w:asciiTheme="minorEastAsia" w:hAnsiTheme="minorEastAsia" w:eastAsiaTheme="minorEastAsia" w:cstheme="minorEastAsia"/>
                <w:bCs/>
                <w:color w:val="auto"/>
                <w:sz w:val="21"/>
                <w:szCs w:val="21"/>
                <w:highlight w:val="none"/>
              </w:rPr>
              <w:t>分）项目经理拥有税务师/CPA等专业证书，同时具备2年及以上从业经验并负责过2个及以上类似项目；核心成员具有2年及以上从业经验并负责过2个及以上的类似项目</w:t>
            </w:r>
            <w:r>
              <w:rPr>
                <w:rFonts w:hint="eastAsia" w:asciiTheme="minorEastAsia" w:hAnsiTheme="minorEastAsia" w:eastAsiaTheme="minorEastAsia" w:cstheme="minorEastAsia"/>
                <w:bCs/>
                <w:color w:val="auto"/>
                <w:sz w:val="21"/>
                <w:szCs w:val="21"/>
                <w:highlight w:val="none"/>
                <w:lang w:eastAsia="zh-CN"/>
              </w:rPr>
              <w:t>；</w:t>
            </w:r>
          </w:p>
          <w:p w14:paraId="5E80FB83">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二档（</w:t>
            </w:r>
            <w:r>
              <w:rPr>
                <w:rFonts w:hint="eastAsia" w:asciiTheme="minorEastAsia" w:hAnsiTheme="minorEastAsia" w:eastAsiaTheme="minorEastAsia" w:cstheme="minorEastAsia"/>
                <w:bCs/>
                <w:color w:val="auto"/>
                <w:sz w:val="21"/>
                <w:szCs w:val="21"/>
                <w:highlight w:val="none"/>
                <w:lang w:val="en-US" w:eastAsia="zh-CN"/>
              </w:rPr>
              <w:t>5.1</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bCs/>
                <w:color w:val="auto"/>
                <w:sz w:val="21"/>
                <w:szCs w:val="21"/>
                <w:highlight w:val="none"/>
              </w:rPr>
              <w:t>分）项目团队成员中项目经理拥有税务师/CPA等专业证书，同时具备3年及以上从业经验并负责过3个及以上类似项目；核心成员具有2年及以上从业经验并负责过2个及以上的类似项目</w:t>
            </w:r>
            <w:r>
              <w:rPr>
                <w:rFonts w:hint="eastAsia" w:asciiTheme="minorEastAsia" w:hAnsiTheme="minorEastAsia" w:eastAsiaTheme="minorEastAsia" w:cstheme="minorEastAsia"/>
                <w:bCs/>
                <w:color w:val="auto"/>
                <w:sz w:val="21"/>
                <w:szCs w:val="21"/>
                <w:highlight w:val="none"/>
                <w:lang w:eastAsia="zh-CN"/>
              </w:rPr>
              <w:t>；</w:t>
            </w:r>
          </w:p>
          <w:p w14:paraId="5600325F">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三档（</w:t>
            </w:r>
            <w:r>
              <w:rPr>
                <w:rFonts w:hint="eastAsia" w:asciiTheme="minorEastAsia" w:hAnsiTheme="minorEastAsia" w:eastAsiaTheme="minorEastAsia" w:cstheme="minorEastAsia"/>
                <w:bCs/>
                <w:color w:val="auto"/>
                <w:sz w:val="21"/>
                <w:szCs w:val="21"/>
                <w:highlight w:val="none"/>
                <w:lang w:val="en-US" w:eastAsia="zh-CN"/>
              </w:rPr>
              <w:t>10</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15</w:t>
            </w:r>
            <w:r>
              <w:rPr>
                <w:rFonts w:hint="eastAsia" w:asciiTheme="minorEastAsia" w:hAnsiTheme="minorEastAsia" w:eastAsiaTheme="minorEastAsia" w:cstheme="minorEastAsia"/>
                <w:bCs/>
                <w:color w:val="auto"/>
                <w:sz w:val="21"/>
                <w:szCs w:val="21"/>
                <w:highlight w:val="none"/>
              </w:rPr>
              <w:t>分）项目团队成员中项目经理拥有税务师/CPA等专业证书，同时具备4年及以上从业经验并负责过4个及以上类似项目；核心成员具有3年及以上从业经验并负责过3个及以上的类似项目</w:t>
            </w:r>
          </w:p>
          <w:p w14:paraId="4DE8ADB5">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注：</w:t>
            </w:r>
            <w:r>
              <w:rPr>
                <w:rFonts w:hint="eastAsia" w:asciiTheme="minorEastAsia" w:hAnsiTheme="minorEastAsia" w:eastAsiaTheme="minorEastAsia" w:cstheme="minorEastAsia"/>
                <w:color w:val="auto"/>
                <w:sz w:val="21"/>
                <w:szCs w:val="21"/>
                <w:highlight w:val="none"/>
              </w:rPr>
              <w:t>①需提供团队人员清单，包含姓名、电话、职务（如项目经理、</w:t>
            </w:r>
            <w:r>
              <w:rPr>
                <w:rFonts w:hint="eastAsia" w:asciiTheme="minorEastAsia" w:hAnsiTheme="minorEastAsia" w:eastAsiaTheme="minorEastAsia" w:cstheme="minorEastAsia"/>
                <w:color w:val="auto"/>
                <w:sz w:val="21"/>
                <w:szCs w:val="21"/>
                <w:highlight w:val="none"/>
                <w:lang w:val="en-US"/>
              </w:rPr>
              <w:t>团队</w:t>
            </w:r>
            <w:r>
              <w:rPr>
                <w:rFonts w:hint="eastAsia" w:asciiTheme="minorEastAsia" w:hAnsiTheme="minorEastAsia" w:eastAsiaTheme="minorEastAsia" w:cstheme="minorEastAsia"/>
                <w:color w:val="auto"/>
                <w:sz w:val="21"/>
                <w:szCs w:val="21"/>
                <w:highlight w:val="none"/>
              </w:rPr>
              <w:t>人员）、职责等信息</w:t>
            </w:r>
            <w:r>
              <w:rPr>
                <w:rFonts w:hint="eastAsia" w:asciiTheme="minorEastAsia" w:hAnsiTheme="minorEastAsia" w:eastAsiaTheme="minorEastAsia" w:cstheme="minorEastAsia"/>
                <w:color w:val="auto"/>
                <w:sz w:val="21"/>
                <w:szCs w:val="21"/>
                <w:highlight w:val="none"/>
                <w:lang w:val="en-US"/>
              </w:rPr>
              <w:t>；②</w:t>
            </w:r>
            <w:r>
              <w:rPr>
                <w:rFonts w:hint="eastAsia" w:asciiTheme="minorEastAsia" w:hAnsiTheme="minorEastAsia" w:eastAsiaTheme="minorEastAsia" w:cstheme="minorEastAsia"/>
                <w:color w:val="auto"/>
                <w:sz w:val="21"/>
                <w:szCs w:val="21"/>
                <w:highlight w:val="none"/>
              </w:rPr>
              <w:t>提供证书复印件、所从事过项目的验收报告或用户证明</w:t>
            </w:r>
            <w:r>
              <w:rPr>
                <w:rFonts w:hint="eastAsia" w:asciiTheme="minorEastAsia" w:hAnsiTheme="minorEastAsia" w:eastAsiaTheme="minorEastAsia" w:cstheme="minorEastAsia"/>
                <w:color w:val="auto"/>
                <w:sz w:val="21"/>
                <w:szCs w:val="21"/>
                <w:highlight w:val="none"/>
                <w:lang w:val="en-US"/>
              </w:rPr>
              <w:t>；③由</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lang w:val="en-US"/>
              </w:rPr>
              <w:t>在</w:t>
            </w:r>
            <w:r>
              <w:rPr>
                <w:rFonts w:hint="eastAsia" w:asciiTheme="minorEastAsia" w:hAnsiTheme="minorEastAsia" w:eastAsiaTheme="minorEastAsia" w:cstheme="minorEastAsia"/>
                <w:color w:val="auto"/>
                <w:sz w:val="21"/>
                <w:szCs w:val="21"/>
                <w:highlight w:val="none"/>
              </w:rPr>
              <w:t>截</w:t>
            </w:r>
            <w:r>
              <w:rPr>
                <w:rFonts w:hint="eastAsia" w:asciiTheme="minorEastAsia" w:hAnsiTheme="minorEastAsia" w:eastAsiaTheme="minorEastAsia" w:cstheme="minorEastAsia"/>
                <w:color w:val="auto"/>
                <w:sz w:val="21"/>
                <w:szCs w:val="21"/>
                <w:highlight w:val="none"/>
                <w:lang w:val="en-US"/>
              </w:rPr>
              <w:t>标时间</w:t>
            </w:r>
            <w:r>
              <w:rPr>
                <w:rFonts w:hint="eastAsia" w:asciiTheme="minorEastAsia" w:hAnsiTheme="minorEastAsia" w:eastAsiaTheme="minorEastAsia" w:cstheme="minorEastAsia"/>
                <w:color w:val="auto"/>
                <w:sz w:val="21"/>
                <w:szCs w:val="21"/>
                <w:highlight w:val="none"/>
              </w:rPr>
              <w:t>前</w:t>
            </w:r>
            <w:r>
              <w:rPr>
                <w:rFonts w:hint="eastAsia" w:asciiTheme="minorEastAsia" w:hAnsiTheme="minorEastAsia" w:eastAsiaTheme="minorEastAsia" w:cstheme="minorEastAsia"/>
                <w:color w:val="auto"/>
                <w:sz w:val="21"/>
                <w:szCs w:val="21"/>
                <w:highlight w:val="none"/>
                <w:lang w:val="en-US"/>
              </w:rPr>
              <w:t>连续</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个月</w:t>
            </w:r>
            <w:r>
              <w:rPr>
                <w:rFonts w:hint="eastAsia" w:asciiTheme="minorEastAsia" w:hAnsiTheme="minorEastAsia" w:eastAsiaTheme="minorEastAsia" w:cstheme="minorEastAsia"/>
                <w:color w:val="auto"/>
                <w:sz w:val="21"/>
                <w:szCs w:val="21"/>
                <w:highlight w:val="none"/>
                <w:lang w:val="en-US" w:eastAsia="zh-CN"/>
              </w:rPr>
              <w:t>内任意1个月</w:t>
            </w:r>
            <w:r>
              <w:rPr>
                <w:rFonts w:hint="eastAsia" w:asciiTheme="minorEastAsia" w:hAnsiTheme="minorEastAsia" w:eastAsiaTheme="minorEastAsia" w:cstheme="minorEastAsia"/>
                <w:color w:val="auto"/>
                <w:sz w:val="21"/>
                <w:szCs w:val="21"/>
                <w:highlight w:val="none"/>
              </w:rPr>
              <w:t>（不含截标当月）</w:t>
            </w:r>
            <w:r>
              <w:rPr>
                <w:rFonts w:hint="eastAsia" w:asciiTheme="minorEastAsia" w:hAnsiTheme="minorEastAsia" w:eastAsiaTheme="minorEastAsia" w:cstheme="minorEastAsia"/>
                <w:color w:val="auto"/>
                <w:sz w:val="21"/>
                <w:szCs w:val="21"/>
                <w:highlight w:val="none"/>
                <w:lang w:val="en-US"/>
              </w:rPr>
              <w:t>为其</w:t>
            </w:r>
            <w:r>
              <w:rPr>
                <w:rFonts w:hint="eastAsia" w:asciiTheme="minorEastAsia" w:hAnsiTheme="minorEastAsia" w:eastAsiaTheme="minorEastAsia" w:cstheme="minorEastAsia"/>
                <w:color w:val="auto"/>
                <w:sz w:val="21"/>
                <w:szCs w:val="21"/>
                <w:highlight w:val="none"/>
              </w:rPr>
              <w:t>缴纳的社保</w:t>
            </w:r>
            <w:r>
              <w:rPr>
                <w:rFonts w:hint="eastAsia" w:asciiTheme="minorEastAsia" w:hAnsiTheme="minorEastAsia" w:eastAsiaTheme="minorEastAsia" w:cstheme="minorEastAsia"/>
                <w:color w:val="auto"/>
                <w:sz w:val="21"/>
                <w:szCs w:val="21"/>
                <w:highlight w:val="none"/>
                <w:lang w:val="en-US"/>
              </w:rPr>
              <w:t>证明材料</w:t>
            </w:r>
            <w:r>
              <w:rPr>
                <w:rFonts w:hint="eastAsia" w:asciiTheme="minorEastAsia" w:hAnsiTheme="minorEastAsia" w:eastAsiaTheme="minorEastAsia" w:cstheme="minorEastAsia"/>
                <w:color w:val="auto"/>
                <w:sz w:val="21"/>
                <w:szCs w:val="21"/>
                <w:highlight w:val="none"/>
                <w:lang w:val="en-US" w:eastAsia="zh-CN"/>
              </w:rPr>
              <w:t>复印件</w:t>
            </w:r>
            <w:r>
              <w:rPr>
                <w:rFonts w:hint="eastAsia" w:asciiTheme="minorEastAsia" w:hAnsiTheme="minorEastAsia" w:eastAsiaTheme="minorEastAsia" w:cstheme="minorEastAsia"/>
                <w:color w:val="auto"/>
                <w:sz w:val="21"/>
                <w:szCs w:val="21"/>
                <w:highlight w:val="none"/>
                <w:lang w:val="en-US"/>
              </w:rPr>
              <w:t>或劳动合同</w:t>
            </w:r>
            <w:r>
              <w:rPr>
                <w:rFonts w:hint="eastAsia" w:asciiTheme="minorEastAsia" w:hAnsiTheme="minorEastAsia" w:eastAsiaTheme="minorEastAsia" w:cstheme="minorEastAsia"/>
                <w:color w:val="auto"/>
                <w:sz w:val="21"/>
                <w:szCs w:val="21"/>
                <w:highlight w:val="none"/>
                <w:lang w:val="en-US" w:eastAsia="zh-CN"/>
              </w:rPr>
              <w:t>复印件</w:t>
            </w:r>
            <w:r>
              <w:rPr>
                <w:rFonts w:hint="eastAsia" w:asciiTheme="minorEastAsia" w:hAnsiTheme="minorEastAsia" w:eastAsiaTheme="minorEastAsia" w:cstheme="minorEastAsia"/>
                <w:color w:val="auto"/>
                <w:sz w:val="21"/>
                <w:szCs w:val="21"/>
                <w:highlight w:val="none"/>
              </w:rPr>
              <w:t>（所有相关材料加盖公章，否则无效）。</w:t>
            </w:r>
          </w:p>
          <w:p w14:paraId="3145BD6C">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拟投入的项目服务人员须与实际服务人员一致，否则按虚假应标处理。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F4AE5C0">
            <w:pPr>
              <w:pStyle w:val="12"/>
              <w:keepNext w:val="0"/>
              <w:keepLines w:val="0"/>
              <w:pageBreakBefore w:val="0"/>
              <w:numPr>
                <w:ilvl w:val="-1"/>
                <w:numId w:val="0"/>
              </w:numPr>
              <w:wordWrap/>
              <w:topLinePunct w:val="0"/>
              <w:autoSpaceDE/>
              <w:autoSpaceDN/>
              <w:bidi w:val="0"/>
              <w:spacing w:line="400" w:lineRule="exact"/>
              <w:ind w:left="0"/>
              <w:textAlignment w:val="auto"/>
              <w:rPr>
                <w:rFonts w:hint="eastAsia" w:asciiTheme="minorEastAsia" w:hAnsiTheme="minorEastAsia" w:eastAsiaTheme="minorEastAsia" w:cstheme="minorEastAsia"/>
                <w:b/>
                <w:bCs/>
                <w:color w:val="auto"/>
                <w:sz w:val="21"/>
                <w:szCs w:val="21"/>
                <w:highlight w:val="none"/>
              </w:rPr>
            </w:pPr>
          </w:p>
        </w:tc>
      </w:tr>
      <w:tr w14:paraId="0782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continue"/>
            <w:tcBorders>
              <w:left w:val="single" w:color="auto" w:sz="4" w:space="0"/>
              <w:right w:val="single" w:color="auto" w:sz="4" w:space="0"/>
            </w:tcBorders>
            <w:noWrap w:val="0"/>
            <w:vAlign w:val="center"/>
          </w:tcPr>
          <w:p w14:paraId="5CAB8D18">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97" w:type="dxa"/>
            <w:vMerge w:val="continue"/>
            <w:tcBorders>
              <w:left w:val="single" w:color="auto" w:sz="4" w:space="0"/>
              <w:right w:val="single" w:color="auto" w:sz="4" w:space="0"/>
            </w:tcBorders>
            <w:noWrap w:val="0"/>
            <w:vAlign w:val="center"/>
          </w:tcPr>
          <w:p w14:paraId="08676FD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853" w:type="dxa"/>
            <w:tcBorders>
              <w:top w:val="single" w:color="auto" w:sz="4" w:space="0"/>
              <w:left w:val="single" w:color="auto" w:sz="4" w:space="0"/>
              <w:right w:val="single" w:color="auto" w:sz="4" w:space="0"/>
            </w:tcBorders>
            <w:noWrap w:val="0"/>
            <w:vAlign w:val="center"/>
          </w:tcPr>
          <w:p w14:paraId="300584D7">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服务</w:t>
            </w:r>
            <w:r>
              <w:rPr>
                <w:rFonts w:hint="eastAsia" w:asciiTheme="minorEastAsia" w:hAnsiTheme="minorEastAsia" w:eastAsiaTheme="minorEastAsia" w:cstheme="minorEastAsia"/>
                <w:color w:val="auto"/>
                <w:sz w:val="21"/>
                <w:szCs w:val="21"/>
                <w:highlight w:val="none"/>
              </w:rPr>
              <w:t>方案</w:t>
            </w:r>
          </w:p>
          <w:p w14:paraId="6AA662B4">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40分</w:t>
            </w:r>
            <w:r>
              <w:rPr>
                <w:rFonts w:hint="eastAsia" w:asciiTheme="minorEastAsia" w:hAnsiTheme="minorEastAsia" w:eastAsiaTheme="minorEastAsia" w:cstheme="minorEastAsia"/>
                <w:color w:val="auto"/>
                <w:sz w:val="21"/>
                <w:szCs w:val="21"/>
                <w:highlight w:val="none"/>
                <w:lang w:eastAsia="zh-CN"/>
              </w:rPr>
              <w:t>）</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62EFFD03">
            <w:pPr>
              <w:keepNext w:val="0"/>
              <w:keepLines w:val="0"/>
              <w:pageBreakBefore w:val="0"/>
              <w:widowControl/>
              <w:wordWrap/>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根据供应商针对本项目提供的服务</w:t>
            </w:r>
            <w:r>
              <w:rPr>
                <w:rFonts w:hint="eastAsia" w:asciiTheme="minorEastAsia" w:hAnsiTheme="minorEastAsia" w:eastAsiaTheme="minorEastAsia" w:cstheme="minorEastAsia"/>
                <w:color w:val="auto"/>
                <w:sz w:val="21"/>
                <w:szCs w:val="21"/>
                <w:highlight w:val="none"/>
              </w:rPr>
              <w:t>方案内容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包括且不限于服务分析、政策解读、申报工作、沟通机制、风险预警及措施</w:t>
            </w:r>
            <w:r>
              <w:rPr>
                <w:rFonts w:hint="eastAsia" w:asciiTheme="minorEastAsia" w:hAnsiTheme="minorEastAsia" w:eastAsiaTheme="minorEastAsia" w:cstheme="minorEastAsia"/>
                <w:color w:val="auto"/>
                <w:sz w:val="21"/>
                <w:szCs w:val="21"/>
                <w:highlight w:val="none"/>
              </w:rPr>
              <w:t>等材料</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lang w:val="en-US" w:eastAsia="zh-CN"/>
              </w:rPr>
              <w:t>：</w:t>
            </w:r>
          </w:p>
          <w:p w14:paraId="057F2C05">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一档（1～12分）服务方案仅对研发费用加计扣除服务分析不够深入，缺乏政策解读、归集口径分析及实务操作路径，未明确研发项目界定、辅助账设置等关键环节，无沟通与质控机制，成果清单不具体</w:t>
            </w:r>
            <w:r>
              <w:rPr>
                <w:rFonts w:hint="eastAsia" w:asciiTheme="minorEastAsia" w:hAnsiTheme="minorEastAsia" w:eastAsiaTheme="minorEastAsia" w:cstheme="minorEastAsia"/>
                <w:bCs/>
                <w:color w:val="auto"/>
                <w:sz w:val="21"/>
                <w:szCs w:val="21"/>
                <w:highlight w:val="none"/>
                <w:lang w:eastAsia="zh-CN"/>
              </w:rPr>
              <w:t>；</w:t>
            </w:r>
          </w:p>
          <w:p w14:paraId="36B8F5A2">
            <w:pPr>
              <w:pStyle w:val="26"/>
              <w:keepNext w:val="0"/>
              <w:keepLines w:val="0"/>
              <w:pageBreakBefore w:val="0"/>
              <w:wordWrap/>
              <w:topLinePunct w:val="0"/>
              <w:autoSpaceDE/>
              <w:autoSpaceDN/>
              <w:bidi w:val="0"/>
              <w:spacing w:line="40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二档（1</w:t>
            </w:r>
            <w:r>
              <w:rPr>
                <w:rFonts w:hint="eastAsia" w:asciiTheme="minorEastAsia" w:hAnsiTheme="minorEastAsia" w:eastAsiaTheme="minorEastAsia" w:cstheme="minorEastAsia"/>
                <w:bCs/>
                <w:color w:val="auto"/>
                <w:sz w:val="21"/>
                <w:szCs w:val="21"/>
                <w:highlight w:val="none"/>
                <w:lang w:val="en-US" w:eastAsia="zh-CN"/>
              </w:rPr>
              <w:t>2.1</w:t>
            </w:r>
            <w:r>
              <w:rPr>
                <w:rFonts w:hint="eastAsia" w:asciiTheme="minorEastAsia" w:hAnsiTheme="minorEastAsia" w:eastAsiaTheme="minorEastAsia" w:cstheme="minorEastAsia"/>
                <w:bCs/>
                <w:color w:val="auto"/>
                <w:sz w:val="21"/>
                <w:szCs w:val="21"/>
                <w:highlight w:val="none"/>
                <w:lang w:val="en-US" w:eastAsia="zh-CN"/>
              </w:rPr>
              <w:t>～24分）服务方案对研发费用加计扣除服务分析较为全面，涵盖政策辅导、研发费用归集、辅助账建立及申报准备，流程较清晰；具备基本沟通机制与质量控制措施，成果清单明确，分析较全面，但行业适配性不足；</w:t>
            </w:r>
          </w:p>
          <w:p w14:paraId="56018C2B">
            <w:pPr>
              <w:keepNext w:val="0"/>
              <w:keepLines w:val="0"/>
              <w:pageBreakBefore w:val="0"/>
              <w:widowControl/>
              <w:wordWrap/>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三档（2</w:t>
            </w:r>
            <w:r>
              <w:rPr>
                <w:rFonts w:hint="eastAsia" w:asciiTheme="minorEastAsia" w:hAnsiTheme="minorEastAsia" w:eastAsiaTheme="minorEastAsia" w:cstheme="minorEastAsia"/>
                <w:bCs/>
                <w:color w:val="auto"/>
                <w:sz w:val="21"/>
                <w:szCs w:val="21"/>
                <w:highlight w:val="none"/>
                <w:lang w:val="en-US" w:eastAsia="zh-CN"/>
              </w:rPr>
              <w:t>4.1</w:t>
            </w:r>
            <w:r>
              <w:rPr>
                <w:rFonts w:hint="eastAsia" w:asciiTheme="minorEastAsia" w:hAnsiTheme="minorEastAsia" w:eastAsiaTheme="minorEastAsia" w:cstheme="minorEastAsia"/>
                <w:bCs/>
                <w:color w:val="auto"/>
                <w:sz w:val="21"/>
                <w:szCs w:val="21"/>
                <w:highlight w:val="none"/>
                <w:lang w:val="en-US" w:eastAsia="zh-CN"/>
              </w:rPr>
              <w:t>～</w:t>
            </w:r>
            <w:r>
              <w:rPr>
                <w:rFonts w:hint="eastAsia" w:asciiTheme="minorEastAsia" w:hAnsiTheme="minorEastAsia" w:eastAsiaTheme="minorEastAsia" w:cstheme="minorEastAsia"/>
                <w:bCs/>
                <w:color w:val="auto"/>
                <w:sz w:val="21"/>
                <w:szCs w:val="21"/>
                <w:highlight w:val="none"/>
                <w:lang w:val="en-US" w:eastAsia="zh-CN"/>
              </w:rPr>
              <w:t>40</w:t>
            </w:r>
            <w:r>
              <w:rPr>
                <w:rFonts w:hint="eastAsia" w:asciiTheme="minorEastAsia" w:hAnsiTheme="minorEastAsia" w:eastAsiaTheme="minorEastAsia" w:cstheme="minorEastAsia"/>
                <w:bCs/>
                <w:color w:val="auto"/>
                <w:sz w:val="21"/>
                <w:szCs w:val="21"/>
                <w:highlight w:val="none"/>
                <w:lang w:val="en-US" w:eastAsia="zh-CN"/>
              </w:rPr>
              <w:t>分）服务方案对研发费用加计扣除服务分析全面且深入，能够</w:t>
            </w:r>
            <w:r>
              <w:rPr>
                <w:rFonts w:hint="eastAsia" w:asciiTheme="minorEastAsia" w:hAnsiTheme="minorEastAsia" w:eastAsiaTheme="minorEastAsia" w:cstheme="minorEastAsia"/>
                <w:bCs/>
                <w:color w:val="auto"/>
                <w:sz w:val="21"/>
                <w:szCs w:val="21"/>
                <w:highlight w:val="none"/>
              </w:rPr>
              <w:t>精准结合</w:t>
            </w:r>
            <w:r>
              <w:rPr>
                <w:rFonts w:hint="eastAsia" w:asciiTheme="minorEastAsia" w:hAnsiTheme="minorEastAsia" w:eastAsiaTheme="minorEastAsia" w:cstheme="minorEastAsia"/>
                <w:bCs/>
                <w:color w:val="auto"/>
                <w:sz w:val="21"/>
                <w:szCs w:val="21"/>
                <w:highlight w:val="none"/>
                <w:lang w:eastAsia="zh-CN"/>
              </w:rPr>
              <w:t>行业</w:t>
            </w:r>
            <w:r>
              <w:rPr>
                <w:rFonts w:hint="eastAsia" w:asciiTheme="minorEastAsia" w:hAnsiTheme="minorEastAsia" w:eastAsiaTheme="minorEastAsia" w:cstheme="minorEastAsia"/>
                <w:bCs/>
                <w:color w:val="auto"/>
                <w:sz w:val="21"/>
                <w:szCs w:val="21"/>
                <w:highlight w:val="none"/>
              </w:rPr>
              <w:t>研发特点，细化项目分类、费用归集规则与加计扣除口径；提出辅助账优化、风险预警等提升建议；流程闭环，机制完善，成果可落地，专业性强。</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F63F431">
            <w:pPr>
              <w:keepNext w:val="0"/>
              <w:keepLines w:val="0"/>
              <w:pageBreakBefore w:val="0"/>
              <w:widowControl/>
              <w:wordWrap/>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Cs/>
                <w:color w:val="auto"/>
                <w:sz w:val="21"/>
                <w:szCs w:val="21"/>
                <w:highlight w:val="none"/>
                <w:lang w:val="en-US" w:eastAsia="zh-CN"/>
              </w:rPr>
            </w:pPr>
          </w:p>
        </w:tc>
      </w:tr>
      <w:tr w14:paraId="6138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26C5B3AC">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97" w:type="dxa"/>
            <w:vMerge w:val="continue"/>
            <w:tcBorders>
              <w:left w:val="single" w:color="auto" w:sz="4" w:space="0"/>
              <w:right w:val="single" w:color="auto" w:sz="4" w:space="0"/>
            </w:tcBorders>
            <w:noWrap w:val="0"/>
            <w:vAlign w:val="center"/>
          </w:tcPr>
          <w:p w14:paraId="37313C5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853" w:type="dxa"/>
            <w:tcBorders>
              <w:left w:val="single" w:color="auto" w:sz="4" w:space="0"/>
              <w:bottom w:val="single" w:color="auto" w:sz="4" w:space="0"/>
              <w:right w:val="single" w:color="auto" w:sz="4" w:space="0"/>
            </w:tcBorders>
            <w:noWrap w:val="0"/>
            <w:vAlign w:val="center"/>
          </w:tcPr>
          <w:p w14:paraId="774EC6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售后服务</w:t>
            </w:r>
          </w:p>
          <w:p w14:paraId="2795A84F">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（10分）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71B98083">
            <w:pPr>
              <w:pStyle w:val="130"/>
              <w:keepNext w:val="0"/>
              <w:keepLines w:val="0"/>
              <w:pageBreakBefore w:val="0"/>
              <w:kinsoku w:val="0"/>
              <w:wordWrap/>
              <w:overflowPunct w:val="0"/>
              <w:topLinePunct w:val="0"/>
              <w:autoSpaceDE/>
              <w:autoSpaceDN/>
              <w:bidi w:val="0"/>
              <w:spacing w:line="400" w:lineRule="exact"/>
              <w:ind w:firstLine="0" w:firstLineChars="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根据</w:t>
            </w:r>
            <w:r>
              <w:rPr>
                <w:rFonts w:hint="eastAsia" w:asciiTheme="minorEastAsia" w:hAnsiTheme="minorEastAsia" w:eastAsiaTheme="minorEastAsia" w:cstheme="minorEastAsia"/>
                <w:color w:val="auto"/>
                <w:sz w:val="21"/>
                <w:szCs w:val="21"/>
                <w:highlight w:val="none"/>
                <w:lang w:val="en-US" w:eastAsia="zh-CN"/>
              </w:rPr>
              <w:t>供应商针对本项目</w:t>
            </w:r>
            <w:r>
              <w:rPr>
                <w:rFonts w:hint="eastAsia" w:asciiTheme="minorEastAsia" w:hAnsiTheme="minorEastAsia" w:eastAsiaTheme="minorEastAsia" w:cstheme="minorEastAsia"/>
                <w:color w:val="auto"/>
                <w:sz w:val="21"/>
                <w:szCs w:val="21"/>
                <w:highlight w:val="none"/>
              </w:rPr>
              <w:t>提供的</w:t>
            </w:r>
            <w:r>
              <w:rPr>
                <w:rFonts w:hint="eastAsia" w:asciiTheme="minorEastAsia" w:hAnsiTheme="minorEastAsia" w:eastAsiaTheme="minorEastAsia" w:cstheme="minorEastAsia"/>
                <w:color w:val="auto"/>
                <w:sz w:val="21"/>
                <w:szCs w:val="21"/>
                <w:highlight w:val="none"/>
                <w:lang w:val="en-US" w:eastAsia="zh-CN"/>
              </w:rPr>
              <w:t>售后服务内容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包括但不限于</w:t>
            </w:r>
            <w:r>
              <w:rPr>
                <w:rFonts w:hint="eastAsia" w:asciiTheme="minorEastAsia" w:hAnsiTheme="minorEastAsia" w:eastAsiaTheme="minorEastAsia" w:cstheme="minorEastAsia"/>
                <w:color w:val="auto"/>
                <w:sz w:val="21"/>
                <w:szCs w:val="21"/>
                <w:highlight w:val="none"/>
                <w:lang w:eastAsia="zh-CN"/>
              </w:rPr>
              <w:t>专项培训</w:t>
            </w:r>
            <w:r>
              <w:rPr>
                <w:rFonts w:hint="eastAsia" w:asciiTheme="minorEastAsia" w:hAnsiTheme="minorEastAsia" w:eastAsiaTheme="minorEastAsia" w:cstheme="minorEastAsia"/>
                <w:color w:val="auto"/>
                <w:sz w:val="21"/>
                <w:szCs w:val="21"/>
                <w:highlight w:val="none"/>
              </w:rPr>
              <w:t>、管理提升计划及相关增量服务优惠条件等</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kern w:val="2"/>
                <w:sz w:val="21"/>
                <w:szCs w:val="21"/>
                <w:highlight w:val="none"/>
                <w:lang w:val="en-US" w:eastAsia="zh-CN" w:bidi="ar-SA"/>
              </w:rPr>
              <w:t>进行独立评审并按以下规定独立打分</w:t>
            </w:r>
            <w:r>
              <w:rPr>
                <w:rFonts w:hint="eastAsia" w:asciiTheme="minorEastAsia" w:hAnsiTheme="minorEastAsia" w:eastAsiaTheme="minorEastAsia" w:cstheme="minorEastAsia"/>
                <w:color w:val="auto"/>
                <w:sz w:val="21"/>
                <w:szCs w:val="21"/>
                <w:highlight w:val="none"/>
              </w:rPr>
              <w:t>：</w:t>
            </w:r>
          </w:p>
          <w:p w14:paraId="43BB3BCC">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一档（0.1～</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lang w:val="en-US" w:eastAsia="zh-CN"/>
              </w:rPr>
              <w:t>分）</w:t>
            </w:r>
            <w:r>
              <w:rPr>
                <w:rFonts w:hint="eastAsia" w:asciiTheme="minorEastAsia" w:hAnsiTheme="minorEastAsia" w:eastAsiaTheme="minorEastAsia" w:cstheme="minorEastAsia"/>
                <w:color w:val="auto"/>
                <w:sz w:val="21"/>
                <w:szCs w:val="21"/>
                <w:highlight w:val="none"/>
              </w:rPr>
              <w:t>售后服务方案内容</w:t>
            </w:r>
            <w:r>
              <w:rPr>
                <w:rFonts w:hint="eastAsia" w:asciiTheme="minorEastAsia" w:hAnsiTheme="minorEastAsia" w:eastAsiaTheme="minorEastAsia" w:cstheme="minorEastAsia"/>
                <w:color w:val="auto"/>
                <w:sz w:val="21"/>
                <w:szCs w:val="21"/>
                <w:highlight w:val="none"/>
                <w:lang w:val="en-US" w:eastAsia="zh-CN"/>
              </w:rPr>
              <w:t>基本符合本项目需求，</w:t>
            </w:r>
            <w:r>
              <w:rPr>
                <w:rFonts w:hint="eastAsia" w:asciiTheme="minorEastAsia" w:hAnsiTheme="minorEastAsia" w:eastAsiaTheme="minorEastAsia" w:cstheme="minorEastAsia"/>
                <w:bCs/>
                <w:color w:val="auto"/>
                <w:sz w:val="21"/>
                <w:szCs w:val="21"/>
                <w:highlight w:val="none"/>
                <w:lang w:val="en-US" w:eastAsia="zh-CN"/>
              </w:rPr>
              <w:t>基本可行，</w:t>
            </w:r>
            <w:r>
              <w:rPr>
                <w:rFonts w:hint="eastAsia" w:asciiTheme="minorEastAsia" w:hAnsiTheme="minorEastAsia" w:eastAsiaTheme="minorEastAsia" w:cstheme="minorEastAsia"/>
                <w:color w:val="auto"/>
                <w:sz w:val="21"/>
                <w:szCs w:val="21"/>
                <w:highlight w:val="none"/>
                <w:lang w:val="en-US" w:eastAsia="zh-CN"/>
              </w:rPr>
              <w:t>但</w:t>
            </w:r>
            <w:r>
              <w:rPr>
                <w:rFonts w:hint="eastAsia" w:asciiTheme="minorEastAsia" w:hAnsiTheme="minorEastAsia" w:eastAsiaTheme="minorEastAsia" w:cstheme="minorEastAsia"/>
                <w:color w:val="auto"/>
                <w:sz w:val="21"/>
                <w:szCs w:val="21"/>
                <w:highlight w:val="none"/>
              </w:rPr>
              <w:t>针对性较差、可操作性较差</w:t>
            </w:r>
            <w:r>
              <w:rPr>
                <w:rFonts w:hint="eastAsia" w:asciiTheme="minorEastAsia" w:hAnsiTheme="minorEastAsia" w:eastAsiaTheme="minorEastAsia" w:cstheme="minorEastAsia"/>
                <w:bCs/>
                <w:color w:val="auto"/>
                <w:sz w:val="21"/>
                <w:szCs w:val="21"/>
                <w:highlight w:val="none"/>
                <w:lang w:eastAsia="zh-CN"/>
              </w:rPr>
              <w:t>；</w:t>
            </w:r>
          </w:p>
          <w:p w14:paraId="5C7CC5BF">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二档（</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lang w:val="en-US" w:eastAsia="zh-CN"/>
              </w:rPr>
              <w:t>分）</w:t>
            </w:r>
            <w:r>
              <w:rPr>
                <w:rFonts w:hint="eastAsia" w:asciiTheme="minorEastAsia" w:hAnsiTheme="minorEastAsia" w:eastAsiaTheme="minorEastAsia" w:cstheme="minorEastAsia"/>
                <w:color w:val="auto"/>
                <w:sz w:val="21"/>
                <w:szCs w:val="21"/>
                <w:highlight w:val="none"/>
              </w:rPr>
              <w:t>售后服务</w:t>
            </w:r>
            <w:r>
              <w:rPr>
                <w:rFonts w:hint="eastAsia" w:asciiTheme="minorEastAsia" w:hAnsiTheme="minorEastAsia" w:eastAsiaTheme="minorEastAsia" w:cstheme="minorEastAsia"/>
                <w:color w:val="auto"/>
                <w:sz w:val="21"/>
                <w:szCs w:val="21"/>
                <w:highlight w:val="none"/>
                <w:lang w:val="en-US" w:eastAsia="zh-CN"/>
              </w:rPr>
              <w:t>方案</w:t>
            </w:r>
            <w:r>
              <w:rPr>
                <w:rFonts w:hint="eastAsia" w:asciiTheme="minorEastAsia" w:hAnsiTheme="minorEastAsia" w:eastAsiaTheme="minorEastAsia" w:cstheme="minorEastAsia"/>
                <w:bCs/>
                <w:color w:val="auto"/>
                <w:sz w:val="21"/>
                <w:szCs w:val="21"/>
                <w:highlight w:val="none"/>
                <w:lang w:val="en-US" w:eastAsia="zh-CN"/>
              </w:rPr>
              <w:t>满足项目要求，</w:t>
            </w:r>
            <w:r>
              <w:rPr>
                <w:rFonts w:hint="eastAsia" w:asciiTheme="minorEastAsia" w:hAnsiTheme="minorEastAsia" w:eastAsiaTheme="minorEastAsia" w:cstheme="minorEastAsia"/>
                <w:color w:val="auto"/>
                <w:sz w:val="21"/>
                <w:szCs w:val="21"/>
                <w:highlight w:val="none"/>
                <w:lang w:val="en-US" w:eastAsia="zh-CN"/>
              </w:rPr>
              <w:t>对本项目具有</w:t>
            </w:r>
            <w:r>
              <w:rPr>
                <w:rFonts w:hint="eastAsia" w:asciiTheme="minorEastAsia" w:hAnsiTheme="minorEastAsia" w:eastAsiaTheme="minorEastAsia" w:cstheme="minorEastAsia"/>
                <w:color w:val="auto"/>
                <w:sz w:val="21"/>
                <w:szCs w:val="21"/>
                <w:highlight w:val="none"/>
              </w:rPr>
              <w:t>针对性</w:t>
            </w:r>
            <w:r>
              <w:rPr>
                <w:rFonts w:hint="eastAsia" w:asciiTheme="minorEastAsia" w:hAnsiTheme="minorEastAsia" w:eastAsiaTheme="minorEastAsia" w:cstheme="minorEastAsia"/>
                <w:color w:val="auto"/>
                <w:sz w:val="21"/>
                <w:szCs w:val="21"/>
                <w:highlight w:val="none"/>
                <w:lang w:val="en-US" w:eastAsia="zh-CN"/>
              </w:rPr>
              <w:t>和</w:t>
            </w:r>
            <w:r>
              <w:rPr>
                <w:rFonts w:hint="eastAsia" w:asciiTheme="minorEastAsia" w:hAnsiTheme="minorEastAsia" w:eastAsiaTheme="minorEastAsia" w:cstheme="minorEastAsia"/>
                <w:color w:val="auto"/>
                <w:sz w:val="21"/>
                <w:szCs w:val="21"/>
                <w:highlight w:val="none"/>
              </w:rPr>
              <w:t>可操作性</w:t>
            </w:r>
            <w:r>
              <w:rPr>
                <w:rFonts w:hint="eastAsia" w:asciiTheme="minorEastAsia" w:hAnsiTheme="minorEastAsia" w:eastAsiaTheme="minorEastAsia" w:cstheme="minorEastAsia"/>
                <w:bCs/>
                <w:color w:val="auto"/>
                <w:sz w:val="21"/>
                <w:szCs w:val="21"/>
                <w:highlight w:val="none"/>
                <w:lang w:val="en-US" w:eastAsia="zh-CN"/>
              </w:rPr>
              <w:t>；</w:t>
            </w:r>
          </w:p>
          <w:p w14:paraId="7B846562">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三档（</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lang w:val="en-US" w:eastAsia="zh-CN"/>
              </w:rPr>
              <w:t>0分）售后服务方案着重说明，方案合理可行，</w:t>
            </w:r>
            <w:r>
              <w:rPr>
                <w:rFonts w:hint="eastAsia" w:asciiTheme="minorEastAsia" w:hAnsiTheme="minorEastAsia" w:eastAsiaTheme="minorEastAsia" w:cstheme="minorEastAsia"/>
                <w:color w:val="auto"/>
                <w:sz w:val="21"/>
                <w:szCs w:val="21"/>
                <w:highlight w:val="none"/>
              </w:rPr>
              <w:t>售后服务内容全面</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针对性强、可操作性强</w:t>
            </w:r>
            <w:r>
              <w:rPr>
                <w:rFonts w:hint="eastAsia" w:asciiTheme="minorEastAsia" w:hAnsiTheme="minorEastAsia" w:eastAsiaTheme="minorEastAsia" w:cstheme="minorEastAsia"/>
                <w:bCs/>
                <w:color w:val="auto"/>
                <w:sz w:val="21"/>
                <w:szCs w:val="21"/>
                <w:highlight w:val="none"/>
                <w:lang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9DEDF35">
            <w:pPr>
              <w:pStyle w:val="26"/>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p>
        </w:tc>
      </w:tr>
    </w:tbl>
    <w:p w14:paraId="3DD5123C">
      <w:pPr>
        <w:pStyle w:val="21"/>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CA477BC">
      <w:pPr>
        <w:snapToGrid w:val="0"/>
        <w:spacing w:before="156" w:beforeLines="50" w:after="50" w:line="440" w:lineRule="exact"/>
        <w:rPr>
          <w:b/>
          <w:bCs/>
          <w:color w:val="auto"/>
          <w:sz w:val="24"/>
          <w:highlight w:val="none"/>
        </w:rPr>
      </w:pPr>
      <w:r>
        <w:rPr>
          <w:b/>
          <w:color w:val="auto"/>
          <w:sz w:val="24"/>
          <w:highlight w:val="none"/>
        </w:rPr>
        <w:t>响应文件格式</w:t>
      </w:r>
    </w:p>
    <w:p w14:paraId="18CBDE49">
      <w:pPr>
        <w:snapToGrid w:val="0"/>
        <w:spacing w:before="156" w:beforeLines="50" w:after="50" w:line="440" w:lineRule="exact"/>
        <w:jc w:val="center"/>
        <w:rPr>
          <w:color w:val="auto"/>
          <w:sz w:val="24"/>
          <w:highlight w:val="none"/>
        </w:rPr>
      </w:pPr>
    </w:p>
    <w:p w14:paraId="4BFC25E2">
      <w:pPr>
        <w:snapToGrid w:val="0"/>
        <w:spacing w:before="50" w:after="50" w:line="440" w:lineRule="exact"/>
        <w:ind w:firstLine="138" w:firstLineChars="49"/>
        <w:jc w:val="both"/>
        <w:rPr>
          <w:b/>
          <w:color w:val="auto"/>
          <w:sz w:val="28"/>
          <w:szCs w:val="28"/>
          <w:highlight w:val="none"/>
        </w:rPr>
      </w:pPr>
      <w:r>
        <w:rPr>
          <w:b/>
          <w:color w:val="auto"/>
          <w:sz w:val="28"/>
          <w:szCs w:val="28"/>
          <w:highlight w:val="none"/>
        </w:rPr>
        <w:t>目录</w:t>
      </w:r>
    </w:p>
    <w:p w14:paraId="6DC24145">
      <w:pPr>
        <w:snapToGrid w:val="0"/>
        <w:spacing w:before="50" w:after="50" w:line="440" w:lineRule="exact"/>
        <w:ind w:firstLine="117" w:firstLineChars="49"/>
        <w:jc w:val="both"/>
        <w:rPr>
          <w:b/>
          <w:color w:val="auto"/>
          <w:sz w:val="24"/>
          <w:highlight w:val="none"/>
        </w:rPr>
      </w:pPr>
      <w:r>
        <w:rPr>
          <w:rFonts w:hint="eastAsia"/>
          <w:b w:val="0"/>
          <w:bCs/>
          <w:color w:val="auto"/>
          <w:sz w:val="24"/>
          <w:highlight w:val="none"/>
          <w:lang w:val="en-US" w:eastAsia="zh-CN"/>
        </w:rPr>
        <w:t>根据磋商文件规定及供应商提供的材料自行编写目录，</w:t>
      </w:r>
      <w:r>
        <w:rPr>
          <w:b w:val="0"/>
          <w:bCs/>
          <w:color w:val="auto"/>
          <w:sz w:val="24"/>
          <w:highlight w:val="none"/>
        </w:rPr>
        <w:t>需有页码</w:t>
      </w:r>
    </w:p>
    <w:p w14:paraId="43E4C028">
      <w:pPr>
        <w:pStyle w:val="20"/>
        <w:ind w:firstLine="420"/>
        <w:rPr>
          <w:color w:val="auto"/>
          <w:highlight w:val="none"/>
        </w:rPr>
      </w:pPr>
    </w:p>
    <w:p w14:paraId="12E7C249">
      <w:pPr>
        <w:ind w:firstLine="527" w:firstLineChars="250"/>
        <w:jc w:val="center"/>
        <w:rPr>
          <w:b/>
          <w:bCs/>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DC6916C">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color w:val="auto"/>
          <w:sz w:val="21"/>
          <w:szCs w:val="21"/>
          <w:highlight w:val="none"/>
          <w:lang w:eastAsia="zh-CN"/>
        </w:rPr>
      </w:pPr>
      <w:bookmarkStart w:id="242" w:name="_Toc187060990"/>
      <w:bookmarkStart w:id="243" w:name="_Toc182273924"/>
      <w:bookmarkStart w:id="244" w:name="_Toc186915358"/>
      <w:bookmarkStart w:id="245" w:name="_Toc182274056"/>
      <w:bookmarkStart w:id="246" w:name="_Toc181778300"/>
      <w:bookmarkStart w:id="247" w:name="_Toc183712409"/>
      <w:bookmarkStart w:id="248" w:name="_Toc476524897"/>
      <w:bookmarkStart w:id="249" w:name="_Toc186101190"/>
      <w:bookmarkStart w:id="250" w:name="_Toc135752560"/>
      <w:bookmarkStart w:id="251" w:name="_Toc380054675"/>
      <w:bookmarkStart w:id="252" w:name="_Toc186382413"/>
      <w:bookmarkStart w:id="253" w:name="_Toc186917284"/>
      <w:bookmarkStart w:id="254" w:name="_Toc186917122"/>
      <w:bookmarkStart w:id="255" w:name="_Toc181958776"/>
      <w:bookmarkStart w:id="256" w:name="_Toc187120980"/>
      <w:bookmarkStart w:id="257" w:name="_Toc380762233"/>
      <w:bookmarkStart w:id="258" w:name="_Toc187243761"/>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供应商直接控股、管理关系信息</w:t>
      </w:r>
      <w:r>
        <w:rPr>
          <w:rFonts w:hint="eastAsia" w:ascii="宋体" w:hAnsi="宋体" w:eastAsia="宋体" w:cs="宋体"/>
          <w:b/>
          <w:bCs w:val="0"/>
          <w:color w:val="auto"/>
          <w:sz w:val="21"/>
          <w:szCs w:val="21"/>
          <w:highlight w:val="none"/>
        </w:rPr>
        <w:t>表</w:t>
      </w:r>
      <w:r>
        <w:rPr>
          <w:rFonts w:hint="eastAsia"/>
          <w:b/>
          <w:bCs w:val="0"/>
          <w:color w:val="auto"/>
          <w:highlight w:val="none"/>
          <w:lang w:eastAsia="zh-CN"/>
        </w:rPr>
        <w:t>（</w:t>
      </w:r>
      <w:r>
        <w:rPr>
          <w:rFonts w:hint="eastAsia"/>
          <w:b/>
          <w:bCs w:val="0"/>
          <w:color w:val="auto"/>
          <w:highlight w:val="none"/>
          <w:lang w:val="en-US" w:eastAsia="zh-CN"/>
        </w:rPr>
        <w:t>必须提供</w:t>
      </w:r>
      <w:r>
        <w:rPr>
          <w:rFonts w:hint="eastAsia"/>
          <w:b/>
          <w:bCs w:val="0"/>
          <w:color w:val="auto"/>
          <w:highlight w:val="none"/>
          <w:lang w:eastAsia="zh-CN"/>
        </w:rPr>
        <w:t>）</w:t>
      </w:r>
    </w:p>
    <w:p w14:paraId="26742A64">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color w:val="auto"/>
          <w:sz w:val="21"/>
          <w:szCs w:val="21"/>
          <w:highlight w:val="none"/>
        </w:rPr>
      </w:pPr>
    </w:p>
    <w:p w14:paraId="52A09BE7">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供应商直接控股股东信息表</w:t>
      </w:r>
    </w:p>
    <w:p w14:paraId="45EA27AB">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A04833A">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B546DC">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B11B9E">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A45630">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BD605">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B863CB">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05315FE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EB6F6">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AA00B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9A50D4">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534392">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167AC5">
            <w:pPr>
              <w:widowControl/>
              <w:spacing w:line="360" w:lineRule="auto"/>
              <w:contextualSpacing/>
              <w:jc w:val="center"/>
              <w:rPr>
                <w:rFonts w:hint="eastAsia" w:ascii="宋体" w:hAnsi="宋体" w:eastAsia="宋体" w:cs="宋体"/>
                <w:color w:val="auto"/>
                <w:kern w:val="0"/>
                <w:sz w:val="21"/>
                <w:szCs w:val="21"/>
                <w:highlight w:val="none"/>
              </w:rPr>
            </w:pPr>
          </w:p>
        </w:tc>
      </w:tr>
      <w:tr w14:paraId="6EBD282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46A39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03E96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3EEAA4">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8B4579">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D372FA">
            <w:pPr>
              <w:widowControl/>
              <w:spacing w:line="360" w:lineRule="auto"/>
              <w:contextualSpacing/>
              <w:jc w:val="center"/>
              <w:rPr>
                <w:rFonts w:hint="eastAsia" w:ascii="宋体" w:hAnsi="宋体" w:eastAsia="宋体" w:cs="宋体"/>
                <w:color w:val="auto"/>
                <w:kern w:val="0"/>
                <w:sz w:val="21"/>
                <w:szCs w:val="21"/>
                <w:highlight w:val="none"/>
              </w:rPr>
            </w:pPr>
          </w:p>
        </w:tc>
      </w:tr>
      <w:tr w14:paraId="64847A7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1E7CD2">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F2E0E0">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962A24">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C859DF">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BCEC2A">
            <w:pPr>
              <w:widowControl/>
              <w:spacing w:line="360" w:lineRule="auto"/>
              <w:contextualSpacing/>
              <w:jc w:val="center"/>
              <w:rPr>
                <w:rFonts w:hint="eastAsia" w:ascii="宋体" w:hAnsi="宋体" w:eastAsia="宋体" w:cs="宋体"/>
                <w:color w:val="auto"/>
                <w:kern w:val="0"/>
                <w:sz w:val="21"/>
                <w:szCs w:val="21"/>
                <w:highlight w:val="none"/>
              </w:rPr>
            </w:pPr>
          </w:p>
        </w:tc>
      </w:tr>
      <w:tr w14:paraId="1F32537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A088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B4E193">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1A749C">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3AF6C1">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7B8487">
            <w:pPr>
              <w:widowControl/>
              <w:spacing w:line="360" w:lineRule="auto"/>
              <w:contextualSpacing/>
              <w:jc w:val="center"/>
              <w:rPr>
                <w:rFonts w:hint="eastAsia" w:ascii="宋体" w:hAnsi="宋体" w:eastAsia="宋体" w:cs="宋体"/>
                <w:color w:val="auto"/>
                <w:kern w:val="0"/>
                <w:sz w:val="21"/>
                <w:szCs w:val="21"/>
                <w:highlight w:val="none"/>
              </w:rPr>
            </w:pPr>
          </w:p>
        </w:tc>
      </w:tr>
    </w:tbl>
    <w:p w14:paraId="30977553">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5949FF42">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660F3F4">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2.本表所指的控股关系仅限于直接控股关系，不包括间接的控股关系。公司实际控制人与公司之间的关系不属于本表所指的直接控股关系。</w:t>
      </w:r>
    </w:p>
    <w:p w14:paraId="2C1E2E47">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3.供应商不存在直接控股股东的，则填“无”。</w:t>
      </w:r>
    </w:p>
    <w:p w14:paraId="21DCB86A">
      <w:pPr>
        <w:snapToGrid w:val="0"/>
        <w:spacing w:line="360" w:lineRule="auto"/>
        <w:jc w:val="left"/>
        <w:rPr>
          <w:rFonts w:hint="eastAsia" w:ascii="宋体" w:hAnsi="宋体" w:eastAsia="宋体" w:cs="宋体"/>
          <w:color w:val="auto"/>
          <w:sz w:val="21"/>
          <w:szCs w:val="21"/>
          <w:highlight w:val="none"/>
        </w:rPr>
      </w:pPr>
    </w:p>
    <w:p w14:paraId="24077E98">
      <w:pPr>
        <w:snapToGrid w:val="0"/>
        <w:spacing w:line="360" w:lineRule="auto"/>
        <w:jc w:val="left"/>
        <w:rPr>
          <w:rFonts w:hint="eastAsia" w:ascii="宋体" w:hAnsi="宋体" w:eastAsia="宋体" w:cs="宋体"/>
          <w:color w:val="auto"/>
          <w:sz w:val="21"/>
          <w:szCs w:val="21"/>
          <w:highlight w:val="none"/>
        </w:rPr>
      </w:pPr>
    </w:p>
    <w:p w14:paraId="59D6ADC8">
      <w:pPr>
        <w:snapToGrid w:val="0"/>
        <w:spacing w:line="360" w:lineRule="auto"/>
        <w:jc w:val="left"/>
        <w:rPr>
          <w:rFonts w:hint="eastAsia" w:ascii="宋体" w:hAnsi="宋体" w:eastAsia="宋体" w:cs="宋体"/>
          <w:color w:val="auto"/>
          <w:sz w:val="21"/>
          <w:szCs w:val="21"/>
          <w:highlight w:val="none"/>
        </w:rPr>
      </w:pPr>
    </w:p>
    <w:p w14:paraId="7F2CACC9">
      <w:pPr>
        <w:snapToGrid w:val="0"/>
        <w:spacing w:before="156" w:beforeLines="50" w:line="360" w:lineRule="auto"/>
        <w:ind w:right="480" w:firstLine="1680" w:firstLineChars="8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69F06DC4">
      <w:pPr>
        <w:snapToGrid w:val="0"/>
        <w:spacing w:before="156" w:beforeLines="50" w:after="50" w:line="360" w:lineRule="auto"/>
        <w:ind w:right="480" w:firstLine="2625" w:firstLineChars="1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供应商（盖公章 ）：</w:t>
      </w:r>
      <w:r>
        <w:rPr>
          <w:rFonts w:hint="eastAsia" w:ascii="宋体" w:hAnsi="宋体" w:eastAsia="宋体" w:cs="宋体"/>
          <w:color w:val="auto"/>
          <w:sz w:val="21"/>
          <w:szCs w:val="21"/>
          <w:highlight w:val="none"/>
          <w:u w:val="single"/>
        </w:rPr>
        <w:t xml:space="preserve">                              </w:t>
      </w:r>
    </w:p>
    <w:p w14:paraId="24F7E292">
      <w:pPr>
        <w:snapToGrid w:val="0"/>
        <w:spacing w:before="156" w:beforeLines="50" w:after="50" w:line="360" w:lineRule="auto"/>
        <w:ind w:right="480" w:firstLine="4620" w:firstLineChars="2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00CF9D19">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38AF68CB">
      <w:pPr>
        <w:spacing w:line="320" w:lineRule="exact"/>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供应商直接管理关系信息表</w:t>
      </w:r>
      <w:r>
        <w:rPr>
          <w:rFonts w:hint="eastAsia"/>
          <w:b/>
          <w:bCs/>
          <w:color w:val="auto"/>
          <w:highlight w:val="none"/>
          <w:lang w:eastAsia="zh-CN"/>
        </w:rPr>
        <w:t>（</w:t>
      </w:r>
      <w:r>
        <w:rPr>
          <w:rFonts w:hint="eastAsia"/>
          <w:b/>
          <w:bCs/>
          <w:color w:val="auto"/>
          <w:highlight w:val="none"/>
          <w:lang w:val="en-US" w:eastAsia="zh-CN"/>
        </w:rPr>
        <w:t>必须提供</w:t>
      </w:r>
      <w:r>
        <w:rPr>
          <w:rFonts w:hint="eastAsia"/>
          <w:b/>
          <w:bCs/>
          <w:color w:val="auto"/>
          <w:highlight w:val="none"/>
          <w:lang w:eastAsia="zh-CN"/>
        </w:rPr>
        <w:t>）</w:t>
      </w:r>
    </w:p>
    <w:p w14:paraId="30770573">
      <w:pPr>
        <w:snapToGrid w:val="0"/>
        <w:spacing w:line="360" w:lineRule="auto"/>
        <w:jc w:val="center"/>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87CF0E3">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7BADE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16BC70">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0074A0">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F337C9">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30CCD79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AEF7DE">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642E71">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5818E55">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4A3E94">
            <w:pPr>
              <w:widowControl/>
              <w:spacing w:line="360" w:lineRule="auto"/>
              <w:contextualSpacing/>
              <w:jc w:val="center"/>
              <w:rPr>
                <w:rFonts w:hint="eastAsia" w:ascii="宋体" w:hAnsi="宋体" w:eastAsia="宋体" w:cs="宋体"/>
                <w:color w:val="auto"/>
                <w:kern w:val="0"/>
                <w:sz w:val="21"/>
                <w:szCs w:val="21"/>
                <w:highlight w:val="none"/>
              </w:rPr>
            </w:pPr>
          </w:p>
        </w:tc>
      </w:tr>
      <w:tr w14:paraId="2431BC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34CFD1">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B0634A9">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B4103E">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EB4F167">
            <w:pPr>
              <w:widowControl/>
              <w:spacing w:line="360" w:lineRule="auto"/>
              <w:contextualSpacing/>
              <w:jc w:val="center"/>
              <w:rPr>
                <w:rFonts w:hint="eastAsia" w:ascii="宋体" w:hAnsi="宋体" w:eastAsia="宋体" w:cs="宋体"/>
                <w:color w:val="auto"/>
                <w:kern w:val="0"/>
                <w:sz w:val="21"/>
                <w:szCs w:val="21"/>
                <w:highlight w:val="none"/>
              </w:rPr>
            </w:pPr>
          </w:p>
        </w:tc>
      </w:tr>
      <w:tr w14:paraId="4457CFF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F1B100">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C8C175">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CF8456">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E38AEC">
            <w:pPr>
              <w:widowControl/>
              <w:spacing w:line="360" w:lineRule="auto"/>
              <w:contextualSpacing/>
              <w:jc w:val="center"/>
              <w:rPr>
                <w:rFonts w:hint="eastAsia" w:ascii="宋体" w:hAnsi="宋体" w:eastAsia="宋体" w:cs="宋体"/>
                <w:color w:val="auto"/>
                <w:kern w:val="0"/>
                <w:sz w:val="21"/>
                <w:szCs w:val="21"/>
                <w:highlight w:val="none"/>
              </w:rPr>
            </w:pPr>
          </w:p>
        </w:tc>
      </w:tr>
      <w:tr w14:paraId="10EB952A">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7E7901">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859C4">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F94760">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E7CEDD">
            <w:pPr>
              <w:widowControl/>
              <w:spacing w:line="360" w:lineRule="auto"/>
              <w:contextualSpacing/>
              <w:jc w:val="center"/>
              <w:rPr>
                <w:rFonts w:hint="eastAsia" w:ascii="宋体" w:hAnsi="宋体" w:eastAsia="宋体" w:cs="宋体"/>
                <w:color w:val="auto"/>
                <w:kern w:val="0"/>
                <w:sz w:val="21"/>
                <w:szCs w:val="21"/>
                <w:highlight w:val="none"/>
              </w:rPr>
            </w:pPr>
          </w:p>
        </w:tc>
      </w:tr>
    </w:tbl>
    <w:p w14:paraId="67051FDB">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5D1FA052">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1.管理关系：是指不具有出资持股关系的其他单位之间存在的管理与被管理关系，如一些上下级关系的事业单位和团体组织。</w:t>
      </w:r>
    </w:p>
    <w:p w14:paraId="7107DCEE">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pacing w:val="-6"/>
          <w:sz w:val="21"/>
          <w:szCs w:val="21"/>
          <w:highlight w:val="none"/>
        </w:rPr>
        <w:t>本表所指的管理关系仅限于直接管理关系，不包括间接的管理关系。</w:t>
      </w:r>
    </w:p>
    <w:p w14:paraId="72CDBB3E">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3.供应商不存在直接管理关系的，则填“无”。</w:t>
      </w:r>
    </w:p>
    <w:p w14:paraId="3BD7A438">
      <w:pPr>
        <w:spacing w:line="360" w:lineRule="auto"/>
        <w:contextualSpacing/>
        <w:jc w:val="left"/>
        <w:rPr>
          <w:rFonts w:hint="eastAsia" w:ascii="宋体" w:hAnsi="宋体" w:eastAsia="宋体" w:cs="宋体"/>
          <w:color w:val="auto"/>
          <w:sz w:val="21"/>
          <w:szCs w:val="21"/>
          <w:highlight w:val="none"/>
        </w:rPr>
      </w:pPr>
    </w:p>
    <w:p w14:paraId="5875F000">
      <w:pPr>
        <w:spacing w:line="360" w:lineRule="auto"/>
        <w:contextualSpacing/>
        <w:jc w:val="left"/>
        <w:rPr>
          <w:rFonts w:hint="eastAsia" w:ascii="宋体" w:hAnsi="宋体" w:eastAsia="宋体" w:cs="宋体"/>
          <w:color w:val="auto"/>
          <w:sz w:val="21"/>
          <w:szCs w:val="21"/>
          <w:highlight w:val="none"/>
        </w:rPr>
      </w:pPr>
    </w:p>
    <w:p w14:paraId="7E6BE231">
      <w:pPr>
        <w:spacing w:line="360" w:lineRule="auto"/>
        <w:contextualSpacing/>
        <w:jc w:val="left"/>
        <w:rPr>
          <w:rFonts w:hint="eastAsia" w:ascii="宋体" w:hAnsi="宋体" w:eastAsia="宋体" w:cs="宋体"/>
          <w:color w:val="auto"/>
          <w:sz w:val="21"/>
          <w:szCs w:val="21"/>
          <w:highlight w:val="none"/>
        </w:rPr>
      </w:pPr>
    </w:p>
    <w:p w14:paraId="727EB223">
      <w:pPr>
        <w:spacing w:line="360" w:lineRule="auto"/>
        <w:contextualSpacing/>
        <w:jc w:val="left"/>
        <w:rPr>
          <w:rFonts w:hint="eastAsia" w:ascii="宋体" w:hAnsi="宋体" w:eastAsia="宋体" w:cs="宋体"/>
          <w:color w:val="auto"/>
          <w:sz w:val="21"/>
          <w:szCs w:val="21"/>
          <w:highlight w:val="none"/>
        </w:rPr>
      </w:pPr>
    </w:p>
    <w:p w14:paraId="25211A0E">
      <w:pPr>
        <w:spacing w:line="360" w:lineRule="auto"/>
        <w:contextualSpacing/>
        <w:jc w:val="left"/>
        <w:rPr>
          <w:rFonts w:hint="eastAsia" w:ascii="宋体" w:hAnsi="宋体" w:eastAsia="宋体" w:cs="宋体"/>
          <w:color w:val="auto"/>
          <w:sz w:val="21"/>
          <w:szCs w:val="21"/>
          <w:highlight w:val="none"/>
        </w:rPr>
      </w:pPr>
    </w:p>
    <w:p w14:paraId="394301F5">
      <w:pPr>
        <w:spacing w:line="360" w:lineRule="auto"/>
        <w:contextualSpacing/>
        <w:jc w:val="left"/>
        <w:rPr>
          <w:rFonts w:hint="eastAsia" w:ascii="宋体" w:hAnsi="宋体" w:eastAsia="宋体" w:cs="宋体"/>
          <w:color w:val="auto"/>
          <w:sz w:val="21"/>
          <w:szCs w:val="21"/>
          <w:highlight w:val="none"/>
        </w:rPr>
      </w:pPr>
    </w:p>
    <w:p w14:paraId="44AA7BD5">
      <w:pPr>
        <w:spacing w:line="360" w:lineRule="auto"/>
        <w:ind w:right="480" w:firstLine="1890" w:firstLineChars="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6EC67BFD">
      <w:pPr>
        <w:spacing w:line="360" w:lineRule="auto"/>
        <w:ind w:right="480" w:firstLine="2940" w:firstLineChars="14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供应商（盖公章）：</w:t>
      </w:r>
      <w:r>
        <w:rPr>
          <w:rFonts w:hint="eastAsia" w:ascii="宋体" w:hAnsi="宋体" w:eastAsia="宋体" w:cs="宋体"/>
          <w:color w:val="auto"/>
          <w:sz w:val="21"/>
          <w:szCs w:val="21"/>
          <w:highlight w:val="none"/>
          <w:u w:val="single"/>
        </w:rPr>
        <w:t xml:space="preserve">                </w:t>
      </w:r>
    </w:p>
    <w:p w14:paraId="2D3B9EF5">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223C5669">
      <w:pPr>
        <w:rPr>
          <w:b/>
          <w:bCs/>
          <w:color w:val="auto"/>
          <w:highlight w:val="none"/>
        </w:rPr>
      </w:pPr>
      <w:r>
        <w:rPr>
          <w:rFonts w:ascii="宋体" w:hAnsi="宋体"/>
          <w:color w:val="auto"/>
          <w:sz w:val="28"/>
          <w:szCs w:val="28"/>
          <w:highlight w:val="none"/>
        </w:rPr>
        <w:br w:type="page"/>
      </w:r>
      <w:r>
        <w:rPr>
          <w:rFonts w:hint="eastAsia"/>
          <w:b/>
          <w:bCs/>
          <w:color w:val="auto"/>
          <w:highlight w:val="none"/>
          <w:lang w:val="en-US" w:eastAsia="zh-CN"/>
        </w:rPr>
        <w:t>3.</w:t>
      </w:r>
      <w:r>
        <w:rPr>
          <w:b/>
          <w:bCs/>
          <w:color w:val="auto"/>
          <w:highlight w:val="none"/>
        </w:rPr>
        <w:t>承诺函（格式）（必须提供）</w:t>
      </w:r>
    </w:p>
    <w:p w14:paraId="0BCDBCFB">
      <w:pPr>
        <w:spacing w:line="240" w:lineRule="exact"/>
        <w:jc w:val="center"/>
        <w:rPr>
          <w:color w:val="auto"/>
          <w:sz w:val="32"/>
          <w:szCs w:val="32"/>
          <w:highlight w:val="none"/>
        </w:rPr>
      </w:pPr>
    </w:p>
    <w:p w14:paraId="142C818C">
      <w:pPr>
        <w:spacing w:line="400" w:lineRule="exact"/>
        <w:rPr>
          <w:color w:val="auto"/>
          <w:highlight w:val="none"/>
        </w:rPr>
      </w:pPr>
      <w:r>
        <w:rPr>
          <w:color w:val="auto"/>
          <w:highlight w:val="none"/>
        </w:rPr>
        <w:t>致：</w:t>
      </w:r>
      <w:r>
        <w:rPr>
          <w:color w:val="auto"/>
          <w:highlight w:val="none"/>
          <w:u w:val="single"/>
        </w:rPr>
        <w:t xml:space="preserve">桂林银行股份有限公司 </w:t>
      </w:r>
    </w:p>
    <w:p w14:paraId="23BC6CAF">
      <w:pPr>
        <w:spacing w:line="400" w:lineRule="exact"/>
        <w:ind w:firstLine="420"/>
        <w:rPr>
          <w:color w:val="auto"/>
          <w:highlight w:val="none"/>
        </w:rPr>
      </w:pPr>
      <w:r>
        <w:rPr>
          <w:color w:val="auto"/>
          <w:highlight w:val="none"/>
        </w:rPr>
        <w:t>根据贵行</w:t>
      </w:r>
      <w:r>
        <w:rPr>
          <w:color w:val="auto"/>
          <w:highlight w:val="none"/>
          <w:u w:val="single"/>
        </w:rPr>
        <w:t xml:space="preserve"> </w:t>
      </w:r>
      <w:r>
        <w:rPr>
          <w:rFonts w:hint="eastAsia"/>
          <w:color w:val="auto"/>
          <w:highlight w:val="none"/>
          <w:u w:val="single"/>
        </w:rPr>
        <w:t>桂林银行2025-2026年度企业所得税研发费用加计扣除咨询及鉴证项目</w:t>
      </w:r>
      <w:r>
        <w:rPr>
          <w:color w:val="auto"/>
          <w:highlight w:val="none"/>
          <w:u w:val="single"/>
        </w:rPr>
        <w:t xml:space="preserve"> </w:t>
      </w:r>
      <w:r>
        <w:rPr>
          <w:color w:val="auto"/>
          <w:highlight w:val="none"/>
        </w:rPr>
        <w:t>磋商文件，项目编号</w:t>
      </w:r>
      <w:r>
        <w:rPr>
          <w:color w:val="auto"/>
          <w:highlight w:val="none"/>
          <w:u w:val="single"/>
        </w:rPr>
        <w:t xml:space="preserve"> </w:t>
      </w:r>
      <w:r>
        <w:rPr>
          <w:rFonts w:hint="eastAsia"/>
          <w:color w:val="auto"/>
          <w:highlight w:val="none"/>
          <w:u w:val="single"/>
        </w:rPr>
        <w:t>GYJC202</w:t>
      </w:r>
      <w:r>
        <w:rPr>
          <w:rFonts w:hint="eastAsia"/>
          <w:color w:val="auto"/>
          <w:highlight w:val="none"/>
          <w:u w:val="single"/>
          <w:lang w:val="en-US" w:eastAsia="zh-CN"/>
        </w:rPr>
        <w:t>6</w:t>
      </w:r>
      <w:r>
        <w:rPr>
          <w:rFonts w:hint="eastAsia"/>
          <w:color w:val="auto"/>
          <w:highlight w:val="none"/>
          <w:u w:val="single"/>
          <w:lang w:val="en-US" w:eastAsia="zh-CN"/>
        </w:rPr>
        <w:t>016</w:t>
      </w:r>
      <w:r>
        <w:rPr>
          <w:rFonts w:hint="eastAsia"/>
          <w:color w:val="auto"/>
          <w:highlight w:val="none"/>
          <w:u w:val="single"/>
          <w:lang w:val="en-US" w:eastAsia="zh-CN"/>
        </w:rPr>
        <w:t xml:space="preserve"> </w:t>
      </w:r>
      <w:r>
        <w:rPr>
          <w:color w:val="auto"/>
          <w:highlight w:val="none"/>
        </w:rPr>
        <w:t>，签字代表</w:t>
      </w:r>
      <w:r>
        <w:rPr>
          <w:color w:val="auto"/>
          <w:highlight w:val="none"/>
          <w:u w:val="single"/>
        </w:rPr>
        <w:t xml:space="preserve">          </w:t>
      </w:r>
      <w:r>
        <w:rPr>
          <w:color w:val="auto"/>
          <w:highlight w:val="none"/>
        </w:rPr>
        <w:t>（姓名）经正式授权并代表</w:t>
      </w:r>
      <w:r>
        <w:rPr>
          <w:rFonts w:hint="eastAsia"/>
          <w:color w:val="auto"/>
          <w:highlight w:val="none"/>
          <w:lang w:eastAsia="zh-CN"/>
        </w:rPr>
        <w:t>供应商</w:t>
      </w:r>
      <w:r>
        <w:rPr>
          <w:color w:val="auto"/>
          <w:highlight w:val="none"/>
          <w:u w:val="single"/>
        </w:rPr>
        <w:t xml:space="preserve">         （</w:t>
      </w:r>
      <w:r>
        <w:rPr>
          <w:color w:val="auto"/>
          <w:highlight w:val="none"/>
        </w:rPr>
        <w:t>单位名称），提交响应文件正本一份。</w:t>
      </w:r>
    </w:p>
    <w:p w14:paraId="24DA6A5F">
      <w:pPr>
        <w:spacing w:line="400" w:lineRule="exact"/>
        <w:ind w:firstLine="420"/>
        <w:rPr>
          <w:color w:val="auto"/>
          <w:highlight w:val="none"/>
        </w:rPr>
      </w:pPr>
      <w:r>
        <w:rPr>
          <w:color w:val="auto"/>
          <w:highlight w:val="none"/>
        </w:rPr>
        <w:t>据此函，签字代表宣布同意如下：</w:t>
      </w:r>
    </w:p>
    <w:p w14:paraId="20D014AA">
      <w:pPr>
        <w:spacing w:line="400" w:lineRule="exact"/>
        <w:ind w:firstLine="420" w:firstLineChars="200"/>
        <w:rPr>
          <w:color w:val="auto"/>
          <w:highlight w:val="none"/>
        </w:rPr>
      </w:pPr>
      <w:r>
        <w:rPr>
          <w:color w:val="auto"/>
          <w:highlight w:val="none"/>
        </w:rPr>
        <w:t>1、我方承诺已具备磋商文件规定的</w:t>
      </w:r>
      <w:r>
        <w:rPr>
          <w:rFonts w:hint="eastAsia"/>
          <w:color w:val="auto"/>
          <w:highlight w:val="none"/>
          <w:lang w:eastAsia="zh-CN"/>
        </w:rPr>
        <w:t>供应商</w:t>
      </w:r>
      <w:r>
        <w:rPr>
          <w:color w:val="auto"/>
          <w:highlight w:val="none"/>
        </w:rPr>
        <w:t>资格条件。</w:t>
      </w:r>
    </w:p>
    <w:p w14:paraId="6F23E472">
      <w:pPr>
        <w:spacing w:line="400" w:lineRule="exact"/>
        <w:ind w:firstLine="420" w:firstLineChars="200"/>
        <w:rPr>
          <w:color w:val="auto"/>
          <w:highlight w:val="none"/>
        </w:rPr>
      </w:pPr>
      <w:r>
        <w:rPr>
          <w:color w:val="auto"/>
          <w:highlight w:val="none"/>
        </w:rPr>
        <w:t>2、我方已详细审核磋商文件，包括修改文件（如有的话）和有关附件，将自行承担因对全部磋商文件理解不正确或误解而产生的相应后果。</w:t>
      </w:r>
    </w:p>
    <w:p w14:paraId="7CC87A9D">
      <w:pPr>
        <w:spacing w:line="400" w:lineRule="exact"/>
        <w:ind w:firstLine="420" w:firstLineChars="200"/>
        <w:rPr>
          <w:color w:val="auto"/>
          <w:highlight w:val="none"/>
        </w:rPr>
      </w:pPr>
      <w:r>
        <w:rPr>
          <w:color w:val="auto"/>
          <w:highlight w:val="none"/>
        </w:rPr>
        <w:t>3、如我方中标：</w:t>
      </w:r>
    </w:p>
    <w:p w14:paraId="78EBCA5F">
      <w:pPr>
        <w:spacing w:line="400" w:lineRule="exact"/>
        <w:ind w:firstLine="420"/>
        <w:rPr>
          <w:color w:val="auto"/>
          <w:highlight w:val="none"/>
        </w:rPr>
      </w:pPr>
      <w:r>
        <w:rPr>
          <w:color w:val="auto"/>
          <w:highlight w:val="none"/>
        </w:rPr>
        <w:t>（1）我方承诺在收到合作通知书后，在合作通知书规定的期限内与采购人签订合同。</w:t>
      </w:r>
    </w:p>
    <w:p w14:paraId="529241D7">
      <w:pPr>
        <w:spacing w:line="400" w:lineRule="exact"/>
        <w:ind w:firstLine="420"/>
        <w:rPr>
          <w:color w:val="auto"/>
          <w:highlight w:val="none"/>
        </w:rPr>
      </w:pPr>
      <w:r>
        <w:rPr>
          <w:color w:val="auto"/>
          <w:highlight w:val="none"/>
        </w:rPr>
        <w:t>（2）我方承诺按照磋商文件规定递交履约担保。</w:t>
      </w:r>
    </w:p>
    <w:p w14:paraId="141A19F0">
      <w:pPr>
        <w:spacing w:line="400" w:lineRule="exact"/>
        <w:ind w:firstLine="420"/>
        <w:rPr>
          <w:color w:val="auto"/>
          <w:highlight w:val="none"/>
        </w:rPr>
      </w:pPr>
      <w:r>
        <w:rPr>
          <w:color w:val="auto"/>
          <w:highlight w:val="none"/>
        </w:rPr>
        <w:t>（3）我方承诺本响应文件至本项目合同履行完毕止均保持有效，按磋商文件及政府采购法律、法规的规定履行合同责任和义务。</w:t>
      </w:r>
    </w:p>
    <w:p w14:paraId="7E4C32E7">
      <w:pPr>
        <w:spacing w:line="400" w:lineRule="exact"/>
        <w:ind w:firstLine="420"/>
        <w:rPr>
          <w:color w:val="auto"/>
          <w:highlight w:val="none"/>
        </w:rPr>
      </w:pPr>
      <w:r>
        <w:rPr>
          <w:color w:val="auto"/>
          <w:highlight w:val="none"/>
        </w:rPr>
        <w:t>（4）我方郑重承诺：将全部满足磋商文件中的各项实质性要求，如果发现响应文件中另有与磋商文件中不一致的响应或没有响应，同意采购人有权要求</w:t>
      </w:r>
      <w:r>
        <w:rPr>
          <w:rFonts w:hint="eastAsia"/>
          <w:color w:val="auto"/>
          <w:highlight w:val="none"/>
        </w:rPr>
        <w:t>我方</w:t>
      </w:r>
      <w:r>
        <w:rPr>
          <w:color w:val="auto"/>
          <w:highlight w:val="none"/>
        </w:rPr>
        <w:t>按照磋商文件的要求提供设备或服务。</w:t>
      </w:r>
      <w:r>
        <w:rPr>
          <w:rFonts w:hint="eastAsia"/>
          <w:color w:val="auto"/>
          <w:highlight w:val="none"/>
        </w:rPr>
        <w:t>我方</w:t>
      </w:r>
      <w:r>
        <w:rPr>
          <w:color w:val="auto"/>
          <w:highlight w:val="none"/>
        </w:rPr>
        <w:t>并同意按照磋商文件的规定履行自己的责任和义务。</w:t>
      </w:r>
    </w:p>
    <w:p w14:paraId="2B5B72EF">
      <w:pPr>
        <w:spacing w:line="400" w:lineRule="exact"/>
        <w:ind w:firstLine="420"/>
        <w:rPr>
          <w:color w:val="auto"/>
          <w:highlight w:val="none"/>
        </w:rPr>
      </w:pPr>
      <w:r>
        <w:rPr>
          <w:color w:val="auto"/>
          <w:highlight w:val="none"/>
        </w:rPr>
        <w:t>（5）我方已详细审查全部磋商文件，包括修改文件（如有的话）以及全部参考资料和有关附件。我们完全理解并同意放弃对这方面有不明及误解的权利。</w:t>
      </w:r>
    </w:p>
    <w:p w14:paraId="1761983C">
      <w:pPr>
        <w:spacing w:line="400" w:lineRule="exact"/>
        <w:ind w:firstLine="420"/>
        <w:rPr>
          <w:color w:val="auto"/>
          <w:highlight w:val="none"/>
        </w:rPr>
      </w:pPr>
      <w:r>
        <w:rPr>
          <w:color w:val="auto"/>
          <w:highlight w:val="none"/>
        </w:rPr>
        <w:t>（6）我方响应文件有效期为</w:t>
      </w:r>
      <w:r>
        <w:rPr>
          <w:rFonts w:hint="eastAsia"/>
          <w:color w:val="auto"/>
          <w:highlight w:val="none"/>
          <w:lang w:eastAsia="zh-CN"/>
        </w:rPr>
        <w:t>竞标</w:t>
      </w:r>
      <w:r>
        <w:rPr>
          <w:color w:val="auto"/>
          <w:highlight w:val="none"/>
        </w:rPr>
        <w:t>截止日期后</w:t>
      </w:r>
      <w:r>
        <w:rPr>
          <w:color w:val="auto"/>
          <w:highlight w:val="none"/>
          <w:u w:val="single"/>
        </w:rPr>
        <w:t xml:space="preserve"> </w:t>
      </w:r>
      <w:r>
        <w:rPr>
          <w:rFonts w:hint="eastAsia"/>
          <w:color w:val="auto"/>
          <w:highlight w:val="none"/>
          <w:u w:val="single"/>
        </w:rPr>
        <w:t>60</w:t>
      </w:r>
      <w:r>
        <w:rPr>
          <w:color w:val="auto"/>
          <w:highlight w:val="none"/>
          <w:u w:val="single"/>
        </w:rPr>
        <w:t xml:space="preserve"> </w:t>
      </w:r>
      <w:r>
        <w:rPr>
          <w:color w:val="auto"/>
          <w:highlight w:val="none"/>
        </w:rPr>
        <w:t>日历天，在</w:t>
      </w:r>
      <w:r>
        <w:rPr>
          <w:rFonts w:hint="eastAsia"/>
          <w:color w:val="auto"/>
          <w:highlight w:val="none"/>
          <w:lang w:eastAsia="zh-CN"/>
        </w:rPr>
        <w:t>竞标</w:t>
      </w:r>
      <w:r>
        <w:rPr>
          <w:color w:val="auto"/>
          <w:highlight w:val="none"/>
        </w:rPr>
        <w:t>有效期内不撤销</w:t>
      </w:r>
      <w:r>
        <w:rPr>
          <w:rFonts w:hint="eastAsia"/>
          <w:color w:val="auto"/>
          <w:highlight w:val="none"/>
          <w:lang w:val="en-US" w:eastAsia="zh-CN"/>
        </w:rPr>
        <w:t>响应</w:t>
      </w:r>
      <w:r>
        <w:rPr>
          <w:color w:val="auto"/>
          <w:highlight w:val="none"/>
        </w:rPr>
        <w:t>文件</w:t>
      </w:r>
      <w:r>
        <w:rPr>
          <w:rFonts w:hint="eastAsia"/>
          <w:color w:val="auto"/>
          <w:highlight w:val="none"/>
        </w:rPr>
        <w:t>，若我方中标则响应文件有效期自响应文件提交截止之日起至合履行完毕止均应保持有效</w:t>
      </w:r>
      <w:r>
        <w:rPr>
          <w:color w:val="auto"/>
          <w:highlight w:val="none"/>
        </w:rPr>
        <w:t>。</w:t>
      </w:r>
    </w:p>
    <w:p w14:paraId="602B242B">
      <w:pPr>
        <w:spacing w:line="400" w:lineRule="exact"/>
        <w:ind w:firstLine="420"/>
        <w:rPr>
          <w:color w:val="auto"/>
          <w:highlight w:val="none"/>
        </w:rPr>
      </w:pPr>
      <w:r>
        <w:rPr>
          <w:color w:val="auto"/>
          <w:highlight w:val="none"/>
        </w:rPr>
        <w:t>与本磋商有关的正式通讯地址为：</w:t>
      </w:r>
    </w:p>
    <w:p w14:paraId="31707DFB">
      <w:pPr>
        <w:spacing w:line="400" w:lineRule="exact"/>
        <w:ind w:firstLine="420"/>
        <w:rPr>
          <w:color w:val="auto"/>
          <w:highlight w:val="none"/>
          <w:u w:val="single"/>
        </w:rPr>
      </w:pPr>
      <w:r>
        <w:rPr>
          <w:color w:val="auto"/>
          <w:highlight w:val="none"/>
        </w:rPr>
        <w:t>地址：邮编：电话、传真：</w:t>
      </w:r>
    </w:p>
    <w:p w14:paraId="4DE3AFF2">
      <w:pPr>
        <w:spacing w:line="400" w:lineRule="exact"/>
        <w:ind w:firstLine="420"/>
        <w:rPr>
          <w:color w:val="auto"/>
          <w:highlight w:val="none"/>
        </w:rPr>
      </w:pPr>
      <w:r>
        <w:rPr>
          <w:color w:val="auto"/>
          <w:highlight w:val="none"/>
        </w:rPr>
        <w:t>开户名称：</w:t>
      </w:r>
      <w:r>
        <w:rPr>
          <w:color w:val="auto"/>
          <w:highlight w:val="none"/>
          <w:u w:val="single"/>
        </w:rPr>
        <w:t xml:space="preserve">               </w:t>
      </w:r>
    </w:p>
    <w:p w14:paraId="75743CA3">
      <w:pPr>
        <w:spacing w:line="400" w:lineRule="exact"/>
        <w:ind w:firstLine="420"/>
        <w:rPr>
          <w:color w:val="auto"/>
          <w:highlight w:val="none"/>
        </w:rPr>
      </w:pPr>
      <w:r>
        <w:rPr>
          <w:color w:val="auto"/>
          <w:highlight w:val="none"/>
        </w:rPr>
        <w:t>开户银行：</w:t>
      </w:r>
      <w:r>
        <w:rPr>
          <w:color w:val="auto"/>
          <w:highlight w:val="none"/>
          <w:u w:val="single"/>
        </w:rPr>
        <w:t xml:space="preserve">             </w:t>
      </w:r>
    </w:p>
    <w:p w14:paraId="476FF05B">
      <w:pPr>
        <w:spacing w:line="400" w:lineRule="exact"/>
        <w:ind w:firstLine="420"/>
        <w:rPr>
          <w:color w:val="auto"/>
          <w:highlight w:val="none"/>
        </w:rPr>
      </w:pPr>
      <w:r>
        <w:rPr>
          <w:color w:val="auto"/>
          <w:highlight w:val="none"/>
        </w:rPr>
        <w:t>账号：</w:t>
      </w:r>
      <w:r>
        <w:rPr>
          <w:color w:val="auto"/>
          <w:highlight w:val="none"/>
          <w:u w:val="single"/>
        </w:rPr>
        <w:t xml:space="preserve">             </w:t>
      </w:r>
    </w:p>
    <w:p w14:paraId="02E0DEB0">
      <w:pPr>
        <w:spacing w:line="400" w:lineRule="exact"/>
        <w:ind w:firstLine="420"/>
        <w:rPr>
          <w:color w:val="auto"/>
          <w:highlight w:val="none"/>
        </w:rPr>
      </w:pPr>
      <w:r>
        <w:rPr>
          <w:rFonts w:hint="eastAsia"/>
          <w:color w:val="auto"/>
          <w:highlight w:val="none"/>
          <w:lang w:eastAsia="zh-CN"/>
        </w:rPr>
        <w:t>供应商</w:t>
      </w:r>
      <w:r>
        <w:rPr>
          <w:color w:val="auto"/>
          <w:highlight w:val="none"/>
        </w:rPr>
        <w:t>（公章）：</w:t>
      </w:r>
      <w:r>
        <w:rPr>
          <w:color w:val="auto"/>
          <w:highlight w:val="none"/>
          <w:u w:val="single"/>
        </w:rPr>
        <w:t xml:space="preserve">          </w:t>
      </w:r>
    </w:p>
    <w:p w14:paraId="22D5C29E">
      <w:pPr>
        <w:spacing w:line="400" w:lineRule="exact"/>
        <w:ind w:firstLine="420"/>
        <w:rPr>
          <w:color w:val="auto"/>
          <w:highlight w:val="none"/>
          <w:u w:val="single"/>
        </w:rPr>
      </w:pPr>
      <w:r>
        <w:rPr>
          <w:color w:val="auto"/>
          <w:highlight w:val="none"/>
        </w:rPr>
        <w:t>法定代表人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236020D5">
      <w:pPr>
        <w:spacing w:line="400" w:lineRule="exact"/>
        <w:ind w:firstLine="420"/>
        <w:rPr>
          <w:color w:val="auto"/>
          <w:highlight w:val="none"/>
        </w:rPr>
      </w:pPr>
      <w:r>
        <w:rPr>
          <w:color w:val="auto"/>
          <w:highlight w:val="none"/>
        </w:rPr>
        <w:t>磋商日期：</w:t>
      </w:r>
    </w:p>
    <w:p w14:paraId="035CD3C4">
      <w:pPr>
        <w:spacing w:line="400" w:lineRule="exact"/>
        <w:ind w:firstLine="420" w:firstLineChars="200"/>
        <w:rPr>
          <w:color w:val="auto"/>
          <w:highlight w:val="none"/>
        </w:rPr>
      </w:pPr>
      <w:r>
        <w:rPr>
          <w:color w:val="auto"/>
          <w:highlight w:val="none"/>
        </w:rPr>
        <w:t>注：未按照本</w:t>
      </w:r>
      <w:r>
        <w:rPr>
          <w:rFonts w:hint="eastAsia"/>
          <w:color w:val="auto"/>
          <w:highlight w:val="none"/>
          <w:lang w:val="en-US" w:eastAsia="zh-CN"/>
        </w:rPr>
        <w:t>承诺</w:t>
      </w:r>
      <w:r>
        <w:rPr>
          <w:color w:val="auto"/>
          <w:highlight w:val="none"/>
        </w:rPr>
        <w:t>函（格式）要求填报的将被视为非实质性响应磋商要求，从而导致该磋商被拒绝。</w:t>
      </w:r>
    </w:p>
    <w:p w14:paraId="58A3E496">
      <w:pPr>
        <w:pStyle w:val="3"/>
        <w:jc w:val="center"/>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0BFCD4E3">
      <w:pPr>
        <w:pStyle w:val="3"/>
        <w:spacing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bCs w:val="0"/>
          <w:color w:val="auto"/>
          <w:kern w:val="0"/>
          <w:sz w:val="21"/>
          <w:szCs w:val="21"/>
          <w:highlight w:val="none"/>
          <w:lang w:val="en-US" w:eastAsia="zh-CN"/>
        </w:rPr>
        <w:t>4.</w:t>
      </w:r>
      <w:r>
        <w:rPr>
          <w:rFonts w:ascii="Times New Roman" w:hAnsi="Times New Roman" w:eastAsia="宋体" w:cs="Times New Roman"/>
          <w:bCs w:val="0"/>
          <w:color w:val="auto"/>
          <w:kern w:val="0"/>
          <w:sz w:val="21"/>
          <w:szCs w:val="21"/>
          <w:highlight w:val="none"/>
        </w:rPr>
        <w:t>报价表（必须提供）</w:t>
      </w:r>
    </w:p>
    <w:p w14:paraId="53DCB17C">
      <w:pPr>
        <w:pStyle w:val="14"/>
        <w:spacing w:line="400" w:lineRule="exact"/>
        <w:jc w:val="center"/>
        <w:rPr>
          <w:color w:val="auto"/>
          <w:sz w:val="24"/>
          <w:szCs w:val="24"/>
          <w:highlight w:val="none"/>
        </w:rPr>
      </w:pPr>
      <w:r>
        <w:rPr>
          <w:b/>
          <w:color w:val="auto"/>
          <w:kern w:val="0"/>
          <w:highlight w:val="none"/>
        </w:rPr>
        <w:t>报价表</w:t>
      </w:r>
    </w:p>
    <w:p w14:paraId="00207770">
      <w:pPr>
        <w:pStyle w:val="14"/>
        <w:spacing w:line="400" w:lineRule="exact"/>
        <w:rPr>
          <w:color w:val="auto"/>
          <w:sz w:val="24"/>
          <w:szCs w:val="24"/>
          <w:highlight w:val="none"/>
        </w:rPr>
      </w:pPr>
      <w:r>
        <w:rPr>
          <w:rFonts w:hint="eastAsia"/>
          <w:color w:val="auto"/>
          <w:sz w:val="24"/>
          <w:szCs w:val="24"/>
          <w:highlight w:val="none"/>
          <w:lang w:val="en-US" w:eastAsia="zh-CN"/>
        </w:rPr>
        <w:t>供应商</w:t>
      </w:r>
      <w:r>
        <w:rPr>
          <w:color w:val="auto"/>
          <w:sz w:val="24"/>
          <w:szCs w:val="24"/>
          <w:highlight w:val="none"/>
        </w:rPr>
        <w:t>名称：</w:t>
      </w:r>
    </w:p>
    <w:p w14:paraId="7D7DE2A1">
      <w:pPr>
        <w:pStyle w:val="14"/>
        <w:spacing w:line="400" w:lineRule="exact"/>
        <w:rPr>
          <w:color w:val="auto"/>
          <w:sz w:val="24"/>
          <w:szCs w:val="24"/>
          <w:highlight w:val="none"/>
        </w:rPr>
      </w:pPr>
      <w:r>
        <w:rPr>
          <w:color w:val="auto"/>
          <w:sz w:val="24"/>
          <w:szCs w:val="24"/>
          <w:highlight w:val="none"/>
        </w:rPr>
        <w:t>项目名称：</w:t>
      </w:r>
      <w:r>
        <w:rPr>
          <w:rFonts w:hint="eastAsia"/>
          <w:color w:val="auto"/>
          <w:sz w:val="24"/>
          <w:szCs w:val="24"/>
          <w:highlight w:val="none"/>
        </w:rPr>
        <w:t>桂林银行2025-2026年度企业所得税研发费用加计扣除咨询及鉴证项目</w:t>
      </w:r>
    </w:p>
    <w:p w14:paraId="361AAEFA">
      <w:pPr>
        <w:pStyle w:val="14"/>
        <w:spacing w:line="400" w:lineRule="exact"/>
        <w:rPr>
          <w:rFonts w:hint="default" w:eastAsia="宋体"/>
          <w:color w:val="auto"/>
          <w:sz w:val="24"/>
          <w:szCs w:val="24"/>
          <w:highlight w:val="none"/>
          <w:lang w:val="en-US" w:eastAsia="zh-CN"/>
        </w:rPr>
      </w:pPr>
      <w:r>
        <w:rPr>
          <w:color w:val="auto"/>
          <w:sz w:val="24"/>
          <w:szCs w:val="24"/>
          <w:highlight w:val="none"/>
        </w:rPr>
        <w:t>项目编号：GYJC20</w:t>
      </w:r>
      <w:r>
        <w:rPr>
          <w:rFonts w:hint="eastAsia"/>
          <w:color w:val="auto"/>
          <w:sz w:val="24"/>
          <w:szCs w:val="24"/>
          <w:highlight w:val="none"/>
          <w:lang w:val="en-US" w:eastAsia="zh-CN"/>
        </w:rPr>
        <w:t>26</w:t>
      </w:r>
      <w:r>
        <w:rPr>
          <w:rFonts w:hint="eastAsia"/>
          <w:color w:val="auto"/>
          <w:sz w:val="24"/>
          <w:szCs w:val="24"/>
          <w:highlight w:val="none"/>
          <w:lang w:val="en-US" w:eastAsia="zh-CN"/>
        </w:rPr>
        <w:t>016</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488"/>
        <w:gridCol w:w="1088"/>
        <w:gridCol w:w="1822"/>
        <w:gridCol w:w="2438"/>
        <w:gridCol w:w="1984"/>
      </w:tblGrid>
      <w:tr w14:paraId="171CC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60A1C275">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pacing w:val="-1"/>
                <w:sz w:val="24"/>
                <w:szCs w:val="24"/>
                <w:highlight w:val="none"/>
              </w:rPr>
              <w:t>序号</w:t>
            </w:r>
          </w:p>
        </w:tc>
        <w:tc>
          <w:tcPr>
            <w:tcW w:w="2576" w:type="dxa"/>
            <w:gridSpan w:val="2"/>
            <w:shd w:val="clear" w:color="000000" w:fill="auto"/>
            <w:vAlign w:val="center"/>
          </w:tcPr>
          <w:p w14:paraId="75E879DF">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rPr>
              <w:t>项目内容</w:t>
            </w:r>
          </w:p>
        </w:tc>
        <w:tc>
          <w:tcPr>
            <w:tcW w:w="1822" w:type="dxa"/>
            <w:shd w:val="clear" w:color="000000" w:fill="auto"/>
            <w:vAlign w:val="center"/>
          </w:tcPr>
          <w:p w14:paraId="788F2D82">
            <w:pPr>
              <w:widowControl/>
              <w:spacing w:line="380" w:lineRule="exact"/>
              <w:jc w:val="center"/>
              <w:rPr>
                <w:rFonts w:hint="default" w:asciiTheme="minorEastAsia" w:hAnsiTheme="minorEastAsia" w:eastAsiaTheme="minorEastAsia" w:cstheme="minorEastAsia"/>
                <w:b w:val="0"/>
                <w:bCs w:val="0"/>
                <w:color w:val="auto"/>
                <w:spacing w:val="-1"/>
                <w:sz w:val="24"/>
                <w:szCs w:val="24"/>
                <w:highlight w:val="none"/>
                <w:lang w:val="en-US"/>
              </w:rPr>
            </w:pPr>
            <w:r>
              <w:rPr>
                <w:rFonts w:hint="eastAsia" w:asciiTheme="minorEastAsia" w:hAnsiTheme="minorEastAsia" w:eastAsiaTheme="minorEastAsia" w:cstheme="minorEastAsia"/>
                <w:b w:val="0"/>
                <w:bCs w:val="0"/>
                <w:color w:val="auto"/>
                <w:spacing w:val="-1"/>
                <w:sz w:val="24"/>
                <w:szCs w:val="24"/>
                <w:highlight w:val="none"/>
                <w:lang w:val="en-US" w:eastAsia="zh-CN"/>
              </w:rPr>
              <w:t>固定比例</w:t>
            </w:r>
          </w:p>
        </w:tc>
        <w:tc>
          <w:tcPr>
            <w:tcW w:w="2438" w:type="dxa"/>
            <w:shd w:val="clear" w:color="000000" w:fill="auto"/>
            <w:vAlign w:val="center"/>
          </w:tcPr>
          <w:p w14:paraId="07D13B88">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宋体" w:hAnsi="宋体" w:cs="宋体"/>
                <w:color w:val="auto"/>
                <w:kern w:val="0"/>
                <w:sz w:val="24"/>
                <w:szCs w:val="24"/>
                <w:highlight w:val="none"/>
                <w:lang w:val="en-US" w:eastAsia="zh-CN"/>
              </w:rPr>
              <w:t>封顶价（元/年）</w:t>
            </w:r>
          </w:p>
        </w:tc>
        <w:tc>
          <w:tcPr>
            <w:tcW w:w="1984" w:type="dxa"/>
            <w:shd w:val="clear" w:color="000000" w:fill="auto"/>
            <w:vAlign w:val="center"/>
          </w:tcPr>
          <w:p w14:paraId="32E081D4">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备注（报价说明）</w:t>
            </w:r>
          </w:p>
        </w:tc>
      </w:tr>
      <w:tr w14:paraId="32E2B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65DC54DE">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pacing w:val="-1"/>
                <w:sz w:val="24"/>
                <w:szCs w:val="24"/>
                <w:highlight w:val="none"/>
              </w:rPr>
              <w:t>1</w:t>
            </w:r>
          </w:p>
        </w:tc>
        <w:tc>
          <w:tcPr>
            <w:tcW w:w="2576" w:type="dxa"/>
            <w:gridSpan w:val="2"/>
            <w:vAlign w:val="center"/>
          </w:tcPr>
          <w:p w14:paraId="49394244">
            <w:pPr>
              <w:pStyle w:val="21"/>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b w:val="0"/>
                <w:bCs w:val="0"/>
                <w:color w:val="auto"/>
                <w:spacing w:val="-1"/>
                <w:sz w:val="24"/>
                <w:szCs w:val="24"/>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桂林银行2025-2026年度企业所得税研发费用加计扣除咨询及鉴证项目</w:t>
            </w:r>
          </w:p>
        </w:tc>
        <w:tc>
          <w:tcPr>
            <w:tcW w:w="1822" w:type="dxa"/>
            <w:vAlign w:val="center"/>
          </w:tcPr>
          <w:p w14:paraId="62DADA13">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p>
        </w:tc>
        <w:tc>
          <w:tcPr>
            <w:tcW w:w="2438" w:type="dxa"/>
            <w:vAlign w:val="center"/>
          </w:tcPr>
          <w:p w14:paraId="2D1FA7D3">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p>
        </w:tc>
        <w:tc>
          <w:tcPr>
            <w:tcW w:w="1984" w:type="dxa"/>
            <w:vAlign w:val="center"/>
          </w:tcPr>
          <w:p w14:paraId="22EFD03F">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p>
        </w:tc>
      </w:tr>
      <w:tr w14:paraId="216382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6"/>
            <w:vAlign w:val="center"/>
          </w:tcPr>
          <w:p w14:paraId="7795D0F2">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两年</w:t>
            </w:r>
            <w:r>
              <w:rPr>
                <w:rFonts w:hint="eastAsia" w:asciiTheme="minorEastAsia" w:hAnsiTheme="minorEastAsia" w:eastAsiaTheme="minorEastAsia" w:cstheme="minorEastAsia"/>
                <w:b w:val="0"/>
                <w:bCs w:val="0"/>
                <w:color w:val="auto"/>
                <w:sz w:val="24"/>
                <w:szCs w:val="24"/>
                <w:highlight w:val="none"/>
              </w:rPr>
              <w:t>合计金额小写：¥          （大写：人民币                     ）</w:t>
            </w:r>
          </w:p>
        </w:tc>
      </w:tr>
      <w:tr w14:paraId="54D9C9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48F40264">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服务期</w:t>
            </w:r>
          </w:p>
        </w:tc>
        <w:tc>
          <w:tcPr>
            <w:tcW w:w="7332" w:type="dxa"/>
            <w:gridSpan w:val="4"/>
            <w:vAlign w:val="center"/>
          </w:tcPr>
          <w:p w14:paraId="6250BBD8">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lang w:val="en-US" w:eastAsia="zh-CN"/>
              </w:rPr>
            </w:pPr>
          </w:p>
        </w:tc>
      </w:tr>
      <w:tr w14:paraId="783CD9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286" w:type="dxa"/>
            <w:gridSpan w:val="2"/>
            <w:vAlign w:val="center"/>
          </w:tcPr>
          <w:p w14:paraId="0840AC41">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其  他</w:t>
            </w:r>
          </w:p>
        </w:tc>
        <w:tc>
          <w:tcPr>
            <w:tcW w:w="7332" w:type="dxa"/>
            <w:gridSpan w:val="4"/>
            <w:vAlign w:val="center"/>
          </w:tcPr>
          <w:p w14:paraId="1B7DE58F">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lang w:val="en-US" w:eastAsia="zh-CN"/>
              </w:rPr>
            </w:pPr>
          </w:p>
        </w:tc>
      </w:tr>
    </w:tbl>
    <w:p w14:paraId="37137F36">
      <w:pPr>
        <w:pStyle w:val="26"/>
        <w:spacing w:line="360" w:lineRule="exact"/>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此表可根据自身需要编辑</w:t>
      </w:r>
    </w:p>
    <w:p w14:paraId="734EC922">
      <w:pPr>
        <w:spacing w:line="400" w:lineRule="exact"/>
        <w:rPr>
          <w:color w:val="auto"/>
          <w:highlight w:val="none"/>
          <w:u w:val="single"/>
        </w:rPr>
      </w:pPr>
      <w:r>
        <w:rPr>
          <w:rFonts w:hint="eastAsia"/>
          <w:color w:val="auto"/>
          <w:highlight w:val="none"/>
          <w:lang w:eastAsia="zh-CN"/>
        </w:rPr>
        <w:t>供应商</w:t>
      </w:r>
      <w:r>
        <w:rPr>
          <w:color w:val="auto"/>
          <w:highlight w:val="none"/>
        </w:rPr>
        <w:t>（公章）：</w:t>
      </w:r>
    </w:p>
    <w:p w14:paraId="516F9DB9">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4980FBF4">
      <w:pPr>
        <w:spacing w:line="400" w:lineRule="exact"/>
        <w:rPr>
          <w:color w:val="auto"/>
          <w:highlight w:val="none"/>
        </w:rPr>
      </w:pPr>
      <w:r>
        <w:rPr>
          <w:color w:val="auto"/>
          <w:highlight w:val="none"/>
        </w:rPr>
        <w:t>日期：</w:t>
      </w:r>
    </w:p>
    <w:p w14:paraId="11129D1E">
      <w:pPr>
        <w:spacing w:line="400" w:lineRule="exact"/>
        <w:rPr>
          <w:color w:val="auto"/>
          <w:highlight w:val="none"/>
        </w:rPr>
      </w:pPr>
    </w:p>
    <w:p w14:paraId="6C466783">
      <w:pPr>
        <w:spacing w:line="400" w:lineRule="exact"/>
        <w:rPr>
          <w:rFonts w:ascii="宋体" w:hAnsi="宋体" w:cs="宋体"/>
          <w:color w:val="auto"/>
          <w:highlight w:val="none"/>
        </w:rPr>
      </w:pPr>
      <w:r>
        <w:rPr>
          <w:rFonts w:hint="eastAsia" w:ascii="宋体" w:hAnsi="宋体" w:cs="宋体"/>
          <w:color w:val="auto"/>
          <w:highlight w:val="none"/>
        </w:rPr>
        <w:t>注：1.若此表由多页构成的，须逐页加盖</w:t>
      </w:r>
      <w:r>
        <w:rPr>
          <w:rFonts w:hint="eastAsia" w:ascii="宋体" w:hAnsi="宋体" w:cs="宋体"/>
          <w:color w:val="auto"/>
          <w:highlight w:val="none"/>
          <w:lang w:eastAsia="zh-CN"/>
        </w:rPr>
        <w:t>供应商</w:t>
      </w:r>
      <w:r>
        <w:rPr>
          <w:rFonts w:hint="eastAsia" w:ascii="宋体" w:hAnsi="宋体" w:cs="宋体"/>
          <w:color w:val="auto"/>
          <w:highlight w:val="none"/>
        </w:rPr>
        <w:t>公章，否则报价无效。</w:t>
      </w:r>
    </w:p>
    <w:p w14:paraId="4AA53941">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eastAsia="宋体" w:cs="宋体"/>
          <w:color w:val="auto"/>
          <w:highlight w:val="none"/>
        </w:rPr>
        <w:t>.</w:t>
      </w:r>
      <w:r>
        <w:rPr>
          <w:rFonts w:hint="eastAsia" w:ascii="宋体" w:hAnsi="宋体" w:eastAsia="宋体" w:cs="宋体"/>
          <w:color w:val="auto"/>
          <w:kern w:val="0"/>
          <w:sz w:val="21"/>
          <w:szCs w:val="21"/>
          <w:highlight w:val="none"/>
        </w:rPr>
        <w:t>项目报价为完成所要求服务内容的全部价格（包含增值税税金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rPr>
        <w:t>差旅费、咨询费、管理</w:t>
      </w:r>
      <w:r>
        <w:rPr>
          <w:rFonts w:hint="eastAsia" w:ascii="宋体" w:hAnsi="宋体" w:eastAsia="宋体" w:cs="宋体"/>
          <w:color w:val="auto"/>
          <w:kern w:val="0"/>
          <w:sz w:val="21"/>
          <w:szCs w:val="21"/>
          <w:highlight w:val="none"/>
        </w:rPr>
        <w:t>费用等其他费用）</w:t>
      </w:r>
      <w:r>
        <w:rPr>
          <w:rFonts w:hint="eastAsia" w:ascii="宋体" w:hAnsi="宋体" w:eastAsia="宋体" w:cs="宋体"/>
          <w:color w:val="auto"/>
          <w:sz w:val="21"/>
          <w:szCs w:val="21"/>
          <w:highlight w:val="none"/>
        </w:rPr>
        <w:t>，并开具增值税专用发票。在其它情况下，由于分项报价未填报或填报不完整、不清楚或存在其它任何失误，所导致的任何不利后果均应当由供应商自行承担</w:t>
      </w:r>
      <w:r>
        <w:rPr>
          <w:rFonts w:hint="eastAsia" w:ascii="宋体" w:hAnsi="宋体" w:eastAsia="宋体" w:cs="宋体"/>
          <w:color w:val="auto"/>
          <w:highlight w:val="none"/>
        </w:rPr>
        <w:t>。</w:t>
      </w:r>
    </w:p>
    <w:p w14:paraId="758B8109">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必须就本项目需求中的采购内容作完整唯一报价，否则，其磋商将被拒绝。响应文件只允许有一个报价，有选择的或有条件的报价将不予接受。</w:t>
      </w:r>
    </w:p>
    <w:p w14:paraId="736AFFD4">
      <w:pPr>
        <w:spacing w:line="400" w:lineRule="exact"/>
        <w:ind w:firstLine="420" w:firstLineChars="200"/>
        <w:rPr>
          <w:rFonts w:hint="default" w:ascii="宋体" w:hAnsi="宋体" w:eastAsia="宋体" w:cs="宋体"/>
          <w:color w:val="auto"/>
          <w:kern w:val="0"/>
          <w:sz w:val="21"/>
          <w:szCs w:val="21"/>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eastAsia="zh-CN"/>
        </w:rPr>
        <w:t>若依据研发费用加计扣除实现企业所得税税务节省金额*固定比例%进行结算，则在投标固定比例处填写比例，封顶价处填写上限价格；若投标价格为固定价格，则在封顶价处填写价格</w:t>
      </w:r>
      <w:r>
        <w:rPr>
          <w:rFonts w:hint="eastAsia" w:ascii="宋体" w:hAnsi="宋体" w:eastAsia="宋体" w:cs="宋体"/>
          <w:color w:val="auto"/>
          <w:kern w:val="0"/>
          <w:sz w:val="21"/>
          <w:szCs w:val="21"/>
          <w:highlight w:val="none"/>
          <w:lang w:val="en-US" w:eastAsia="zh-CN"/>
        </w:rPr>
        <w:t>。</w:t>
      </w:r>
    </w:p>
    <w:p w14:paraId="264EDC14">
      <w:pPr>
        <w:pStyle w:val="20"/>
        <w:spacing w:after="0" w:line="400" w:lineRule="exact"/>
        <w:rPr>
          <w:b/>
          <w:bCs/>
          <w:color w:val="auto"/>
          <w:kern w:val="0"/>
          <w:highlight w:val="none"/>
        </w:rPr>
      </w:pPr>
      <w:r>
        <w:rPr>
          <w:rFonts w:hint="eastAsia"/>
          <w:b/>
          <w:bCs/>
          <w:color w:val="auto"/>
          <w:kern w:val="0"/>
          <w:highlight w:val="none"/>
          <w:lang w:val="en-US" w:eastAsia="zh-CN"/>
        </w:rPr>
        <w:t>5.</w:t>
      </w:r>
      <w:r>
        <w:rPr>
          <w:b/>
          <w:bCs/>
          <w:color w:val="auto"/>
          <w:highlight w:val="none"/>
        </w:rPr>
        <w:t>法定代表人（单位负责人）身份证明（</w:t>
      </w:r>
      <w:r>
        <w:rPr>
          <w:b/>
          <w:bCs/>
          <w:color w:val="auto"/>
          <w:kern w:val="0"/>
          <w:highlight w:val="none"/>
        </w:rPr>
        <w:t>必须提供）</w:t>
      </w:r>
    </w:p>
    <w:p w14:paraId="546929E7">
      <w:pPr>
        <w:snapToGrid w:val="0"/>
        <w:spacing w:before="156" w:beforeLines="50" w:after="50" w:line="440" w:lineRule="exact"/>
        <w:jc w:val="center"/>
        <w:rPr>
          <w:b/>
          <w:color w:val="auto"/>
          <w:highlight w:val="none"/>
        </w:rPr>
      </w:pPr>
    </w:p>
    <w:p w14:paraId="5A763304">
      <w:pPr>
        <w:snapToGrid w:val="0"/>
        <w:spacing w:before="156" w:beforeLines="50" w:after="50" w:line="440" w:lineRule="exact"/>
        <w:jc w:val="center"/>
        <w:rPr>
          <w:b/>
          <w:color w:val="auto"/>
          <w:highlight w:val="none"/>
        </w:rPr>
      </w:pPr>
      <w:r>
        <w:rPr>
          <w:b/>
          <w:color w:val="auto"/>
          <w:highlight w:val="none"/>
        </w:rPr>
        <w:t>法定代表人身份证明</w:t>
      </w:r>
    </w:p>
    <w:p w14:paraId="5FD2CF4B">
      <w:pPr>
        <w:spacing w:line="360" w:lineRule="auto"/>
        <w:rPr>
          <w:color w:val="auto"/>
          <w:highlight w:val="none"/>
        </w:rPr>
      </w:pPr>
    </w:p>
    <w:p w14:paraId="6945BC35">
      <w:pPr>
        <w:pStyle w:val="14"/>
        <w:spacing w:line="720" w:lineRule="auto"/>
        <w:rPr>
          <w:bCs/>
          <w:color w:val="auto"/>
          <w:highlight w:val="none"/>
        </w:rPr>
      </w:pPr>
      <w:r>
        <w:rPr>
          <w:bCs/>
          <w:color w:val="auto"/>
          <w:highlight w:val="none"/>
          <w:u w:val="single"/>
        </w:rPr>
        <w:t xml:space="preserve">               </w:t>
      </w:r>
      <w:r>
        <w:rPr>
          <w:bCs/>
          <w:color w:val="auto"/>
          <w:highlight w:val="none"/>
        </w:rPr>
        <w:t>现任我单位</w:t>
      </w:r>
      <w:r>
        <w:rPr>
          <w:bCs/>
          <w:color w:val="auto"/>
          <w:highlight w:val="none"/>
          <w:u w:val="single"/>
        </w:rPr>
        <w:t xml:space="preserve">     （单位名称及职务）           </w:t>
      </w:r>
      <w:r>
        <w:rPr>
          <w:bCs/>
          <w:color w:val="auto"/>
          <w:highlight w:val="none"/>
        </w:rPr>
        <w:t>，为法定代表人，特此证明。</w:t>
      </w:r>
    </w:p>
    <w:p w14:paraId="5DCE8272">
      <w:pPr>
        <w:pStyle w:val="14"/>
        <w:spacing w:line="720" w:lineRule="auto"/>
        <w:rPr>
          <w:bCs/>
          <w:color w:val="auto"/>
          <w:highlight w:val="none"/>
        </w:rPr>
      </w:pPr>
      <w:r>
        <w:rPr>
          <w:bCs/>
          <w:color w:val="auto"/>
          <w:highlight w:val="none"/>
        </w:rPr>
        <w:t xml:space="preserve">        </w:t>
      </w:r>
    </w:p>
    <w:p w14:paraId="74B54328">
      <w:pPr>
        <w:pStyle w:val="14"/>
        <w:spacing w:line="720" w:lineRule="auto"/>
        <w:ind w:firstLine="0"/>
        <w:rPr>
          <w:bCs/>
          <w:color w:val="auto"/>
          <w:highlight w:val="none"/>
        </w:rPr>
      </w:pPr>
    </w:p>
    <w:p w14:paraId="2E391E00">
      <w:pPr>
        <w:pStyle w:val="14"/>
        <w:spacing w:line="720" w:lineRule="auto"/>
        <w:rPr>
          <w:bCs/>
          <w:color w:val="auto"/>
          <w:highlight w:val="none"/>
        </w:rPr>
      </w:pPr>
      <w:r>
        <w:rPr>
          <w:bCs/>
          <w:color w:val="auto"/>
          <w:highlight w:val="none"/>
        </w:rPr>
        <w:t>附：法定代表人性别：</w:t>
      </w:r>
      <w:r>
        <w:rPr>
          <w:bCs/>
          <w:color w:val="auto"/>
          <w:highlight w:val="none"/>
          <w:u w:val="single"/>
        </w:rPr>
        <w:t xml:space="preserve">      </w:t>
      </w:r>
      <w:r>
        <w:rPr>
          <w:bCs/>
          <w:color w:val="auto"/>
          <w:highlight w:val="none"/>
        </w:rPr>
        <w:t>年龄：</w:t>
      </w:r>
      <w:r>
        <w:rPr>
          <w:bCs/>
          <w:color w:val="auto"/>
          <w:highlight w:val="none"/>
          <w:u w:val="single"/>
        </w:rPr>
        <w:t xml:space="preserve">        </w:t>
      </w:r>
      <w:r>
        <w:rPr>
          <w:bCs/>
          <w:color w:val="auto"/>
          <w:highlight w:val="none"/>
        </w:rPr>
        <w:t>身份证号码：</w:t>
      </w:r>
      <w:r>
        <w:rPr>
          <w:bCs/>
          <w:color w:val="auto"/>
          <w:highlight w:val="none"/>
          <w:u w:val="single"/>
        </w:rPr>
        <w:t xml:space="preserve">                  </w:t>
      </w:r>
      <w:r>
        <w:rPr>
          <w:bCs/>
          <w:color w:val="auto"/>
          <w:highlight w:val="none"/>
        </w:rPr>
        <w:t>。</w:t>
      </w:r>
      <w:r>
        <w:rPr>
          <w:bCs/>
          <w:color w:val="auto"/>
          <w:highlight w:val="none"/>
          <w:u w:val="single"/>
        </w:rPr>
        <w:t xml:space="preserve"> </w:t>
      </w:r>
      <w:r>
        <w:rPr>
          <w:bCs/>
          <w:color w:val="auto"/>
          <w:highlight w:val="none"/>
        </w:rPr>
        <w:t xml:space="preserve"> </w:t>
      </w:r>
    </w:p>
    <w:p w14:paraId="23E9F7EB">
      <w:pPr>
        <w:pStyle w:val="14"/>
        <w:spacing w:line="720" w:lineRule="auto"/>
        <w:rPr>
          <w:bCs/>
          <w:color w:val="auto"/>
          <w:highlight w:val="none"/>
        </w:rPr>
      </w:pPr>
      <w:r>
        <w:rPr>
          <w:bCs/>
          <w:color w:val="auto"/>
          <w:highlight w:val="none"/>
        </w:rPr>
        <w:t>营业执照号码：</w:t>
      </w:r>
      <w:r>
        <w:rPr>
          <w:bCs/>
          <w:color w:val="auto"/>
          <w:highlight w:val="none"/>
          <w:u w:val="single"/>
        </w:rPr>
        <w:t xml:space="preserve">                       </w:t>
      </w:r>
      <w:r>
        <w:rPr>
          <w:bCs/>
          <w:color w:val="auto"/>
          <w:highlight w:val="none"/>
        </w:rPr>
        <w:t xml:space="preserve"> 企业类型：</w:t>
      </w:r>
      <w:r>
        <w:rPr>
          <w:bCs/>
          <w:color w:val="auto"/>
          <w:highlight w:val="none"/>
          <w:u w:val="single"/>
        </w:rPr>
        <w:t xml:space="preserve">                </w:t>
      </w:r>
      <w:r>
        <w:rPr>
          <w:bCs/>
          <w:color w:val="auto"/>
          <w:highlight w:val="none"/>
        </w:rPr>
        <w:t xml:space="preserve"> 。 </w:t>
      </w:r>
    </w:p>
    <w:p w14:paraId="2DAD5CB9">
      <w:pPr>
        <w:pStyle w:val="14"/>
        <w:spacing w:line="720" w:lineRule="auto"/>
        <w:rPr>
          <w:b/>
          <w:color w:val="auto"/>
          <w:highlight w:val="none"/>
        </w:rPr>
      </w:pPr>
      <w:r>
        <w:rPr>
          <w:bCs/>
          <w:color w:val="auto"/>
          <w:highlight w:val="none"/>
        </w:rPr>
        <w:t>经营范围：</w:t>
      </w:r>
      <w:r>
        <w:rPr>
          <w:b/>
          <w:color w:val="auto"/>
          <w:highlight w:val="none"/>
          <w:u w:val="single"/>
        </w:rPr>
        <w:t xml:space="preserve">                                           </w:t>
      </w:r>
      <w:r>
        <w:rPr>
          <w:b/>
          <w:color w:val="auto"/>
          <w:highlight w:val="none"/>
        </w:rPr>
        <w:t>。</w:t>
      </w:r>
    </w:p>
    <w:p w14:paraId="17F46F9B">
      <w:pPr>
        <w:spacing w:line="720" w:lineRule="auto"/>
        <w:jc w:val="center"/>
        <w:rPr>
          <w:color w:val="auto"/>
          <w:highlight w:val="none"/>
        </w:rPr>
      </w:pPr>
      <w:r>
        <w:rPr>
          <w:color w:val="auto"/>
          <w:highlight w:val="none"/>
        </w:rPr>
        <w:t xml:space="preserve">                  </w:t>
      </w:r>
    </w:p>
    <w:p w14:paraId="1871FC72">
      <w:pPr>
        <w:spacing w:line="720" w:lineRule="auto"/>
        <w:jc w:val="center"/>
        <w:rPr>
          <w:color w:val="auto"/>
          <w:highlight w:val="none"/>
        </w:rPr>
      </w:pPr>
      <w:r>
        <w:rPr>
          <w:color w:val="auto"/>
          <w:highlight w:val="none"/>
        </w:rPr>
        <w:t xml:space="preserve">  </w:t>
      </w:r>
      <w:r>
        <w:rPr>
          <w:color w:val="auto"/>
          <w:highlight w:val="none"/>
        </w:rPr>
        <w:tab/>
      </w:r>
      <w:r>
        <w:rPr>
          <w:color w:val="auto"/>
          <w:highlight w:val="none"/>
        </w:rPr>
        <w:tab/>
      </w:r>
      <w:r>
        <w:rPr>
          <w:color w:val="auto"/>
          <w:highlight w:val="none"/>
        </w:rPr>
        <w:tab/>
      </w:r>
      <w:r>
        <w:rPr>
          <w:color w:val="auto"/>
          <w:highlight w:val="none"/>
        </w:rPr>
        <w:tab/>
      </w:r>
      <w:r>
        <w:rPr>
          <w:rFonts w:hint="eastAsia"/>
          <w:color w:val="auto"/>
          <w:highlight w:val="none"/>
          <w:lang w:eastAsia="zh-CN"/>
        </w:rPr>
        <w:t>供应商</w:t>
      </w:r>
      <w:r>
        <w:rPr>
          <w:color w:val="auto"/>
          <w:highlight w:val="none"/>
        </w:rPr>
        <w:t>（公章）：</w:t>
      </w:r>
    </w:p>
    <w:p w14:paraId="72E8E501">
      <w:pPr>
        <w:spacing w:line="720" w:lineRule="auto"/>
        <w:jc w:val="center"/>
        <w:rPr>
          <w:color w:val="auto"/>
          <w:highlight w:val="none"/>
        </w:rPr>
      </w:pPr>
      <w:r>
        <w:rPr>
          <w:rFonts w:hint="eastAsia"/>
          <w:color w:val="auto"/>
          <w:highlight w:val="none"/>
        </w:rPr>
        <w:t xml:space="preserve">      </w:t>
      </w:r>
      <w:r>
        <w:rPr>
          <w:color w:val="auto"/>
          <w:highlight w:val="none"/>
        </w:rPr>
        <w:t>日期：</w:t>
      </w:r>
    </w:p>
    <w:p w14:paraId="32EAD08C">
      <w:pPr>
        <w:widowControl/>
        <w:rPr>
          <w:color w:val="auto"/>
          <w:spacing w:val="20"/>
          <w:highlight w:val="none"/>
        </w:rPr>
      </w:pPr>
      <w:r>
        <w:rPr>
          <w:color w:val="auto"/>
          <w:highlight w:val="none"/>
        </w:rPr>
        <w:t>（附法定代表人居民身份证复印件</w:t>
      </w:r>
      <w:r>
        <w:rPr>
          <w:color w:val="auto"/>
          <w:spacing w:val="20"/>
          <w:highlight w:val="none"/>
        </w:rPr>
        <w:t>）</w:t>
      </w:r>
    </w:p>
    <w:p w14:paraId="34758F15">
      <w:pPr>
        <w:spacing w:line="360" w:lineRule="auto"/>
        <w:ind w:firstLine="420" w:firstLineChars="200"/>
        <w:rPr>
          <w:color w:val="auto"/>
          <w:highlight w:val="none"/>
        </w:rPr>
      </w:pPr>
    </w:p>
    <w:p w14:paraId="5D13A8E2">
      <w:pPr>
        <w:spacing w:line="360" w:lineRule="auto"/>
        <w:ind w:firstLine="420" w:firstLineChars="200"/>
        <w:rPr>
          <w:color w:val="auto"/>
          <w:highlight w:val="none"/>
        </w:rPr>
      </w:pPr>
    </w:p>
    <w:p w14:paraId="7FECB434">
      <w:pPr>
        <w:pStyle w:val="26"/>
        <w:spacing w:line="300" w:lineRule="exact"/>
        <w:ind w:firstLine="472" w:firstLineChars="196"/>
        <w:rPr>
          <w:rFonts w:ascii="Times New Roman" w:hAnsi="Times New Roman" w:eastAsia="宋体" w:cs="Times New Roman"/>
          <w:b/>
          <w:color w:val="auto"/>
          <w:sz w:val="24"/>
          <w:szCs w:val="24"/>
          <w:highlight w:val="none"/>
        </w:rPr>
      </w:pPr>
    </w:p>
    <w:p w14:paraId="55051D95">
      <w:pPr>
        <w:pStyle w:val="26"/>
        <w:ind w:firstLine="630" w:firstLineChars="196"/>
        <w:jc w:val="center"/>
        <w:rPr>
          <w:rFonts w:ascii="Times New Roman" w:hAnsi="Times New Roman" w:eastAsia="宋体" w:cs="Times New Roman"/>
          <w:b/>
          <w:color w:val="auto"/>
          <w:sz w:val="32"/>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DA662F9">
      <w:pPr>
        <w:pStyle w:val="26"/>
        <w:rPr>
          <w:rFonts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val="en-US" w:eastAsia="zh-CN"/>
        </w:rPr>
        <w:t>5-1.</w:t>
      </w:r>
      <w:r>
        <w:rPr>
          <w:rFonts w:ascii="Times New Roman" w:hAnsi="Times New Roman" w:eastAsia="宋体" w:cs="Times New Roman"/>
          <w:b/>
          <w:bCs/>
          <w:color w:val="auto"/>
          <w:kern w:val="0"/>
          <w:highlight w:val="none"/>
        </w:rPr>
        <w:t>法定代表人授权委托书（有授权代表时必须提供）</w:t>
      </w:r>
    </w:p>
    <w:p w14:paraId="5C031A7E">
      <w:pPr>
        <w:pStyle w:val="12"/>
        <w:rPr>
          <w:color w:val="auto"/>
          <w:highlight w:val="none"/>
        </w:rPr>
      </w:pPr>
    </w:p>
    <w:p w14:paraId="1FE92573">
      <w:pPr>
        <w:pStyle w:val="26"/>
        <w:ind w:firstLine="630" w:firstLineChars="196"/>
        <w:jc w:val="center"/>
        <w:rPr>
          <w:rFonts w:ascii="Times New Roman" w:hAnsi="Times New Roman" w:eastAsia="宋体" w:cs="Times New Roman"/>
          <w:b/>
          <w:color w:val="auto"/>
          <w:sz w:val="32"/>
          <w:highlight w:val="none"/>
        </w:rPr>
      </w:pPr>
      <w:r>
        <w:rPr>
          <w:rFonts w:ascii="Times New Roman" w:hAnsi="Times New Roman" w:eastAsia="宋体" w:cs="Times New Roman"/>
          <w:b/>
          <w:color w:val="auto"/>
          <w:sz w:val="32"/>
          <w:highlight w:val="none"/>
        </w:rPr>
        <w:t>授权委托书</w:t>
      </w:r>
    </w:p>
    <w:p w14:paraId="74013D1B">
      <w:pPr>
        <w:pStyle w:val="26"/>
        <w:rPr>
          <w:rFonts w:ascii="Times New Roman" w:hAnsi="Times New Roman" w:eastAsia="宋体" w:cs="Times New Roman"/>
          <w:color w:val="auto"/>
          <w:highlight w:val="none"/>
        </w:rPr>
      </w:pPr>
    </w:p>
    <w:p w14:paraId="1D36FC73">
      <w:pPr>
        <w:pStyle w:val="26"/>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致</w:t>
      </w:r>
      <w:r>
        <w:rPr>
          <w:rFonts w:hint="eastAsia" w:ascii="Times New Roman" w:hAnsi="Times New Roman" w:eastAsia="宋体" w:cs="Times New Roman"/>
          <w:color w:val="auto"/>
          <w:highlight w:val="none"/>
        </w:rPr>
        <w:t>：</w:t>
      </w:r>
      <w:r>
        <w:rPr>
          <w:rFonts w:ascii="Times New Roman" w:hAnsi="Times New Roman" w:eastAsia="宋体" w:cs="Times New Roman"/>
          <w:b/>
          <w:color w:val="auto"/>
          <w:highlight w:val="none"/>
        </w:rPr>
        <w:t>桂林银行股份有限公司</w:t>
      </w:r>
    </w:p>
    <w:p w14:paraId="22EAC91E">
      <w:pPr>
        <w:spacing w:line="400" w:lineRule="exact"/>
        <w:rPr>
          <w:color w:val="auto"/>
          <w:highlight w:val="none"/>
        </w:rPr>
      </w:pPr>
    </w:p>
    <w:p w14:paraId="0DC04B14">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本人</w:t>
      </w:r>
      <w:r>
        <w:rPr>
          <w:rFonts w:ascii="Times New Roman" w:hAnsi="Times New Roman" w:eastAsia="宋体" w:cs="Times New Roman"/>
          <w:color w:val="auto"/>
          <w:kern w:val="0"/>
          <w:highlight w:val="none"/>
          <w:u w:val="single"/>
        </w:rPr>
        <w:t>（姓名）</w:t>
      </w:r>
      <w:r>
        <w:rPr>
          <w:rFonts w:ascii="Times New Roman" w:hAnsi="Times New Roman" w:eastAsia="宋体" w:cs="Times New Roman"/>
          <w:color w:val="auto"/>
          <w:kern w:val="0"/>
          <w:highlight w:val="none"/>
        </w:rPr>
        <w:t>系</w:t>
      </w:r>
      <w:r>
        <w:rPr>
          <w:rFonts w:ascii="Times New Roman" w:hAnsi="Times New Roman" w:eastAsia="宋体" w:cs="Times New Roman"/>
          <w:color w:val="auto"/>
          <w:kern w:val="0"/>
          <w:highlight w:val="none"/>
          <w:u w:val="single"/>
        </w:rPr>
        <w:t>（</w:t>
      </w:r>
      <w:r>
        <w:rPr>
          <w:rFonts w:hint="eastAsia" w:ascii="Times New Roman" w:hAnsi="Times New Roman" w:eastAsia="宋体" w:cs="Times New Roman"/>
          <w:color w:val="auto"/>
          <w:kern w:val="0"/>
          <w:highlight w:val="none"/>
          <w:u w:val="single"/>
          <w:lang w:eastAsia="zh-CN"/>
        </w:rPr>
        <w:t>供应商</w:t>
      </w:r>
      <w:r>
        <w:rPr>
          <w:rFonts w:ascii="Times New Roman" w:hAnsi="Times New Roman" w:eastAsia="宋体" w:cs="Times New Roman"/>
          <w:color w:val="auto"/>
          <w:kern w:val="0"/>
          <w:highlight w:val="none"/>
          <w:u w:val="single"/>
        </w:rPr>
        <w:t>名称）</w:t>
      </w:r>
      <w:r>
        <w:rPr>
          <w:rFonts w:ascii="Times New Roman" w:hAnsi="Times New Roman" w:eastAsia="宋体" w:cs="Times New Roman"/>
          <w:color w:val="auto"/>
          <w:kern w:val="0"/>
          <w:highlight w:val="none"/>
        </w:rPr>
        <w:t>的法定代表人（负责人），现委托</w:t>
      </w:r>
      <w:r>
        <w:rPr>
          <w:rFonts w:ascii="Times New Roman" w:hAnsi="Times New Roman" w:eastAsia="宋体" w:cs="Times New Roman"/>
          <w:color w:val="auto"/>
          <w:kern w:val="0"/>
          <w:highlight w:val="none"/>
          <w:u w:val="single"/>
        </w:rPr>
        <w:t>（姓 名）</w:t>
      </w:r>
      <w:r>
        <w:rPr>
          <w:rFonts w:hint="eastAsia" w:ascii="Times New Roman" w:hAnsi="Times New Roman" w:eastAsia="宋体" w:cs="Times New Roman"/>
          <w:color w:val="auto"/>
          <w:kern w:val="0"/>
          <w:highlight w:val="none"/>
        </w:rPr>
        <w:t>为我方代理人。代理人根据授权，</w:t>
      </w:r>
      <w:r>
        <w:rPr>
          <w:rFonts w:ascii="Times New Roman" w:hAnsi="Times New Roman" w:eastAsia="宋体" w:cs="Times New Roman"/>
          <w:color w:val="auto"/>
          <w:kern w:val="0"/>
          <w:highlight w:val="none"/>
        </w:rPr>
        <w:t>以我</w:t>
      </w:r>
      <w:r>
        <w:rPr>
          <w:rFonts w:hint="eastAsia" w:ascii="Times New Roman" w:hAnsi="Times New Roman" w:eastAsia="宋体" w:cs="Times New Roman"/>
          <w:color w:val="auto"/>
          <w:kern w:val="0"/>
          <w:highlight w:val="none"/>
        </w:rPr>
        <w:t>方</w:t>
      </w:r>
      <w:r>
        <w:rPr>
          <w:rFonts w:ascii="Times New Roman" w:hAnsi="Times New Roman" w:eastAsia="宋体" w:cs="Times New Roman"/>
          <w:color w:val="auto"/>
          <w:kern w:val="0"/>
          <w:highlight w:val="none"/>
        </w:rPr>
        <w:t>名义参加</w:t>
      </w:r>
      <w:r>
        <w:rPr>
          <w:rFonts w:hint="eastAsia" w:ascii="Times New Roman" w:hAnsi="Times New Roman" w:eastAsia="宋体" w:cs="Times New Roman"/>
          <w:color w:val="auto"/>
          <w:highlight w:val="none"/>
          <w:u w:val="single"/>
        </w:rPr>
        <w:t xml:space="preserve"> 桂林银行2025-2026年度企业所得税研发费用加计扣除咨询及鉴证项目</w:t>
      </w:r>
      <w:r>
        <w:rPr>
          <w:rFonts w:hint="eastAsia" w:ascii="Times New Roman" w:hAnsi="Times New Roman" w:eastAsia="宋体" w:cs="Times New Roman"/>
          <w:color w:val="auto"/>
          <w:highlight w:val="none"/>
          <w:u w:val="single"/>
          <w:lang w:val="en-US" w:eastAsia="zh-CN"/>
        </w:rPr>
        <w:t>/项目编号：</w:t>
      </w:r>
      <w:r>
        <w:rPr>
          <w:rFonts w:hint="eastAsia" w:ascii="Times New Roman" w:hAnsi="Times New Roman" w:eastAsia="宋体" w:cs="Times New Roman"/>
          <w:color w:val="auto"/>
          <w:highlight w:val="none"/>
          <w:u w:val="single"/>
        </w:rPr>
        <w:t>GYJC202</w:t>
      </w:r>
      <w:r>
        <w:rPr>
          <w:rFonts w:hint="eastAsia" w:ascii="Times New Roman" w:hAnsi="Times New Roman" w:eastAsia="宋体" w:cs="Times New Roman"/>
          <w:color w:val="auto"/>
          <w:highlight w:val="none"/>
          <w:u w:val="single"/>
          <w:lang w:val="en-US" w:eastAsia="zh-CN"/>
        </w:rPr>
        <w:t>6</w:t>
      </w:r>
      <w:r>
        <w:rPr>
          <w:rFonts w:hint="eastAsia" w:ascii="Times New Roman" w:hAnsi="Times New Roman" w:eastAsia="宋体" w:cs="Times New Roman"/>
          <w:color w:val="auto"/>
          <w:highlight w:val="none"/>
          <w:u w:val="single"/>
          <w:lang w:val="en-US" w:eastAsia="zh-CN"/>
        </w:rPr>
        <w:t>016</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的磋商活动，并代表我方全权办理针对上述项目的磋商、</w:t>
      </w:r>
      <w:r>
        <w:rPr>
          <w:rFonts w:hint="eastAsia" w:ascii="Times New Roman" w:hAnsi="Times New Roman" w:eastAsia="宋体" w:cs="Times New Roman"/>
          <w:color w:val="auto"/>
          <w:highlight w:val="none"/>
        </w:rPr>
        <w:t>澄清确认、递交、撤回、修改、</w:t>
      </w:r>
      <w:r>
        <w:rPr>
          <w:rFonts w:ascii="Times New Roman" w:hAnsi="Times New Roman" w:eastAsia="宋体" w:cs="Times New Roman"/>
          <w:color w:val="auto"/>
          <w:highlight w:val="none"/>
        </w:rPr>
        <w:t>签约等具体事务和</w:t>
      </w:r>
      <w:r>
        <w:rPr>
          <w:rFonts w:hint="eastAsia" w:ascii="Times New Roman" w:hAnsi="Times New Roman" w:eastAsia="宋体" w:cs="Times New Roman"/>
          <w:color w:val="auto"/>
          <w:highlight w:val="none"/>
        </w:rPr>
        <w:t>处理有关事宜</w:t>
      </w:r>
      <w:r>
        <w:rPr>
          <w:rFonts w:ascii="Times New Roman" w:hAnsi="Times New Roman" w:eastAsia="宋体" w:cs="Times New Roman"/>
          <w:color w:val="auto"/>
          <w:highlight w:val="none"/>
        </w:rPr>
        <w:t>。</w:t>
      </w:r>
    </w:p>
    <w:p w14:paraId="49D66CB1">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我方对</w:t>
      </w:r>
      <w:r>
        <w:rPr>
          <w:rFonts w:hint="eastAsia" w:ascii="Times New Roman" w:hAnsi="Times New Roman" w:eastAsia="宋体" w:cs="Times New Roman"/>
          <w:color w:val="auto"/>
          <w:highlight w:val="none"/>
        </w:rPr>
        <w:t>代理</w:t>
      </w:r>
      <w:r>
        <w:rPr>
          <w:rFonts w:ascii="Times New Roman" w:hAnsi="Times New Roman" w:eastAsia="宋体" w:cs="Times New Roman"/>
          <w:color w:val="auto"/>
          <w:highlight w:val="none"/>
        </w:rPr>
        <w:t>人的签字事项负全部责任。</w:t>
      </w:r>
    </w:p>
    <w:p w14:paraId="270B23D6">
      <w:pPr>
        <w:snapToGrid w:val="0"/>
        <w:spacing w:before="156" w:beforeLines="50" w:after="50" w:line="440" w:lineRule="exact"/>
        <w:ind w:firstLine="420" w:firstLineChars="200"/>
        <w:rPr>
          <w:color w:val="auto"/>
          <w:highlight w:val="none"/>
        </w:rPr>
      </w:pPr>
      <w:r>
        <w:rPr>
          <w:rFonts w:hint="eastAsia"/>
          <w:color w:val="auto"/>
          <w:highlight w:val="none"/>
        </w:rPr>
        <w:t>委托期限：</w:t>
      </w:r>
    </w:p>
    <w:p w14:paraId="1E47141C">
      <w:pPr>
        <w:pStyle w:val="26"/>
        <w:spacing w:line="400" w:lineRule="exact"/>
        <w:rPr>
          <w:rFonts w:ascii="Times New Roman" w:hAnsi="Times New Roman" w:eastAsia="宋体" w:cs="Times New Roman"/>
          <w:color w:val="auto"/>
          <w:highlight w:val="none"/>
          <w:u w:val="single"/>
        </w:rPr>
      </w:pPr>
    </w:p>
    <w:p w14:paraId="045E98C4">
      <w:pPr>
        <w:spacing w:line="400" w:lineRule="exact"/>
        <w:ind w:firstLine="420" w:firstLineChars="200"/>
        <w:rPr>
          <w:color w:val="auto"/>
          <w:kern w:val="0"/>
          <w:highlight w:val="none"/>
        </w:rPr>
      </w:pPr>
      <w:r>
        <w:rPr>
          <w:color w:val="auto"/>
          <w:kern w:val="0"/>
          <w:highlight w:val="none"/>
        </w:rPr>
        <w:t>代理人无转委托权</w:t>
      </w:r>
      <w:r>
        <w:rPr>
          <w:rFonts w:hint="eastAsia"/>
          <w:color w:val="auto"/>
          <w:kern w:val="0"/>
          <w:highlight w:val="none"/>
        </w:rPr>
        <w:t>，</w:t>
      </w:r>
      <w:r>
        <w:rPr>
          <w:color w:val="auto"/>
          <w:kern w:val="0"/>
          <w:highlight w:val="none"/>
        </w:rPr>
        <w:t>特此委托。</w:t>
      </w:r>
    </w:p>
    <w:p w14:paraId="0654CAE3">
      <w:pPr>
        <w:snapToGrid w:val="0"/>
        <w:spacing w:line="400" w:lineRule="exact"/>
        <w:ind w:firstLine="525"/>
        <w:outlineLvl w:val="4"/>
        <w:rPr>
          <w:color w:val="auto"/>
          <w:highlight w:val="none"/>
        </w:rPr>
      </w:pPr>
    </w:p>
    <w:p w14:paraId="49E76FB6">
      <w:pPr>
        <w:snapToGrid w:val="0"/>
        <w:spacing w:line="400" w:lineRule="exact"/>
        <w:ind w:firstLine="420"/>
        <w:outlineLvl w:val="4"/>
        <w:rPr>
          <w:color w:val="auto"/>
          <w:highlight w:val="none"/>
        </w:rPr>
      </w:pPr>
    </w:p>
    <w:p w14:paraId="4F7EB3D4">
      <w:pPr>
        <w:rPr>
          <w:color w:val="auto"/>
          <w:highlight w:val="none"/>
        </w:rPr>
      </w:pPr>
      <w:r>
        <w:rPr>
          <w:rFonts w:hint="eastAsia"/>
          <w:color w:val="auto"/>
          <w:highlight w:val="none"/>
          <w:lang w:eastAsia="zh-CN"/>
        </w:rPr>
        <w:t>供应商</w:t>
      </w:r>
      <w:r>
        <w:rPr>
          <w:rFonts w:hint="eastAsia"/>
          <w:color w:val="auto"/>
          <w:highlight w:val="none"/>
        </w:rPr>
        <w:t>（公章）：</w:t>
      </w:r>
    </w:p>
    <w:p w14:paraId="65F452B9">
      <w:pPr>
        <w:rPr>
          <w:color w:val="auto"/>
          <w:highlight w:val="none"/>
        </w:rPr>
      </w:pPr>
    </w:p>
    <w:p w14:paraId="700E4272">
      <w:pPr>
        <w:rPr>
          <w:color w:val="auto"/>
          <w:highlight w:val="none"/>
        </w:rPr>
      </w:pPr>
      <w:r>
        <w:rPr>
          <w:color w:val="auto"/>
          <w:highlight w:val="none"/>
        </w:rPr>
        <w:t>法定代表人（签字或签章）</w:t>
      </w:r>
      <w:r>
        <w:rPr>
          <w:rFonts w:hint="eastAsia"/>
          <w:color w:val="auto"/>
          <w:highlight w:val="none"/>
        </w:rPr>
        <w:t>：</w:t>
      </w:r>
    </w:p>
    <w:p w14:paraId="32DAEADC">
      <w:pPr>
        <w:pStyle w:val="20"/>
        <w:rPr>
          <w:color w:val="auto"/>
          <w:highlight w:val="none"/>
        </w:rPr>
      </w:pPr>
    </w:p>
    <w:p w14:paraId="0FA389E7">
      <w:pPr>
        <w:rPr>
          <w:color w:val="auto"/>
          <w:highlight w:val="none"/>
        </w:rPr>
      </w:pPr>
      <w:r>
        <w:rPr>
          <w:rFonts w:hint="eastAsia"/>
          <w:color w:val="auto"/>
          <w:highlight w:val="none"/>
        </w:rPr>
        <w:t>身份证号码：</w:t>
      </w:r>
    </w:p>
    <w:p w14:paraId="526CE108">
      <w:pPr>
        <w:pStyle w:val="55"/>
        <w:rPr>
          <w:color w:val="auto"/>
          <w:highlight w:val="none"/>
        </w:rPr>
      </w:pPr>
    </w:p>
    <w:p w14:paraId="487D5366">
      <w:pPr>
        <w:rPr>
          <w:color w:val="auto"/>
          <w:highlight w:val="none"/>
        </w:rPr>
      </w:pPr>
      <w:r>
        <w:rPr>
          <w:rFonts w:hint="eastAsia"/>
          <w:color w:val="auto"/>
          <w:highlight w:val="none"/>
        </w:rPr>
        <w:t>委托代理人</w:t>
      </w:r>
      <w:r>
        <w:rPr>
          <w:color w:val="auto"/>
          <w:highlight w:val="none"/>
        </w:rPr>
        <w:t>（</w:t>
      </w:r>
      <w:r>
        <w:rPr>
          <w:rFonts w:hint="eastAsia"/>
          <w:color w:val="auto"/>
          <w:highlight w:val="none"/>
        </w:rPr>
        <w:t>签字或签章</w:t>
      </w:r>
      <w:r>
        <w:rPr>
          <w:color w:val="auto"/>
          <w:highlight w:val="none"/>
        </w:rPr>
        <w:t>）</w:t>
      </w:r>
      <w:r>
        <w:rPr>
          <w:rFonts w:hint="eastAsia"/>
          <w:color w:val="auto"/>
          <w:highlight w:val="none"/>
        </w:rPr>
        <w:t>：</w:t>
      </w:r>
    </w:p>
    <w:p w14:paraId="6EFEB2C4">
      <w:pPr>
        <w:pStyle w:val="20"/>
        <w:rPr>
          <w:color w:val="auto"/>
          <w:highlight w:val="none"/>
        </w:rPr>
      </w:pPr>
    </w:p>
    <w:p w14:paraId="5FE1CE9B">
      <w:pPr>
        <w:rPr>
          <w:color w:val="auto"/>
          <w:highlight w:val="none"/>
        </w:rPr>
      </w:pPr>
      <w:r>
        <w:rPr>
          <w:rFonts w:hint="eastAsia"/>
          <w:color w:val="auto"/>
          <w:highlight w:val="none"/>
        </w:rPr>
        <w:t>身份证号码：</w:t>
      </w:r>
    </w:p>
    <w:p w14:paraId="29BD64DB">
      <w:pPr>
        <w:rPr>
          <w:bCs/>
          <w:color w:val="auto"/>
          <w:szCs w:val="22"/>
          <w:highlight w:val="none"/>
        </w:rPr>
      </w:pPr>
    </w:p>
    <w:p w14:paraId="4A733639">
      <w:pPr>
        <w:rPr>
          <w:bCs/>
          <w:color w:val="auto"/>
          <w:szCs w:val="22"/>
          <w:highlight w:val="none"/>
        </w:rPr>
      </w:pPr>
      <w:r>
        <w:rPr>
          <w:bCs/>
          <w:color w:val="auto"/>
          <w:szCs w:val="22"/>
          <w:highlight w:val="none"/>
        </w:rPr>
        <w:t>日期</w:t>
      </w:r>
      <w:r>
        <w:rPr>
          <w:rFonts w:hint="eastAsia"/>
          <w:bCs/>
          <w:color w:val="auto"/>
          <w:szCs w:val="22"/>
          <w:highlight w:val="none"/>
        </w:rPr>
        <w:t>：</w:t>
      </w:r>
    </w:p>
    <w:p w14:paraId="07451DF7">
      <w:pPr>
        <w:snapToGrid w:val="0"/>
        <w:spacing w:line="400" w:lineRule="exact"/>
        <w:outlineLvl w:val="4"/>
        <w:rPr>
          <w:color w:val="auto"/>
          <w:highlight w:val="none"/>
        </w:rPr>
      </w:pPr>
    </w:p>
    <w:p w14:paraId="116B7C8C">
      <w:pPr>
        <w:pStyle w:val="20"/>
        <w:rPr>
          <w:color w:val="auto"/>
          <w:highlight w:val="none"/>
        </w:rPr>
      </w:pPr>
    </w:p>
    <w:p w14:paraId="0071BD43">
      <w:pPr>
        <w:snapToGrid w:val="0"/>
        <w:spacing w:line="400" w:lineRule="exact"/>
        <w:outlineLvl w:val="4"/>
        <w:rPr>
          <w:bCs/>
          <w:color w:val="auto"/>
          <w:highlight w:val="none"/>
        </w:rPr>
      </w:pPr>
      <w:r>
        <w:rPr>
          <w:bCs/>
          <w:color w:val="auto"/>
          <w:highlight w:val="none"/>
        </w:rPr>
        <w:t>附：法定代表人有效的身份证复印件及授权代表有效的身份证复印件</w:t>
      </w:r>
    </w:p>
    <w:p w14:paraId="14E6F669">
      <w:pPr>
        <w:pStyle w:val="20"/>
        <w:rPr>
          <w:color w:val="auto"/>
          <w:highlight w:val="none"/>
        </w:rPr>
      </w:pPr>
      <w:r>
        <w:rPr>
          <w:rFonts w:hint="eastAsia"/>
          <w:bCs/>
          <w:color w:val="auto"/>
          <w:highlight w:val="none"/>
        </w:rPr>
        <w:t>注：本授权委托书需由</w:t>
      </w:r>
      <w:r>
        <w:rPr>
          <w:rFonts w:hint="eastAsia"/>
          <w:bCs/>
          <w:color w:val="auto"/>
          <w:highlight w:val="none"/>
          <w:lang w:eastAsia="zh-CN"/>
        </w:rPr>
        <w:t>供应商</w:t>
      </w:r>
      <w:r>
        <w:rPr>
          <w:rFonts w:hint="eastAsia"/>
          <w:bCs/>
          <w:color w:val="auto"/>
          <w:highlight w:val="none"/>
        </w:rPr>
        <w:t>加盖单位公章并由其法定代表人和委托代理签字或签章。</w:t>
      </w:r>
    </w:p>
    <w:p w14:paraId="5B86E485">
      <w:pPr>
        <w:pStyle w:val="20"/>
        <w:ind w:firstLine="420" w:firstLineChars="200"/>
        <w:rPr>
          <w:bCs/>
          <w:color w:val="auto"/>
          <w:highlight w:val="none"/>
        </w:rPr>
      </w:pPr>
    </w:p>
    <w:p w14:paraId="05C885D9">
      <w:pPr>
        <w:pStyle w:val="3"/>
        <w:keepNext w:val="0"/>
        <w:pageBreakBefore/>
        <w:spacing w:line="400" w:lineRule="exact"/>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B4DB2FC">
      <w:pPr>
        <w:spacing w:line="380" w:lineRule="exact"/>
        <w:rPr>
          <w:rFonts w:ascii="宋体" w:hAnsi="宋体" w:cs="宋体"/>
          <w:b/>
          <w:color w:val="auto"/>
          <w:highlight w:val="none"/>
        </w:rPr>
      </w:pPr>
      <w:r>
        <w:rPr>
          <w:rFonts w:hint="eastAsia" w:ascii="宋体" w:hAnsi="宋体" w:cs="宋体"/>
          <w:b/>
          <w:color w:val="auto"/>
          <w:highlight w:val="none"/>
          <w:lang w:val="en-US" w:eastAsia="zh-CN"/>
        </w:rPr>
        <w:t>6.</w:t>
      </w:r>
      <w:r>
        <w:rPr>
          <w:rFonts w:hint="eastAsia" w:ascii="宋体" w:hAnsi="宋体" w:cs="宋体"/>
          <w:b/>
          <w:color w:val="auto"/>
          <w:highlight w:val="none"/>
        </w:rPr>
        <w:t>磋商保证金缴纳证明。（加盖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525ADD63">
      <w:pPr>
        <w:spacing w:line="380" w:lineRule="exact"/>
        <w:rPr>
          <w:rFonts w:ascii="宋体" w:hAnsi="宋体" w:cs="宋体"/>
          <w:b/>
          <w:bCs/>
          <w:color w:val="auto"/>
          <w:highlight w:val="none"/>
        </w:rPr>
      </w:pPr>
    </w:p>
    <w:p w14:paraId="65B30718">
      <w:pPr>
        <w:spacing w:line="380" w:lineRule="exact"/>
        <w:rPr>
          <w:rFonts w:ascii="宋体" w:hAnsi="宋体" w:cs="宋体"/>
          <w:b/>
          <w:bCs/>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资格审查部分</w:t>
      </w:r>
    </w:p>
    <w:p w14:paraId="314577D8">
      <w:pPr>
        <w:spacing w:line="380" w:lineRule="exac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-1.</w:t>
      </w:r>
      <w:r>
        <w:rPr>
          <w:rFonts w:hint="eastAsia" w:ascii="宋体" w:hAnsi="宋体" w:cs="宋体"/>
          <w:color w:val="auto"/>
          <w:highlight w:val="none"/>
        </w:rPr>
        <w:t>法人或者其他组织的营业执照</w:t>
      </w:r>
      <w:r>
        <w:rPr>
          <w:rFonts w:hint="eastAsia"/>
          <w:color w:val="auto"/>
          <w:highlight w:val="none"/>
          <w:lang w:val="en-US" w:eastAsia="zh-CN"/>
        </w:rPr>
        <w:t>复印件</w:t>
      </w:r>
      <w:r>
        <w:rPr>
          <w:rFonts w:hint="eastAsia" w:ascii="宋体" w:hAnsi="宋体" w:cs="宋体"/>
          <w:color w:val="auto"/>
          <w:highlight w:val="none"/>
        </w:rPr>
        <w:t>等证明文件。即</w:t>
      </w:r>
      <w:r>
        <w:rPr>
          <w:rFonts w:hint="eastAsia" w:ascii="宋体" w:hAnsi="宋体" w:cs="宋体"/>
          <w:color w:val="auto"/>
          <w:highlight w:val="none"/>
          <w:lang w:eastAsia="zh-CN"/>
        </w:rPr>
        <w:t>供应商</w:t>
      </w:r>
      <w:r>
        <w:rPr>
          <w:rFonts w:hint="eastAsia" w:ascii="宋体" w:hAnsi="宋体" w:cs="宋体"/>
          <w:color w:val="auto"/>
          <w:highlight w:val="none"/>
        </w:rPr>
        <w:t>是企业则提供营业执照（副本）复印件；</w:t>
      </w:r>
      <w:r>
        <w:rPr>
          <w:rFonts w:hint="eastAsia" w:ascii="宋体" w:hAnsi="宋体" w:cs="宋体"/>
          <w:color w:val="auto"/>
          <w:highlight w:val="none"/>
          <w:lang w:eastAsia="zh-CN"/>
        </w:rPr>
        <w:t>供应商</w:t>
      </w:r>
      <w:r>
        <w:rPr>
          <w:rFonts w:hint="eastAsia" w:ascii="宋体" w:hAnsi="宋体" w:cs="宋体"/>
          <w:color w:val="auto"/>
          <w:highlight w:val="none"/>
        </w:rPr>
        <w:t>是事业单位，则提供事业单位法人证书（副本）复印件；</w:t>
      </w:r>
      <w:r>
        <w:rPr>
          <w:rFonts w:hint="eastAsia" w:ascii="宋体" w:hAnsi="宋体" w:cs="宋体"/>
          <w:color w:val="auto"/>
          <w:highlight w:val="none"/>
          <w:lang w:eastAsia="zh-CN"/>
        </w:rPr>
        <w:t>供应商</w:t>
      </w:r>
      <w:r>
        <w:rPr>
          <w:rFonts w:hint="eastAsia" w:ascii="宋体" w:hAnsi="宋体" w:cs="宋体"/>
          <w:color w:val="auto"/>
          <w:highlight w:val="none"/>
        </w:rPr>
        <w:t>是非企业专业服务机构的，则提供执业许可证等证明文件复印件；</w:t>
      </w:r>
      <w:r>
        <w:rPr>
          <w:rFonts w:hint="eastAsia" w:ascii="宋体" w:hAnsi="宋体" w:cs="宋体"/>
          <w:color w:val="auto"/>
          <w:highlight w:val="none"/>
          <w:lang w:eastAsia="zh-CN"/>
        </w:rPr>
        <w:t>供应商</w:t>
      </w:r>
      <w:r>
        <w:rPr>
          <w:rFonts w:hint="eastAsia" w:ascii="宋体" w:hAnsi="宋体" w:cs="宋体"/>
          <w:color w:val="auto"/>
          <w:highlight w:val="none"/>
        </w:rPr>
        <w:t>是个体工商户，则提供个体工商户营业执照复印件；如</w:t>
      </w:r>
      <w:r>
        <w:rPr>
          <w:rFonts w:hint="eastAsia" w:ascii="宋体" w:hAnsi="宋体" w:cs="宋体"/>
          <w:color w:val="auto"/>
          <w:highlight w:val="none"/>
          <w:lang w:eastAsia="zh-CN"/>
        </w:rPr>
        <w:t>供应商</w:t>
      </w:r>
      <w:r>
        <w:rPr>
          <w:rFonts w:hint="eastAsia" w:ascii="宋体" w:hAnsi="宋体" w:cs="宋体"/>
          <w:color w:val="auto"/>
          <w:highlight w:val="none"/>
        </w:rPr>
        <w:t>不是以上所列的法人、组织的，则提供国家规定的相关证明材料。</w:t>
      </w:r>
      <w:r>
        <w:rPr>
          <w:rFonts w:hint="eastAsia" w:ascii="宋体" w:hAnsi="宋体"/>
          <w:b/>
          <w:bCs/>
          <w:color w:val="auto"/>
          <w:szCs w:val="21"/>
          <w:highlight w:val="none"/>
        </w:rPr>
        <w:t>分公司参加投标的，应当取得总公司授权，并提供总公司的授权文件扫描件（加盖总公司公章），格式自拟。</w:t>
      </w:r>
      <w:r>
        <w:rPr>
          <w:rFonts w:hint="eastAsia" w:ascii="宋体" w:hAnsi="宋体" w:cs="宋体"/>
          <w:b/>
          <w:bCs/>
          <w:color w:val="auto"/>
          <w:highlight w:val="none"/>
        </w:rPr>
        <w:t>（加盖</w:t>
      </w:r>
      <w:r>
        <w:rPr>
          <w:rFonts w:hint="eastAsia" w:ascii="宋体" w:hAnsi="宋体" w:cs="宋体"/>
          <w:b/>
          <w:bCs/>
          <w:color w:val="auto"/>
          <w:highlight w:val="none"/>
          <w:lang w:eastAsia="zh-CN"/>
        </w:rPr>
        <w:t>供应商</w:t>
      </w:r>
      <w:r>
        <w:rPr>
          <w:rFonts w:hint="eastAsia" w:ascii="宋体" w:hAnsi="宋体" w:cs="宋体"/>
          <w:b/>
          <w:bCs/>
          <w:color w:val="auto"/>
          <w:highlight w:val="none"/>
        </w:rPr>
        <w:t>公章）（必须提供）</w:t>
      </w:r>
    </w:p>
    <w:p w14:paraId="200E8F6E">
      <w:pPr>
        <w:spacing w:line="380" w:lineRule="exact"/>
        <w:rPr>
          <w:rFonts w:ascii="宋体" w:hAnsi="宋体" w:cs="宋体"/>
          <w:b/>
          <w:color w:val="auto"/>
          <w:highlight w:val="none"/>
        </w:rPr>
      </w:pPr>
    </w:p>
    <w:p w14:paraId="0FF4C19A">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-2.</w:t>
      </w:r>
      <w:r>
        <w:rPr>
          <w:rFonts w:hint="eastAsia" w:ascii="宋体" w:hAnsi="宋体" w:cs="宋体"/>
          <w:bCs/>
          <w:color w:val="auto"/>
          <w:highlight w:val="none"/>
        </w:rPr>
        <w:t>2024年财务状况报告（表）复印件或银行出具的资信证明复印件。对于从取得营业执照时间起到截标时间为止不足1年的</w:t>
      </w:r>
      <w:r>
        <w:rPr>
          <w:rFonts w:hint="eastAsia" w:ascii="宋体" w:hAnsi="宋体" w:cs="宋体"/>
          <w:bCs/>
          <w:color w:val="auto"/>
          <w:highlight w:val="none"/>
          <w:lang w:eastAsia="zh-CN"/>
        </w:rPr>
        <w:t>供应商</w:t>
      </w:r>
      <w:r>
        <w:rPr>
          <w:rFonts w:hint="eastAsia" w:ascii="宋体" w:hAnsi="宋体" w:cs="宋体"/>
          <w:bCs/>
          <w:color w:val="auto"/>
          <w:highlight w:val="none"/>
        </w:rPr>
        <w:t>，只需提交截标时间前一个月的财务状况报告（表）复印件。</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513E45F8">
      <w:pPr>
        <w:spacing w:line="380" w:lineRule="exact"/>
        <w:rPr>
          <w:rFonts w:ascii="宋体" w:hAnsi="宋体" w:cs="宋体"/>
          <w:b/>
          <w:color w:val="auto"/>
          <w:highlight w:val="none"/>
        </w:rPr>
      </w:pPr>
    </w:p>
    <w:p w14:paraId="406A72B8">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-3.</w:t>
      </w:r>
      <w:r>
        <w:rPr>
          <w:rFonts w:hint="eastAsia" w:ascii="宋体" w:hAnsi="宋体" w:cs="宋体"/>
          <w:bCs/>
          <w:color w:val="auto"/>
          <w:highlight w:val="none"/>
        </w:rPr>
        <w:t>依法缴纳税费证明</w:t>
      </w:r>
      <w:r>
        <w:rPr>
          <w:rFonts w:hint="eastAsia" w:ascii="宋体" w:hAnsi="宋体" w:cs="宋体"/>
          <w:bCs/>
          <w:color w:val="auto"/>
          <w:highlight w:val="none"/>
          <w:lang w:val="en-US" w:eastAsia="zh-CN"/>
        </w:rPr>
        <w:t>材料</w:t>
      </w:r>
      <w:r>
        <w:rPr>
          <w:rFonts w:hint="eastAsia" w:ascii="宋体" w:hAnsi="宋体" w:cs="宋体"/>
          <w:bCs/>
          <w:color w:val="auto"/>
          <w:highlight w:val="none"/>
        </w:rPr>
        <w:t>。</w:t>
      </w:r>
      <w:r>
        <w:rPr>
          <w:rFonts w:hint="eastAsia" w:ascii="宋体" w:hAnsi="宋体" w:cs="宋体"/>
          <w:bCs/>
          <w:color w:val="auto"/>
          <w:highlight w:val="none"/>
          <w:lang w:eastAsia="zh-CN"/>
        </w:rPr>
        <w:t>竞标</w:t>
      </w:r>
      <w:r>
        <w:rPr>
          <w:rFonts w:hint="eastAsia" w:ascii="宋体" w:hAnsi="宋体" w:cs="宋体"/>
          <w:bCs/>
          <w:color w:val="auto"/>
          <w:highlight w:val="none"/>
        </w:rPr>
        <w:t>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任意1个月依法缴纳税费证明复印件加盖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成立不足1个月的，无须提供缴纳税费证明加盖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公章。依法免税的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，须提供相应文件证明其依法免税。</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4A5748B6">
      <w:pPr>
        <w:snapToGrid w:val="0"/>
        <w:spacing w:line="380" w:lineRule="exact"/>
        <w:jc w:val="left"/>
        <w:rPr>
          <w:rFonts w:ascii="宋体" w:hAnsi="宋体" w:cs="宋体"/>
          <w:bCs/>
          <w:color w:val="auto"/>
          <w:highlight w:val="none"/>
        </w:rPr>
      </w:pPr>
    </w:p>
    <w:p w14:paraId="2E7F4DAE">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-4.</w:t>
      </w:r>
      <w:r>
        <w:rPr>
          <w:rFonts w:hint="eastAsia" w:ascii="宋体" w:hAnsi="宋体" w:cs="宋体"/>
          <w:bCs/>
          <w:color w:val="auto"/>
          <w:highlight w:val="none"/>
        </w:rPr>
        <w:t>依法缴纳社会保险缴纳证明材料。协商截止时间前6个月内，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任意1个月的社保缴费证明记录复印件加盖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成立不足1个月的，无须提供缴纳社保缴费证明加盖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公章。依法免缴纳社会保障资金的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，须提供相应文件证明其依法免缴纳社会保障资金。</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226B4F37">
      <w:pPr>
        <w:spacing w:line="380" w:lineRule="exact"/>
        <w:rPr>
          <w:rFonts w:ascii="宋体" w:hAnsi="宋体" w:cs="宋体"/>
          <w:b/>
          <w:color w:val="auto"/>
          <w:highlight w:val="none"/>
        </w:rPr>
      </w:pPr>
    </w:p>
    <w:p w14:paraId="1AEC822B">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-5.</w:t>
      </w:r>
      <w:r>
        <w:rPr>
          <w:rFonts w:hint="eastAsia" w:ascii="宋体" w:hAnsi="宋体" w:cs="宋体"/>
          <w:bCs/>
          <w:color w:val="auto"/>
          <w:highlight w:val="none"/>
        </w:rPr>
        <w:t>信用信息</w:t>
      </w:r>
      <w:r>
        <w:rPr>
          <w:rFonts w:hint="eastAsia" w:ascii="宋体" w:hAnsi="宋体" w:cs="宋体"/>
          <w:b/>
          <w:color w:val="auto"/>
          <w:highlight w:val="none"/>
        </w:rPr>
        <w:t>（必须提供）</w:t>
      </w:r>
    </w:p>
    <w:p w14:paraId="6380A719">
      <w:pPr>
        <w:adjustRightInd w:val="0"/>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highlight w:val="none"/>
        </w:rPr>
        <w:t>信用信息证明材料。</w:t>
      </w:r>
      <w:r>
        <w:rPr>
          <w:rFonts w:hint="eastAsia" w:ascii="宋体" w:hAnsi="宋体" w:cs="宋体"/>
          <w:color w:val="auto"/>
          <w:highlight w:val="none"/>
          <w:lang w:eastAsia="zh-CN"/>
        </w:rPr>
        <w:t>供应商</w:t>
      </w:r>
      <w:r>
        <w:rPr>
          <w:rFonts w:hint="eastAsia" w:ascii="宋体" w:hAnsi="宋体" w:cs="宋体"/>
          <w:color w:val="auto"/>
          <w:highlight w:val="none"/>
        </w:rPr>
        <w:t>可在“信用中国”网站（www.creditchina.gov.cn）查询</w:t>
      </w:r>
      <w:r>
        <w:rPr>
          <w:rFonts w:hint="eastAsia" w:ascii="宋体" w:hAnsi="宋体" w:cs="宋体"/>
          <w:color w:val="auto"/>
          <w:highlight w:val="none"/>
          <w:lang w:eastAsia="zh-CN"/>
        </w:rPr>
        <w:t>供应商</w:t>
      </w:r>
      <w:r>
        <w:rPr>
          <w:rFonts w:hint="eastAsia" w:ascii="宋体" w:hAnsi="宋体" w:cs="宋体"/>
          <w:color w:val="auto"/>
          <w:highlight w:val="none"/>
        </w:rPr>
        <w:t>主体信用记录</w:t>
      </w:r>
      <w:r>
        <w:rPr>
          <w:rFonts w:hint="eastAsia" w:ascii="宋体" w:hAnsi="宋体" w:cs="宋体"/>
          <w:b/>
          <w:bCs/>
          <w:color w:val="auto"/>
          <w:highlight w:val="none"/>
        </w:rPr>
        <w:t>（网站查询记录必须提供）</w:t>
      </w:r>
      <w:r>
        <w:rPr>
          <w:rFonts w:hint="eastAsia" w:ascii="宋体" w:hAnsi="宋体" w:cs="宋体"/>
          <w:color w:val="auto"/>
          <w:highlight w:val="none"/>
        </w:rPr>
        <w:t>。</w:t>
      </w:r>
    </w:p>
    <w:p w14:paraId="4F3BB7AE">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kern w:val="0"/>
          <w:highlight w:val="none"/>
        </w:rPr>
        <w:t>信用信息查询结果网页打印件（查询结果网页打印件并加盖公章）</w:t>
      </w:r>
    </w:p>
    <w:p w14:paraId="74D41A48">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highlight w:val="none"/>
        </w:rPr>
        <w:t>网页</w:t>
      </w:r>
      <w:r>
        <w:rPr>
          <w:rFonts w:hint="eastAsia" w:hAnsi="宋体" w:eastAsia="宋体"/>
          <w:color w:val="auto"/>
          <w:kern w:val="0"/>
          <w:highlight w:val="none"/>
        </w:rPr>
        <w:t>打印件</w:t>
      </w:r>
      <w:r>
        <w:rPr>
          <w:rFonts w:hint="eastAsia" w:hAnsi="宋体" w:eastAsia="宋体"/>
          <w:color w:val="auto"/>
          <w:highlight w:val="none"/>
        </w:rPr>
        <w:t>须显示</w:t>
      </w:r>
      <w:r>
        <w:rPr>
          <w:rFonts w:hint="eastAsia" w:hAnsi="宋体" w:eastAsia="宋体"/>
          <w:color w:val="auto"/>
          <w:highlight w:val="none"/>
          <w:lang w:eastAsia="zh-CN"/>
        </w:rPr>
        <w:t>供应商</w:t>
      </w:r>
      <w:r>
        <w:rPr>
          <w:rFonts w:hint="eastAsia" w:hAnsi="宋体" w:eastAsia="宋体"/>
          <w:color w:val="auto"/>
          <w:highlight w:val="none"/>
        </w:rPr>
        <w:t>名称以及“失信被执行人”、“</w:t>
      </w:r>
      <w:r>
        <w:rPr>
          <w:rFonts w:ascii="Times New Roman" w:hAnsi="Times New Roman" w:cs="Times New Roman" w:eastAsiaTheme="minorEastAsia"/>
          <w:color w:val="auto"/>
          <w:kern w:val="0"/>
          <w:highlight w:val="none"/>
        </w:rPr>
        <w:t>重大税收违法失信主体</w:t>
      </w:r>
      <w:r>
        <w:rPr>
          <w:rFonts w:hint="eastAsia" w:hAnsi="宋体" w:eastAsia="宋体"/>
          <w:color w:val="auto"/>
          <w:highlight w:val="none"/>
        </w:rPr>
        <w:t>”查询结果、打印时间或查询时间。</w:t>
      </w:r>
    </w:p>
    <w:p w14:paraId="7B3936C6">
      <w:pPr>
        <w:pStyle w:val="12"/>
        <w:spacing w:line="380" w:lineRule="exact"/>
        <w:ind w:left="0"/>
        <w:rPr>
          <w:rFonts w:ascii="宋体" w:hAnsi="宋体" w:cs="宋体"/>
          <w:color w:val="auto"/>
          <w:highlight w:val="none"/>
        </w:rPr>
      </w:pPr>
    </w:p>
    <w:p w14:paraId="0743B071">
      <w:pPr>
        <w:pStyle w:val="12"/>
        <w:ind w:left="0"/>
        <w:rPr>
          <w:rFonts w:ascii="宋体" w:hAnsi="宋体" w:cs="宋体"/>
          <w:b/>
          <w:color w:val="auto"/>
          <w:highlight w:val="none"/>
        </w:rPr>
      </w:pPr>
    </w:p>
    <w:p w14:paraId="26D8A82E">
      <w:pPr>
        <w:pStyle w:val="12"/>
        <w:ind w:left="0"/>
        <w:rPr>
          <w:rFonts w:hint="eastAsia" w:ascii="Arial" w:hAnsi="Arial" w:cs="Arial"/>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481E630">
      <w:pPr>
        <w:pStyle w:val="12"/>
        <w:ind w:left="0"/>
        <w:rPr>
          <w:rFonts w:hint="eastAsia" w:ascii="Arial" w:hAnsi="Arial" w:cs="Arial"/>
          <w:color w:val="auto"/>
          <w:highlight w:val="none"/>
        </w:rPr>
      </w:pPr>
      <w:r>
        <w:rPr>
          <w:rFonts w:hint="eastAsia" w:ascii="Arial" w:hAnsi="Arial" w:cs="Arial"/>
          <w:color w:val="auto"/>
          <w:highlight w:val="none"/>
        </w:rPr>
        <w:t>信用中国</w:t>
      </w:r>
      <w:r>
        <w:rPr>
          <w:rFonts w:ascii="Arial" w:hAnsi="Arial" w:cs="Arial"/>
          <w:color w:val="auto"/>
          <w:highlight w:val="none"/>
        </w:rPr>
        <w:t>失信被执行人</w:t>
      </w:r>
      <w:r>
        <w:rPr>
          <w:rFonts w:hint="eastAsia" w:ascii="Arial" w:hAnsi="Arial" w:cs="Arial"/>
          <w:color w:val="auto"/>
          <w:highlight w:val="none"/>
        </w:rPr>
        <w:t>查询示意图</w:t>
      </w:r>
    </w:p>
    <w:p w14:paraId="7142F5FB">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018F07E9">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1"/>
                    <a:stretch>
                      <a:fillRect/>
                    </a:stretch>
                  </pic:blipFill>
                  <pic:spPr>
                    <a:xfrm>
                      <a:off x="0" y="0"/>
                      <a:ext cx="5808980" cy="8220075"/>
                    </a:xfrm>
                    <a:prstGeom prst="rect">
                      <a:avLst/>
                    </a:prstGeom>
                  </pic:spPr>
                </pic:pic>
              </a:graphicData>
            </a:graphic>
          </wp:inline>
        </w:drawing>
      </w:r>
    </w:p>
    <w:p w14:paraId="156F6F08">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2"/>
                    <a:stretch>
                      <a:fillRect/>
                    </a:stretch>
                  </pic:blipFill>
                  <pic:spPr>
                    <a:xfrm>
                      <a:off x="0" y="0"/>
                      <a:ext cx="5808980" cy="8220075"/>
                    </a:xfrm>
                    <a:prstGeom prst="rect">
                      <a:avLst/>
                    </a:prstGeom>
                  </pic:spPr>
                </pic:pic>
              </a:graphicData>
            </a:graphic>
          </wp:inline>
        </w:drawing>
      </w:r>
    </w:p>
    <w:p w14:paraId="155DF426">
      <w:pPr>
        <w:pStyle w:val="14"/>
        <w:rPr>
          <w:color w:val="auto"/>
          <w:highlight w:val="none"/>
        </w:rPr>
      </w:pPr>
    </w:p>
    <w:p w14:paraId="5BE2A741">
      <w:pPr>
        <w:spacing w:line="240" w:lineRule="exact"/>
        <w:rPr>
          <w:color w:val="auto"/>
          <w:highlight w:val="none"/>
        </w:rPr>
      </w:pPr>
    </w:p>
    <w:p w14:paraId="4ECCE7FA">
      <w:pPr>
        <w:pStyle w:val="12"/>
        <w:spacing w:line="240" w:lineRule="exact"/>
        <w:ind w:left="0"/>
        <w:rPr>
          <w:rFonts w:eastAsiaTheme="minorEastAsia"/>
          <w:color w:val="auto"/>
          <w:kern w:val="0"/>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7F3E602">
      <w:pPr>
        <w:pStyle w:val="12"/>
        <w:spacing w:line="240" w:lineRule="exact"/>
        <w:ind w:left="0"/>
        <w:rPr>
          <w:rFonts w:hint="eastAsia" w:ascii="Arial" w:hAnsi="Arial" w:cs="Arial"/>
          <w:color w:val="auto"/>
          <w:highlight w:val="none"/>
        </w:rPr>
      </w:pPr>
      <w:r>
        <w:rPr>
          <w:rFonts w:eastAsiaTheme="minorEastAsia"/>
          <w:color w:val="auto"/>
          <w:kern w:val="0"/>
          <w:highlight w:val="none"/>
        </w:rPr>
        <w:t>重大税收违法失信主体</w:t>
      </w:r>
      <w:r>
        <w:rPr>
          <w:rFonts w:hint="eastAsia" w:ascii="Arial" w:hAnsi="Arial" w:cs="Arial"/>
          <w:color w:val="auto"/>
          <w:highlight w:val="none"/>
        </w:rPr>
        <w:t>查询示意图</w:t>
      </w:r>
    </w:p>
    <w:p w14:paraId="6275B89B">
      <w:pPr>
        <w:pStyle w:val="20"/>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1F83BAF7">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3"/>
                    <a:stretch>
                      <a:fillRect/>
                    </a:stretch>
                  </pic:blipFill>
                  <pic:spPr>
                    <a:xfrm>
                      <a:off x="0" y="0"/>
                      <a:ext cx="5808980" cy="8220075"/>
                    </a:xfrm>
                    <a:prstGeom prst="rect">
                      <a:avLst/>
                    </a:prstGeom>
                  </pic:spPr>
                </pic:pic>
              </a:graphicData>
            </a:graphic>
          </wp:inline>
        </w:drawing>
      </w:r>
    </w:p>
    <w:p w14:paraId="199B9379">
      <w:pPr>
        <w:jc w:val="left"/>
        <w:rPr>
          <w:color w:val="auto"/>
          <w:highlight w:val="none"/>
        </w:rPr>
      </w:pPr>
    </w:p>
    <w:p w14:paraId="5DB194C2">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2" name="图片 12"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大税收违法失信主体02_00"/>
                    <pic:cNvPicPr>
                      <a:picLocks noChangeAspect="1"/>
                    </pic:cNvPicPr>
                  </pic:nvPicPr>
                  <pic:blipFill>
                    <a:blip r:embed="rId14"/>
                    <a:stretch>
                      <a:fillRect/>
                    </a:stretch>
                  </pic:blipFill>
                  <pic:spPr>
                    <a:xfrm>
                      <a:off x="0" y="0"/>
                      <a:ext cx="5808980" cy="8220075"/>
                    </a:xfrm>
                    <a:prstGeom prst="rect">
                      <a:avLst/>
                    </a:prstGeom>
                  </pic:spPr>
                </pic:pic>
              </a:graphicData>
            </a:graphic>
          </wp:inline>
        </w:drawing>
      </w:r>
    </w:p>
    <w:p w14:paraId="38DD38FB">
      <w:pPr>
        <w:pStyle w:val="12"/>
        <w:spacing w:line="240" w:lineRule="exact"/>
        <w:ind w:left="0"/>
        <w:rPr>
          <w:rFonts w:ascii="Arial" w:hAnsi="Arial" w:cs="Arial"/>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8A3AB77">
      <w:pPr>
        <w:pStyle w:val="12"/>
        <w:spacing w:line="240" w:lineRule="exact"/>
        <w:ind w:left="0"/>
        <w:rPr>
          <w:rFonts w:hint="eastAsia" w:ascii="Arial" w:hAnsi="Arial" w:cs="Arial"/>
          <w:color w:val="auto"/>
          <w:highlight w:val="none"/>
        </w:rPr>
      </w:pPr>
      <w:r>
        <w:rPr>
          <w:rFonts w:ascii="Arial" w:hAnsi="Arial" w:cs="Arial"/>
          <w:color w:val="auto"/>
          <w:highlight w:val="none"/>
        </w:rPr>
        <w:t>国家企业信用信息公示系统</w:t>
      </w:r>
      <w:r>
        <w:rPr>
          <w:rFonts w:hint="eastAsia" w:ascii="Arial" w:hAnsi="Arial" w:cs="Arial"/>
          <w:color w:val="auto"/>
          <w:highlight w:val="none"/>
        </w:rPr>
        <w:t>查询示意图</w:t>
      </w:r>
    </w:p>
    <w:p w14:paraId="64B3C6EA">
      <w:pPr>
        <w:snapToGrid w:val="0"/>
        <w:spacing w:before="50" w:after="156" w:afterLines="50" w:line="240" w:lineRule="auto"/>
        <w:jc w:val="left"/>
        <w:rPr>
          <w:rFonts w:hint="eastAsia" w:ascii="Arial" w:hAnsi="Arial" w:cs="Arial"/>
          <w:color w:val="auto"/>
          <w:highlight w:val="none"/>
        </w:rPr>
      </w:pPr>
      <w:r>
        <w:rPr>
          <w:rFonts w:hint="eastAsia" w:ascii="Arial" w:hAnsi="Arial" w:cs="Arial"/>
          <w:color w:val="auto"/>
          <w:highlight w:val="none"/>
        </w:rPr>
        <w:t>打印时勾选页眉和页脚，显示查询时间</w:t>
      </w:r>
    </w:p>
    <w:p w14:paraId="0A328D22">
      <w:pPr>
        <w:rPr>
          <w:rFonts w:hint="eastAsia"/>
          <w:color w:val="auto"/>
          <w:highlight w:val="none"/>
        </w:rPr>
      </w:pPr>
      <w:r>
        <w:rPr>
          <w:rFonts w:hint="eastAsia" w:ascii="Arial" w:hAnsi="Arial" w:cs="Arial"/>
          <w:color w:val="auto"/>
          <w:highlight w:val="none"/>
        </w:rPr>
        <w:drawing>
          <wp:inline distT="0" distB="0" distL="114300" distR="114300">
            <wp:extent cx="5900420" cy="3046095"/>
            <wp:effectExtent l="0" t="0" r="5080" b="190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5"/>
                    <a:stretch>
                      <a:fillRect/>
                    </a:stretch>
                  </pic:blipFill>
                  <pic:spPr>
                    <a:xfrm>
                      <a:off x="0" y="0"/>
                      <a:ext cx="5900420" cy="3046095"/>
                    </a:xfrm>
                    <a:prstGeom prst="rect">
                      <a:avLst/>
                    </a:prstGeom>
                  </pic:spPr>
                </pic:pic>
              </a:graphicData>
            </a:graphic>
          </wp:inline>
        </w:drawing>
      </w:r>
    </w:p>
    <w:p w14:paraId="7F655E67">
      <w:pPr>
        <w:spacing w:line="380" w:lineRule="exact"/>
        <w:rPr>
          <w:rFonts w:hint="eastAsia" w:ascii="宋体" w:hAnsi="宋体" w:cs="宋体"/>
          <w:b/>
          <w:color w:val="auto"/>
          <w:highlight w:val="none"/>
          <w:lang w:val="en-US" w:eastAsia="zh-CN"/>
        </w:rPr>
      </w:pPr>
    </w:p>
    <w:p w14:paraId="68950AC3">
      <w:pPr>
        <w:jc w:val="left"/>
        <w:rPr>
          <w:rFonts w:ascii="Arial" w:hAnsi="Arial" w:cs="Arial"/>
          <w:color w:val="auto"/>
          <w:highlight w:val="none"/>
        </w:rPr>
      </w:pPr>
    </w:p>
    <w:p w14:paraId="1CFD6C73">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6.</w:t>
      </w:r>
      <w:r>
        <w:rPr>
          <w:rFonts w:hint="eastAsia" w:ascii="宋体" w:hAnsi="宋体" w:cs="宋体"/>
          <w:bCs/>
          <w:color w:val="auto"/>
          <w:highlight w:val="none"/>
        </w:rPr>
        <w:t>具备法律、行政法规规定的其他要求的证明材料。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5568B001">
      <w:pPr>
        <w:spacing w:line="380" w:lineRule="exact"/>
        <w:rPr>
          <w:rFonts w:ascii="宋体" w:hAnsi="宋体" w:cs="宋体"/>
          <w:b/>
          <w:color w:val="auto"/>
          <w:highlight w:val="none"/>
        </w:rPr>
      </w:pPr>
    </w:p>
    <w:p w14:paraId="17BA459C">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-7.</w:t>
      </w:r>
      <w:r>
        <w:rPr>
          <w:rFonts w:hint="eastAsia" w:ascii="宋体" w:hAnsi="宋体" w:cs="宋体"/>
          <w:bCs/>
          <w:color w:val="auto"/>
          <w:highlight w:val="none"/>
        </w:rPr>
        <w:t>满足</w:t>
      </w:r>
      <w:r>
        <w:rPr>
          <w:rFonts w:hint="eastAsia" w:ascii="宋体" w:hAnsi="宋体" w:cs="宋体"/>
          <w:bCs/>
          <w:color w:val="auto"/>
          <w:highlight w:val="none"/>
          <w:lang w:eastAsia="zh-CN"/>
        </w:rPr>
        <w:t>供应商</w:t>
      </w:r>
      <w:r>
        <w:rPr>
          <w:rFonts w:hint="eastAsia" w:ascii="宋体" w:hAnsi="宋体" w:cs="宋体"/>
          <w:bCs/>
          <w:color w:val="auto"/>
          <w:highlight w:val="none"/>
        </w:rPr>
        <w:t>特定资格条件的其他证明材料加盖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77601F58">
      <w:pPr>
        <w:spacing w:line="380" w:lineRule="exact"/>
        <w:rPr>
          <w:rFonts w:ascii="宋体" w:hAnsi="宋体" w:cs="宋体"/>
          <w:b/>
          <w:color w:val="auto"/>
          <w:highlight w:val="none"/>
        </w:rPr>
      </w:pPr>
    </w:p>
    <w:p w14:paraId="05AEB1C8">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-8.</w:t>
      </w:r>
      <w:r>
        <w:rPr>
          <w:rFonts w:hint="eastAsia" w:ascii="宋体" w:hAnsi="宋体" w:cs="宋体"/>
          <w:bCs/>
          <w:color w:val="auto"/>
          <w:highlight w:val="none"/>
          <w:lang w:eastAsia="zh-CN"/>
        </w:rPr>
        <w:t>供应商</w:t>
      </w:r>
      <w:r>
        <w:rPr>
          <w:rFonts w:hint="eastAsia" w:ascii="宋体" w:hAnsi="宋体" w:cs="宋体"/>
          <w:bCs/>
          <w:color w:val="auto"/>
          <w:highlight w:val="none"/>
        </w:rPr>
        <w:t>认为应当要提交的资格证明材料。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w:t>
      </w:r>
    </w:p>
    <w:p w14:paraId="0A760727">
      <w:pPr>
        <w:rPr>
          <w:color w:val="auto"/>
          <w:highlight w:val="none"/>
        </w:rPr>
      </w:pPr>
      <w:r>
        <w:rPr>
          <w:color w:val="auto"/>
          <w:highlight w:val="none"/>
        </w:rPr>
        <w:br w:type="page"/>
      </w:r>
    </w:p>
    <w:p w14:paraId="0F545FED">
      <w:pPr>
        <w:snapToGrid w:val="0"/>
        <w:spacing w:before="50" w:after="156" w:afterLines="50" w:line="400" w:lineRule="exact"/>
        <w:jc w:val="lef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-9.</w:t>
      </w:r>
      <w:r>
        <w:rPr>
          <w:rFonts w:hint="eastAsia" w:ascii="宋体" w:hAnsi="宋体" w:cs="宋体"/>
          <w:b/>
          <w:bCs/>
          <w:color w:val="auto"/>
          <w:highlight w:val="none"/>
          <w:lang w:val="en-US" w:eastAsia="zh-CN"/>
        </w:rPr>
        <w:t>廉洁合规</w:t>
      </w:r>
      <w:r>
        <w:rPr>
          <w:rFonts w:hint="eastAsia" w:ascii="宋体" w:hAnsi="宋体" w:cs="宋体"/>
          <w:b/>
          <w:bCs/>
          <w:color w:val="auto"/>
          <w:highlight w:val="none"/>
        </w:rPr>
        <w:t>承诺书</w:t>
      </w:r>
      <w:r>
        <w:rPr>
          <w:rFonts w:hint="eastAsia" w:ascii="宋体" w:hAnsi="宋体" w:cs="宋体"/>
          <w:b/>
          <w:color w:val="auto"/>
          <w:kern w:val="0"/>
          <w:szCs w:val="22"/>
          <w:highlight w:val="none"/>
        </w:rPr>
        <w:t>（必须提供）</w:t>
      </w:r>
    </w:p>
    <w:p w14:paraId="4A7E3453">
      <w:pPr>
        <w:spacing w:line="480" w:lineRule="auto"/>
        <w:jc w:val="center"/>
        <w:outlineLvl w:val="1"/>
        <w:rPr>
          <w:rFonts w:ascii="宋体" w:hAnsi="宋体" w:cs="宋体"/>
          <w:b/>
          <w:color w:val="auto"/>
          <w:highlight w:val="none"/>
        </w:rPr>
      </w:pPr>
      <w:r>
        <w:rPr>
          <w:rFonts w:hint="eastAsia" w:ascii="宋体" w:hAnsi="宋体" w:cs="宋体"/>
          <w:b/>
          <w:color w:val="auto"/>
          <w:highlight w:val="none"/>
          <w:lang w:val="en-US" w:eastAsia="zh-CN"/>
        </w:rPr>
        <w:t>廉洁合规</w:t>
      </w:r>
      <w:r>
        <w:rPr>
          <w:rFonts w:hint="eastAsia" w:ascii="宋体" w:hAnsi="宋体" w:cs="宋体"/>
          <w:b/>
          <w:color w:val="auto"/>
          <w:highlight w:val="none"/>
        </w:rPr>
        <w:t>承诺书</w:t>
      </w:r>
    </w:p>
    <w:p w14:paraId="6E4D7681">
      <w:pPr>
        <w:spacing w:line="480" w:lineRule="auto"/>
        <w:ind w:right="-153" w:rightChars="-73" w:firstLine="420" w:firstLineChars="200"/>
        <w:rPr>
          <w:color w:val="auto"/>
          <w:highlight w:val="none"/>
        </w:rPr>
      </w:pPr>
    </w:p>
    <w:p w14:paraId="595E7802">
      <w:pPr>
        <w:spacing w:line="480" w:lineRule="auto"/>
        <w:ind w:right="-153" w:rightChars="-73" w:firstLine="420" w:firstLineChars="200"/>
        <w:rPr>
          <w:color w:val="auto"/>
          <w:highlight w:val="none"/>
        </w:rPr>
      </w:pPr>
      <w:r>
        <w:rPr>
          <w:color w:val="auto"/>
          <w:highlight w:val="none"/>
        </w:rPr>
        <w:t>为推进桂林银行（以下简称</w:t>
      </w:r>
      <w:r>
        <w:rPr>
          <w:rFonts w:hint="eastAsia"/>
          <w:color w:val="auto"/>
          <w:highlight w:val="none"/>
        </w:rPr>
        <w:t>“</w:t>
      </w:r>
      <w:r>
        <w:rPr>
          <w:color w:val="auto"/>
          <w:highlight w:val="none"/>
        </w:rPr>
        <w:t>甲方</w:t>
      </w:r>
      <w:r>
        <w:rPr>
          <w:rFonts w:hint="eastAsia"/>
          <w:color w:val="auto"/>
          <w:highlight w:val="none"/>
        </w:rPr>
        <w:t>”</w:t>
      </w:r>
      <w:r>
        <w:rPr>
          <w:color w:val="auto"/>
          <w:highlight w:val="none"/>
        </w:rPr>
        <w:t>）项目（以下简称</w:t>
      </w:r>
      <w:r>
        <w:rPr>
          <w:rFonts w:hint="eastAsia"/>
          <w:color w:val="auto"/>
          <w:highlight w:val="none"/>
        </w:rPr>
        <w:t>“</w:t>
      </w:r>
      <w:r>
        <w:rPr>
          <w:color w:val="auto"/>
          <w:highlight w:val="none"/>
        </w:rPr>
        <w:t>项目</w:t>
      </w:r>
      <w:r>
        <w:rPr>
          <w:rFonts w:hint="eastAsia"/>
          <w:color w:val="auto"/>
          <w:highlight w:val="none"/>
        </w:rPr>
        <w:t>”</w:t>
      </w:r>
      <w:r>
        <w:rPr>
          <w:color w:val="auto"/>
          <w:highlight w:val="none"/>
        </w:rPr>
        <w:t>）过程中的规范运作，确保项目公平、公正、公开，防止行贿受贿等违法违纪案件的发生，承诺人特作如下承诺：</w:t>
      </w:r>
    </w:p>
    <w:p w14:paraId="576282BA">
      <w:pPr>
        <w:spacing w:line="480" w:lineRule="auto"/>
        <w:ind w:firstLine="420" w:firstLineChars="200"/>
        <w:rPr>
          <w:color w:val="auto"/>
          <w:highlight w:val="none"/>
        </w:rPr>
      </w:pPr>
      <w:r>
        <w:rPr>
          <w:color w:val="auto"/>
          <w:highlight w:val="none"/>
        </w:rPr>
        <w:t>一、在参与甲方项目全过程中，不以任何理由向甲方人员赠送钱、物、有价证券和免费提供劳务，不为甲方及其亲属支付应由其个人支付的各种费用。</w:t>
      </w:r>
    </w:p>
    <w:p w14:paraId="159DE592">
      <w:pPr>
        <w:spacing w:line="480" w:lineRule="auto"/>
        <w:ind w:firstLine="420" w:firstLineChars="200"/>
        <w:rPr>
          <w:color w:val="auto"/>
          <w:highlight w:val="none"/>
        </w:rPr>
      </w:pPr>
      <w:r>
        <w:rPr>
          <w:color w:val="auto"/>
          <w:highlight w:val="none"/>
        </w:rPr>
        <w:t>二、如若获得参与甲方项目资格，不同甲方人员从事本项目相关的物资买卖及中介活动。</w:t>
      </w:r>
    </w:p>
    <w:p w14:paraId="045789E6">
      <w:pPr>
        <w:spacing w:line="480" w:lineRule="auto"/>
        <w:ind w:firstLine="420" w:firstLineChars="200"/>
        <w:rPr>
          <w:color w:val="auto"/>
          <w:highlight w:val="none"/>
        </w:rPr>
      </w:pPr>
      <w:r>
        <w:rPr>
          <w:color w:val="auto"/>
          <w:highlight w:val="none"/>
        </w:rPr>
        <w:t>三、不操纵价格，不与其他项目参与人相互串通报价，不采取任何手段排挤其他项目参与人参与公平竞争和损害甲方利益。</w:t>
      </w:r>
    </w:p>
    <w:p w14:paraId="20050773">
      <w:pPr>
        <w:spacing w:line="480" w:lineRule="auto"/>
        <w:ind w:firstLine="420" w:firstLineChars="200"/>
        <w:rPr>
          <w:color w:val="auto"/>
          <w:highlight w:val="none"/>
        </w:rPr>
      </w:pPr>
      <w:r>
        <w:rPr>
          <w:color w:val="auto"/>
          <w:highlight w:val="none"/>
        </w:rPr>
        <w:t>四、甲方若有员工提出上述违法违纪要求或有其它违纪违法问题，向甲方纪检监察部门举报。</w:t>
      </w:r>
    </w:p>
    <w:p w14:paraId="0A459C39">
      <w:pPr>
        <w:spacing w:line="480" w:lineRule="auto"/>
        <w:ind w:firstLine="420" w:firstLineChars="200"/>
        <w:rPr>
          <w:color w:val="auto"/>
          <w:highlight w:val="none"/>
        </w:rPr>
      </w:pPr>
      <w:r>
        <w:rPr>
          <w:color w:val="auto"/>
          <w:highlight w:val="none"/>
        </w:rPr>
        <w:t>五、若发现其他</w:t>
      </w:r>
      <w:r>
        <w:rPr>
          <w:rFonts w:hint="eastAsia"/>
          <w:color w:val="auto"/>
          <w:highlight w:val="none"/>
          <w:lang w:eastAsia="zh-CN"/>
        </w:rPr>
        <w:t>供应商</w:t>
      </w:r>
      <w:r>
        <w:rPr>
          <w:color w:val="auto"/>
          <w:highlight w:val="none"/>
        </w:rPr>
        <w:t>有商业贿赂或其他不正当竞争行为，向甲方纪检监察部门举报。</w:t>
      </w:r>
    </w:p>
    <w:p w14:paraId="0C685B32">
      <w:pPr>
        <w:spacing w:line="480" w:lineRule="auto"/>
        <w:ind w:firstLine="420" w:firstLineChars="200"/>
        <w:rPr>
          <w:color w:val="auto"/>
          <w:highlight w:val="none"/>
        </w:rPr>
      </w:pPr>
      <w:r>
        <w:rPr>
          <w:color w:val="auto"/>
          <w:highlight w:val="none"/>
        </w:rPr>
        <w:t>六、不私下接触甲方评委，否则报价无效。</w:t>
      </w:r>
    </w:p>
    <w:p w14:paraId="7A64A438">
      <w:pPr>
        <w:spacing w:line="480" w:lineRule="auto"/>
        <w:ind w:left="-178" w:leftChars="-85" w:right="-153" w:rightChars="-73" w:firstLine="630" w:firstLineChars="300"/>
        <w:rPr>
          <w:color w:val="auto"/>
          <w:highlight w:val="none"/>
        </w:rPr>
      </w:pPr>
      <w:r>
        <w:rPr>
          <w:color w:val="auto"/>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19E4853F">
      <w:pPr>
        <w:pStyle w:val="14"/>
        <w:rPr>
          <w:color w:val="auto"/>
          <w:highlight w:val="none"/>
        </w:rPr>
      </w:pPr>
    </w:p>
    <w:p w14:paraId="4B9D05A7">
      <w:pPr>
        <w:spacing w:line="480" w:lineRule="auto"/>
        <w:rPr>
          <w:color w:val="auto"/>
          <w:highlight w:val="none"/>
        </w:rPr>
      </w:pPr>
      <w:r>
        <w:rPr>
          <w:color w:val="auto"/>
          <w:highlight w:val="none"/>
        </w:rPr>
        <w:t xml:space="preserve"> 　　　　　　　　　　　　                          </w:t>
      </w:r>
      <w:r>
        <w:rPr>
          <w:rFonts w:hint="eastAsia"/>
          <w:color w:val="auto"/>
          <w:highlight w:val="none"/>
          <w:lang w:eastAsia="zh-CN"/>
        </w:rPr>
        <w:t>供应商</w:t>
      </w:r>
      <w:r>
        <w:rPr>
          <w:color w:val="auto"/>
          <w:highlight w:val="none"/>
        </w:rPr>
        <w:t>（</w:t>
      </w:r>
      <w:r>
        <w:rPr>
          <w:rFonts w:hint="eastAsia"/>
          <w:color w:val="auto"/>
          <w:highlight w:val="none"/>
        </w:rPr>
        <w:t>公</w:t>
      </w:r>
      <w:r>
        <w:rPr>
          <w:color w:val="auto"/>
          <w:highlight w:val="none"/>
        </w:rPr>
        <w:t>章）：</w:t>
      </w:r>
    </w:p>
    <w:p w14:paraId="3BEC6E75">
      <w:pPr>
        <w:rPr>
          <w:color w:val="auto"/>
          <w:highlight w:val="none"/>
        </w:rPr>
      </w:pPr>
      <w:r>
        <w:rPr>
          <w:color w:val="auto"/>
          <w:highlight w:val="none"/>
        </w:rPr>
        <w:t>　　　　　　　　　　　　　　　　　　　　            年　　月　　日</w:t>
      </w:r>
    </w:p>
    <w:p w14:paraId="385936E0">
      <w:pPr>
        <w:pStyle w:val="20"/>
        <w:rPr>
          <w:color w:val="auto"/>
          <w:highlight w:val="none"/>
        </w:rPr>
      </w:pPr>
    </w:p>
    <w:p w14:paraId="79C36F18">
      <w:pPr>
        <w:rPr>
          <w:color w:val="auto"/>
          <w:highlight w:val="none"/>
        </w:rPr>
      </w:pPr>
    </w:p>
    <w:p w14:paraId="13780AC1">
      <w:pPr>
        <w:pStyle w:val="14"/>
        <w:rPr>
          <w:color w:val="auto"/>
          <w:highlight w:val="none"/>
        </w:rPr>
      </w:pPr>
    </w:p>
    <w:p w14:paraId="7CA7EB06">
      <w:pPr>
        <w:spacing w:line="400" w:lineRule="exact"/>
        <w:ind w:left="0" w:leftChars="0" w:right="0" w:rightChars="0" w:firstLine="630" w:firstLineChars="3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监督举报电话：</w:t>
      </w:r>
      <w:r>
        <w:rPr>
          <w:rFonts w:hint="eastAsia" w:ascii="宋体" w:hAnsi="宋体" w:eastAsia="宋体" w:cs="宋体"/>
          <w:color w:val="auto"/>
          <w:highlight w:val="none"/>
          <w:lang w:val="en-US" w:eastAsia="zh-CN"/>
        </w:rPr>
        <w:t>桂林银行派驻纪检监察组办公室0773-3686283</w:t>
      </w:r>
    </w:p>
    <w:p w14:paraId="6D50248E">
      <w:pPr>
        <w:spacing w:line="400" w:lineRule="exact"/>
        <w:ind w:left="0" w:leftChars="0" w:right="0" w:rightChars="0" w:firstLine="2100" w:firstLineChars="10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桂林银行党委纪检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0773-3687234</w:t>
      </w:r>
    </w:p>
    <w:p w14:paraId="03F9D9A6">
      <w:pPr>
        <w:rPr>
          <w:rFonts w:hint="default" w:eastAsia="宋体"/>
          <w:color w:val="auto"/>
          <w:highlight w:val="none"/>
          <w:lang w:val="en-US" w:eastAsia="zh-CN"/>
        </w:rPr>
        <w:sectPr>
          <w:pgSz w:w="11905" w:h="16838"/>
          <w:pgMar w:top="1417" w:right="1361" w:bottom="1417" w:left="1361" w:header="850" w:footer="992" w:gutter="0"/>
          <w:paperSrc/>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color w:val="auto"/>
          <w:highlight w:val="none"/>
          <w:lang w:val="en-US" w:eastAsia="zh-CN"/>
        </w:rPr>
        <w:t xml:space="preserve">                    桂林银行集中采购办公室 0773-5592002</w:t>
      </w:r>
      <w:r>
        <w:rPr>
          <w:rFonts w:hint="eastAsia"/>
          <w:color w:val="auto"/>
          <w:highlight w:val="none"/>
          <w:lang w:val="en-US" w:eastAsia="zh-CN"/>
        </w:rPr>
        <w:t xml:space="preserve">     </w:t>
      </w:r>
    </w:p>
    <w:p w14:paraId="6F655EBE">
      <w:pPr>
        <w:spacing w:line="480" w:lineRule="auto"/>
        <w:outlineLvl w:val="1"/>
        <w:rPr>
          <w:rFonts w:ascii="宋体" w:hAnsi="宋体" w:cs="宋体"/>
          <w:b/>
          <w:color w:val="auto"/>
          <w:sz w:val="28"/>
          <w:szCs w:val="28"/>
          <w:highlight w:val="none"/>
        </w:rPr>
      </w:pPr>
      <w:r>
        <w:rPr>
          <w:rFonts w:hint="eastAsia" w:ascii="宋体" w:hAnsi="宋体" w:cs="宋体"/>
          <w:b/>
          <w:color w:val="auto"/>
          <w:kern w:val="0"/>
          <w:highlight w:val="none"/>
          <w:lang w:val="en-US" w:eastAsia="zh-CN"/>
        </w:rPr>
        <w:t>7</w:t>
      </w:r>
      <w:r>
        <w:rPr>
          <w:rFonts w:hint="eastAsia" w:ascii="宋体" w:hAnsi="宋体" w:cs="宋体"/>
          <w:b/>
          <w:color w:val="auto"/>
          <w:kern w:val="0"/>
          <w:highlight w:val="none"/>
        </w:rPr>
        <w:t>-10.</w:t>
      </w:r>
      <w:r>
        <w:rPr>
          <w:rFonts w:hint="eastAsia" w:ascii="宋体" w:hAnsi="宋体" w:cs="宋体"/>
          <w:b/>
          <w:color w:val="auto"/>
          <w:highlight w:val="none"/>
        </w:rPr>
        <w:t>无重大违法记录声明</w:t>
      </w:r>
      <w:r>
        <w:rPr>
          <w:rFonts w:hint="eastAsia" w:ascii="宋体" w:hAnsi="宋体" w:cs="宋体"/>
          <w:b/>
          <w:color w:val="auto"/>
          <w:kern w:val="0"/>
          <w:szCs w:val="22"/>
          <w:highlight w:val="none"/>
        </w:rPr>
        <w:t>（必须提供）</w:t>
      </w:r>
    </w:p>
    <w:p w14:paraId="0BABFC10">
      <w:pPr>
        <w:spacing w:line="480" w:lineRule="auto"/>
        <w:jc w:val="center"/>
        <w:rPr>
          <w:color w:val="auto"/>
          <w:sz w:val="28"/>
          <w:szCs w:val="28"/>
          <w:highlight w:val="none"/>
        </w:rPr>
      </w:pPr>
    </w:p>
    <w:p w14:paraId="33BFD76E">
      <w:pPr>
        <w:pStyle w:val="26"/>
        <w:spacing w:line="400" w:lineRule="exac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eastAsia="zh-CN"/>
        </w:rPr>
        <w:t>供应商</w:t>
      </w:r>
      <w:r>
        <w:rPr>
          <w:rFonts w:ascii="Times New Roman" w:hAnsi="Times New Roman" w:cs="Times New Roman"/>
          <w:b/>
          <w:color w:val="auto"/>
          <w:sz w:val="28"/>
          <w:szCs w:val="28"/>
          <w:highlight w:val="none"/>
        </w:rPr>
        <w:t>参加本项目采购活动前3年内在经营活动中没有重大违法记录的书面声明（必须提供）</w:t>
      </w:r>
    </w:p>
    <w:p w14:paraId="36CFC5C4">
      <w:pPr>
        <w:pStyle w:val="26"/>
        <w:spacing w:line="400" w:lineRule="exact"/>
        <w:ind w:left="420" w:leftChars="200" w:firstLine="157" w:firstLineChars="49"/>
        <w:rPr>
          <w:rFonts w:ascii="Times New Roman" w:hAnsi="Times New Roman" w:cs="Times New Roman"/>
          <w:b/>
          <w:color w:val="auto"/>
          <w:sz w:val="32"/>
          <w:szCs w:val="32"/>
          <w:highlight w:val="none"/>
        </w:rPr>
      </w:pPr>
    </w:p>
    <w:p w14:paraId="5AFE4E6A">
      <w:pPr>
        <w:pStyle w:val="26"/>
        <w:spacing w:line="400" w:lineRule="exact"/>
        <w:jc w:val="center"/>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声   明</w:t>
      </w:r>
    </w:p>
    <w:p w14:paraId="324FBD3C">
      <w:pPr>
        <w:snapToGrid w:val="0"/>
        <w:spacing w:line="400" w:lineRule="exact"/>
        <w:outlineLvl w:val="4"/>
        <w:rPr>
          <w:color w:val="auto"/>
          <w:highlight w:val="none"/>
        </w:rPr>
      </w:pPr>
      <w:r>
        <w:rPr>
          <w:b/>
          <w:color w:val="auto"/>
          <w:highlight w:val="none"/>
        </w:rPr>
        <w:t>致</w:t>
      </w:r>
      <w:r>
        <w:rPr>
          <w:color w:val="auto"/>
          <w:highlight w:val="none"/>
        </w:rPr>
        <w:t>：</w:t>
      </w:r>
      <w:r>
        <w:rPr>
          <w:b/>
          <w:color w:val="auto"/>
          <w:highlight w:val="none"/>
        </w:rPr>
        <w:t>桂林银行股份有限公司</w:t>
      </w:r>
    </w:p>
    <w:p w14:paraId="70A34862">
      <w:pPr>
        <w:snapToGrid w:val="0"/>
        <w:spacing w:line="400" w:lineRule="exact"/>
        <w:outlineLvl w:val="4"/>
        <w:rPr>
          <w:color w:val="auto"/>
          <w:highlight w:val="none"/>
          <w:u w:val="single"/>
        </w:rPr>
      </w:pPr>
    </w:p>
    <w:p w14:paraId="0C4CA8EF">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本公司（单位</w:t>
      </w:r>
      <w:r>
        <w:rPr>
          <w:rFonts w:ascii="Times New Roman" w:hAnsi="Times New Roman" w:eastAsia="宋体" w:cs="Times New Roman"/>
          <w:color w:val="auto"/>
          <w:highlight w:val="none"/>
        </w:rPr>
        <w:t>）郑重声明，在参加本项目采购活动前3年内在经营活动中没有重大违法记录（重大违法记录是指</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因违法经营受到刑事处罚或者责令停产停业、吊销许可证或者执照、较大数额罚款等行政处罚）。</w:t>
      </w:r>
    </w:p>
    <w:p w14:paraId="2DF90C2A">
      <w:pPr>
        <w:snapToGrid w:val="0"/>
        <w:spacing w:line="400" w:lineRule="exact"/>
        <w:ind w:firstLine="420"/>
        <w:outlineLvl w:val="4"/>
        <w:rPr>
          <w:color w:val="auto"/>
          <w:highlight w:val="none"/>
        </w:rPr>
      </w:pPr>
    </w:p>
    <w:p w14:paraId="1CC9695B">
      <w:pPr>
        <w:snapToGrid w:val="0"/>
        <w:spacing w:line="400" w:lineRule="exact"/>
        <w:ind w:firstLine="420"/>
        <w:outlineLvl w:val="4"/>
        <w:rPr>
          <w:color w:val="auto"/>
          <w:highlight w:val="none"/>
        </w:rPr>
      </w:pPr>
    </w:p>
    <w:p w14:paraId="7A3B31F4">
      <w:pPr>
        <w:snapToGrid w:val="0"/>
        <w:spacing w:line="400" w:lineRule="exact"/>
        <w:ind w:firstLine="4935" w:firstLineChars="2350"/>
        <w:outlineLvl w:val="4"/>
        <w:rPr>
          <w:color w:val="auto"/>
          <w:highlight w:val="none"/>
          <w:u w:val="single"/>
        </w:rPr>
      </w:pPr>
      <w:r>
        <w:rPr>
          <w:rFonts w:hint="eastAsia"/>
          <w:color w:val="auto"/>
          <w:highlight w:val="none"/>
          <w:lang w:eastAsia="zh-CN"/>
        </w:rPr>
        <w:t>供应商</w:t>
      </w:r>
      <w:r>
        <w:rPr>
          <w:color w:val="auto"/>
          <w:highlight w:val="none"/>
        </w:rPr>
        <w:t>（公章）：</w:t>
      </w:r>
    </w:p>
    <w:p w14:paraId="439D46B3">
      <w:pPr>
        <w:snapToGrid w:val="0"/>
        <w:spacing w:line="400" w:lineRule="exact"/>
        <w:ind w:firstLine="420"/>
        <w:outlineLvl w:val="4"/>
        <w:rPr>
          <w:color w:val="auto"/>
          <w:highlight w:val="none"/>
        </w:rPr>
      </w:pPr>
    </w:p>
    <w:p w14:paraId="062B96DB">
      <w:pPr>
        <w:spacing w:line="340" w:lineRule="exact"/>
        <w:ind w:left="4935" w:leftChars="2350"/>
        <w:rPr>
          <w:color w:val="auto"/>
          <w:highlight w:val="none"/>
          <w:u w:val="single"/>
        </w:rPr>
      </w:pPr>
      <w:r>
        <w:rPr>
          <w:color w:val="auto"/>
          <w:highlight w:val="none"/>
        </w:rPr>
        <w:t>法定代表人</w:t>
      </w:r>
      <w:r>
        <w:rPr>
          <w:rFonts w:hint="eastAsia"/>
          <w:color w:val="auto"/>
          <w:highlight w:val="none"/>
        </w:rPr>
        <w:t>（</w:t>
      </w:r>
      <w:r>
        <w:rPr>
          <w:color w:val="auto"/>
          <w:highlight w:val="none"/>
        </w:rPr>
        <w:t>签字或盖章</w:t>
      </w:r>
      <w:r>
        <w:rPr>
          <w:rFonts w:hint="eastAsia"/>
          <w:color w:val="auto"/>
          <w:highlight w:val="none"/>
        </w:rPr>
        <w:t>）</w:t>
      </w:r>
      <w:r>
        <w:rPr>
          <w:color w:val="auto"/>
          <w:highlight w:val="none"/>
        </w:rPr>
        <w:t>：</w:t>
      </w:r>
    </w:p>
    <w:p w14:paraId="14995CB7">
      <w:pPr>
        <w:spacing w:line="340" w:lineRule="exact"/>
        <w:ind w:firstLine="420" w:firstLineChars="200"/>
        <w:rPr>
          <w:color w:val="auto"/>
          <w:highlight w:val="none"/>
        </w:rPr>
      </w:pPr>
    </w:p>
    <w:p w14:paraId="0D0CEFC8">
      <w:pPr>
        <w:pStyle w:val="26"/>
        <w:ind w:firstLine="5040" w:firstLineChars="2400"/>
        <w:rPr>
          <w:rFonts w:ascii="Times New Roman" w:hAnsi="Times New Roman" w:cs="Times New Roman"/>
          <w:b/>
          <w:color w:val="auto"/>
          <w:sz w:val="32"/>
          <w:highlight w:val="none"/>
        </w:rPr>
      </w:pPr>
      <w:r>
        <w:rPr>
          <w:rFonts w:ascii="Times New Roman" w:hAnsi="Times New Roman" w:eastAsia="宋体" w:cs="Times New Roman"/>
          <w:color w:val="auto"/>
          <w:highlight w:val="none"/>
        </w:rPr>
        <w:t>日期：</w:t>
      </w:r>
    </w:p>
    <w:p w14:paraId="3B6B9D25">
      <w:pPr>
        <w:widowControl/>
        <w:adjustRightInd w:val="0"/>
        <w:snapToGrid w:val="0"/>
        <w:spacing w:line="360" w:lineRule="auto"/>
        <w:rPr>
          <w:color w:val="auto"/>
          <w:highlight w:val="none"/>
        </w:rPr>
      </w:pPr>
    </w:p>
    <w:p w14:paraId="03FF7551">
      <w:pPr>
        <w:pStyle w:val="20"/>
        <w:rPr>
          <w:color w:val="auto"/>
          <w:highlight w:val="none"/>
        </w:rPr>
      </w:pPr>
    </w:p>
    <w:p w14:paraId="67262258">
      <w:pPr>
        <w:rPr>
          <w:color w:val="auto"/>
          <w:highlight w:val="none"/>
        </w:rPr>
        <w:sectPr>
          <w:pgSz w:w="11905" w:h="16838"/>
          <w:pgMar w:top="1417" w:right="1361" w:bottom="1417" w:left="1361" w:header="850" w:footer="992" w:gutter="0"/>
          <w:paperSrc/>
          <w:pgBorders>
            <w:top w:val="none" w:sz="0" w:space="0"/>
            <w:left w:val="none" w:sz="0" w:space="0"/>
            <w:bottom w:val="none" w:sz="0" w:space="0"/>
            <w:right w:val="none" w:sz="0" w:space="0"/>
          </w:pgBorders>
          <w:cols w:space="0" w:num="1"/>
          <w:rtlGutter w:val="0"/>
          <w:docGrid w:type="lines" w:linePitch="312" w:charSpace="0"/>
        </w:sectPr>
      </w:pPr>
    </w:p>
    <w:p w14:paraId="66381C8E">
      <w:pPr>
        <w:rPr>
          <w:rFonts w:ascii="宋体" w:hAnsi="宋体" w:cs="宋体"/>
          <w:b/>
          <w:bCs/>
          <w:color w:val="auto"/>
          <w:highlight w:val="none"/>
        </w:rPr>
      </w:pPr>
      <w:r>
        <w:rPr>
          <w:rFonts w:hint="eastAsia" w:ascii="宋体" w:hAnsi="宋体" w:cs="宋体"/>
          <w:b/>
          <w:bCs/>
          <w:color w:val="auto"/>
          <w:highlight w:val="none"/>
          <w:lang w:val="en-US" w:eastAsia="zh-CN"/>
        </w:rPr>
        <w:t>8.商务</w:t>
      </w:r>
      <w:r>
        <w:rPr>
          <w:rFonts w:hint="eastAsia" w:ascii="宋体" w:hAnsi="宋体" w:cs="宋体"/>
          <w:b/>
          <w:bCs/>
          <w:color w:val="auto"/>
          <w:highlight w:val="none"/>
        </w:rPr>
        <w:t>技术部分</w:t>
      </w:r>
    </w:p>
    <w:p w14:paraId="7117D509">
      <w:pPr>
        <w:rPr>
          <w:rFonts w:ascii="宋体" w:hAnsi="宋体" w:cs="宋体"/>
          <w:b/>
          <w:bCs/>
          <w:color w:val="auto"/>
          <w:highlight w:val="none"/>
        </w:rPr>
      </w:pPr>
    </w:p>
    <w:p w14:paraId="1912AA0D">
      <w:pPr>
        <w:rPr>
          <w:rFonts w:ascii="宋体" w:hAnsi="宋体" w:cs="宋体"/>
          <w:b/>
          <w:bCs/>
          <w:color w:val="auto"/>
          <w:kern w:val="0"/>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-1.</w:t>
      </w:r>
      <w:r>
        <w:rPr>
          <w:rFonts w:hint="eastAsia" w:ascii="宋体" w:hAnsi="宋体" w:cs="宋体"/>
          <w:b/>
          <w:bCs/>
          <w:color w:val="auto"/>
          <w:kern w:val="0"/>
          <w:highlight w:val="none"/>
        </w:rPr>
        <w:t>偏离表（必须提供）</w:t>
      </w:r>
    </w:p>
    <w:p w14:paraId="207F19CA">
      <w:pPr>
        <w:rPr>
          <w:rFonts w:ascii="宋体" w:hAnsi="宋体" w:cs="宋体"/>
          <w:color w:val="auto"/>
          <w:highlight w:val="none"/>
        </w:rPr>
      </w:pPr>
      <w:r>
        <w:rPr>
          <w:rFonts w:hint="eastAsia" w:ascii="宋体" w:hAnsi="宋体" w:cs="宋体"/>
          <w:color w:val="auto"/>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41D3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7BB6D972">
            <w:pPr>
              <w:spacing w:line="400" w:lineRule="exact"/>
              <w:jc w:val="center"/>
              <w:rPr>
                <w:rFonts w:ascii="宋体" w:hAnsi="宋体" w:cs="宋体"/>
                <w:color w:val="auto"/>
                <w:highlight w:val="none"/>
              </w:rPr>
            </w:pPr>
            <w:r>
              <w:rPr>
                <w:rFonts w:hint="eastAsia" w:ascii="宋体" w:hAnsi="宋体" w:cs="宋体"/>
                <w:color w:val="auto"/>
                <w:highlight w:val="none"/>
              </w:rPr>
              <w:t>序号</w:t>
            </w:r>
          </w:p>
        </w:tc>
        <w:tc>
          <w:tcPr>
            <w:tcW w:w="3395" w:type="dxa"/>
            <w:vAlign w:val="center"/>
          </w:tcPr>
          <w:p w14:paraId="4B90D3A0">
            <w:pPr>
              <w:spacing w:line="400" w:lineRule="exact"/>
              <w:jc w:val="center"/>
              <w:rPr>
                <w:rFonts w:ascii="宋体" w:hAnsi="宋体" w:cs="宋体"/>
                <w:color w:val="auto"/>
                <w:highlight w:val="none"/>
              </w:rPr>
            </w:pPr>
            <w:r>
              <w:rPr>
                <w:rFonts w:hint="eastAsia" w:ascii="宋体" w:hAnsi="宋体" w:cs="宋体"/>
                <w:color w:val="auto"/>
                <w:highlight w:val="none"/>
              </w:rPr>
              <w:t>磋商文件需求</w:t>
            </w:r>
          </w:p>
        </w:tc>
        <w:tc>
          <w:tcPr>
            <w:tcW w:w="3735" w:type="dxa"/>
            <w:vAlign w:val="center"/>
          </w:tcPr>
          <w:p w14:paraId="76AC6260">
            <w:pPr>
              <w:snapToGrid w:val="0"/>
              <w:jc w:val="center"/>
              <w:rPr>
                <w:rFonts w:ascii="宋体" w:hAnsi="宋体" w:cs="宋体"/>
                <w:color w:val="auto"/>
                <w:highlight w:val="none"/>
              </w:rPr>
            </w:pPr>
            <w:r>
              <w:rPr>
                <w:rFonts w:hint="eastAsia" w:ascii="宋体" w:hAnsi="宋体" w:cs="宋体"/>
                <w:color w:val="auto"/>
                <w:highlight w:val="none"/>
              </w:rPr>
              <w:t>响应文件响应内容</w:t>
            </w:r>
          </w:p>
          <w:p w14:paraId="7201F2BD">
            <w:pPr>
              <w:spacing w:line="400" w:lineRule="exact"/>
              <w:jc w:val="center"/>
              <w:rPr>
                <w:rFonts w:ascii="宋体" w:hAnsi="宋体" w:cs="宋体"/>
                <w:color w:val="auto"/>
                <w:highlight w:val="none"/>
              </w:rPr>
            </w:pPr>
            <w:r>
              <w:rPr>
                <w:rFonts w:hint="eastAsia" w:ascii="宋体" w:hAnsi="宋体" w:cs="宋体"/>
                <w:color w:val="auto"/>
                <w:highlight w:val="none"/>
              </w:rPr>
              <w:t>（可注明证明材料所在页码）</w:t>
            </w:r>
          </w:p>
        </w:tc>
        <w:tc>
          <w:tcPr>
            <w:tcW w:w="1170" w:type="dxa"/>
            <w:vAlign w:val="center"/>
          </w:tcPr>
          <w:p w14:paraId="08ED7CCD">
            <w:pPr>
              <w:spacing w:line="400" w:lineRule="exact"/>
              <w:jc w:val="center"/>
              <w:rPr>
                <w:rFonts w:ascii="宋体" w:hAnsi="宋体" w:cs="宋体"/>
                <w:color w:val="auto"/>
                <w:highlight w:val="none"/>
              </w:rPr>
            </w:pPr>
            <w:r>
              <w:rPr>
                <w:rFonts w:hint="eastAsia" w:ascii="宋体" w:hAnsi="宋体" w:cs="宋体"/>
                <w:color w:val="auto"/>
                <w:highlight w:val="none"/>
              </w:rPr>
              <w:t>偏离说明</w:t>
            </w:r>
          </w:p>
        </w:tc>
      </w:tr>
      <w:tr w14:paraId="4772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40089A1">
            <w:pPr>
              <w:spacing w:line="600" w:lineRule="exact"/>
              <w:jc w:val="center"/>
              <w:rPr>
                <w:rFonts w:ascii="宋体" w:hAnsi="宋体" w:cs="宋体"/>
                <w:color w:val="auto"/>
                <w:highlight w:val="none"/>
              </w:rPr>
            </w:pPr>
          </w:p>
        </w:tc>
        <w:tc>
          <w:tcPr>
            <w:tcW w:w="3395" w:type="dxa"/>
            <w:vAlign w:val="center"/>
          </w:tcPr>
          <w:p w14:paraId="5C240D6E">
            <w:pPr>
              <w:spacing w:line="600" w:lineRule="exact"/>
              <w:jc w:val="center"/>
              <w:rPr>
                <w:rFonts w:ascii="宋体" w:hAnsi="宋体" w:cs="宋体"/>
                <w:color w:val="auto"/>
                <w:highlight w:val="none"/>
              </w:rPr>
            </w:pPr>
          </w:p>
        </w:tc>
        <w:tc>
          <w:tcPr>
            <w:tcW w:w="3735" w:type="dxa"/>
            <w:vAlign w:val="center"/>
          </w:tcPr>
          <w:p w14:paraId="1A495B2D">
            <w:pPr>
              <w:spacing w:line="600" w:lineRule="exact"/>
              <w:jc w:val="center"/>
              <w:rPr>
                <w:rFonts w:ascii="宋体" w:hAnsi="宋体" w:cs="宋体"/>
                <w:color w:val="auto"/>
                <w:highlight w:val="none"/>
              </w:rPr>
            </w:pPr>
          </w:p>
        </w:tc>
        <w:tc>
          <w:tcPr>
            <w:tcW w:w="1170" w:type="dxa"/>
            <w:vAlign w:val="center"/>
          </w:tcPr>
          <w:p w14:paraId="57152558">
            <w:pPr>
              <w:spacing w:line="600" w:lineRule="exact"/>
              <w:jc w:val="center"/>
              <w:rPr>
                <w:rFonts w:ascii="宋体" w:hAnsi="宋体" w:cs="宋体"/>
                <w:color w:val="auto"/>
                <w:highlight w:val="none"/>
              </w:rPr>
            </w:pPr>
          </w:p>
        </w:tc>
      </w:tr>
      <w:tr w14:paraId="305B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0C24687">
            <w:pPr>
              <w:spacing w:line="600" w:lineRule="exact"/>
              <w:rPr>
                <w:rFonts w:ascii="宋体" w:hAnsi="宋体" w:cs="宋体"/>
                <w:color w:val="auto"/>
                <w:highlight w:val="none"/>
              </w:rPr>
            </w:pPr>
          </w:p>
        </w:tc>
        <w:tc>
          <w:tcPr>
            <w:tcW w:w="3395" w:type="dxa"/>
            <w:vAlign w:val="center"/>
          </w:tcPr>
          <w:p w14:paraId="5210670F">
            <w:pPr>
              <w:spacing w:line="600" w:lineRule="exact"/>
              <w:rPr>
                <w:rFonts w:ascii="宋体" w:hAnsi="宋体" w:cs="宋体"/>
                <w:color w:val="auto"/>
                <w:highlight w:val="none"/>
              </w:rPr>
            </w:pPr>
          </w:p>
        </w:tc>
        <w:tc>
          <w:tcPr>
            <w:tcW w:w="3735" w:type="dxa"/>
            <w:vAlign w:val="center"/>
          </w:tcPr>
          <w:p w14:paraId="7E3ED898">
            <w:pPr>
              <w:spacing w:line="600" w:lineRule="exact"/>
              <w:rPr>
                <w:rFonts w:ascii="宋体" w:hAnsi="宋体" w:cs="宋体"/>
                <w:color w:val="auto"/>
                <w:highlight w:val="none"/>
              </w:rPr>
            </w:pPr>
          </w:p>
        </w:tc>
        <w:tc>
          <w:tcPr>
            <w:tcW w:w="1170" w:type="dxa"/>
            <w:vAlign w:val="center"/>
          </w:tcPr>
          <w:p w14:paraId="2220D0A6">
            <w:pPr>
              <w:spacing w:line="600" w:lineRule="exact"/>
              <w:rPr>
                <w:rFonts w:ascii="宋体" w:hAnsi="宋体" w:cs="宋体"/>
                <w:color w:val="auto"/>
                <w:highlight w:val="none"/>
              </w:rPr>
            </w:pPr>
          </w:p>
        </w:tc>
      </w:tr>
      <w:tr w14:paraId="1E8A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EA5171E">
            <w:pPr>
              <w:spacing w:line="600" w:lineRule="exact"/>
              <w:rPr>
                <w:rFonts w:ascii="宋体" w:hAnsi="宋体" w:cs="宋体"/>
                <w:color w:val="auto"/>
                <w:highlight w:val="none"/>
              </w:rPr>
            </w:pPr>
          </w:p>
        </w:tc>
        <w:tc>
          <w:tcPr>
            <w:tcW w:w="3395" w:type="dxa"/>
            <w:vAlign w:val="center"/>
          </w:tcPr>
          <w:p w14:paraId="3C4904A7">
            <w:pPr>
              <w:spacing w:line="600" w:lineRule="exact"/>
              <w:rPr>
                <w:rFonts w:ascii="宋体" w:hAnsi="宋体" w:cs="宋体"/>
                <w:color w:val="auto"/>
                <w:highlight w:val="none"/>
              </w:rPr>
            </w:pPr>
          </w:p>
        </w:tc>
        <w:tc>
          <w:tcPr>
            <w:tcW w:w="3735" w:type="dxa"/>
            <w:vAlign w:val="center"/>
          </w:tcPr>
          <w:p w14:paraId="6542B620">
            <w:pPr>
              <w:spacing w:line="600" w:lineRule="exact"/>
              <w:rPr>
                <w:rFonts w:ascii="宋体" w:hAnsi="宋体" w:cs="宋体"/>
                <w:color w:val="auto"/>
                <w:highlight w:val="none"/>
              </w:rPr>
            </w:pPr>
          </w:p>
        </w:tc>
        <w:tc>
          <w:tcPr>
            <w:tcW w:w="1170" w:type="dxa"/>
            <w:vAlign w:val="center"/>
          </w:tcPr>
          <w:p w14:paraId="27078802">
            <w:pPr>
              <w:spacing w:line="600" w:lineRule="exact"/>
              <w:rPr>
                <w:rFonts w:ascii="宋体" w:hAnsi="宋体" w:cs="宋体"/>
                <w:color w:val="auto"/>
                <w:highlight w:val="none"/>
              </w:rPr>
            </w:pPr>
          </w:p>
        </w:tc>
      </w:tr>
    </w:tbl>
    <w:p w14:paraId="038AF223">
      <w:pPr>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供应商</w:t>
      </w:r>
      <w:r>
        <w:rPr>
          <w:rFonts w:hint="eastAsia" w:ascii="宋体" w:hAnsi="宋体" w:cs="宋体"/>
          <w:color w:val="auto"/>
          <w:highlight w:val="none"/>
        </w:rPr>
        <w:t>应根据项目项目需求对照磋商文件要求逐条在“偏差说明”栏注明“正偏离”、“负偏离”或“无偏离” 。</w:t>
      </w:r>
    </w:p>
    <w:p w14:paraId="6CEC879B">
      <w:pPr>
        <w:rPr>
          <w:rFonts w:ascii="宋体" w:hAnsi="宋体" w:cs="宋体"/>
          <w:color w:val="auto"/>
          <w:highlight w:val="none"/>
          <w:u w:val="single"/>
        </w:rPr>
      </w:pPr>
    </w:p>
    <w:p w14:paraId="6B36D334">
      <w:pPr>
        <w:rPr>
          <w:rFonts w:ascii="宋体" w:hAnsi="宋体" w:cs="宋体"/>
          <w:bCs/>
          <w:color w:val="auto"/>
          <w:szCs w:val="22"/>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（公章）：</w:t>
      </w:r>
    </w:p>
    <w:p w14:paraId="5B728E74">
      <w:pPr>
        <w:rPr>
          <w:rFonts w:ascii="宋体" w:hAnsi="宋体" w:cs="宋体"/>
          <w:color w:val="auto"/>
          <w:highlight w:val="none"/>
        </w:rPr>
      </w:pPr>
      <w:r>
        <w:rPr>
          <w:rFonts w:hint="eastAsia" w:ascii="宋体" w:hAnsi="宋体" w:cs="宋体"/>
          <w:color w:val="auto"/>
          <w:highlight w:val="none"/>
        </w:rPr>
        <w:t>法定代表人或委托代理人（签字或签章）：</w:t>
      </w:r>
    </w:p>
    <w:p w14:paraId="7B899E18">
      <w:pPr>
        <w:rPr>
          <w:rFonts w:ascii="宋体" w:hAnsi="宋体" w:cs="宋体"/>
          <w:bCs/>
          <w:color w:val="auto"/>
          <w:szCs w:val="22"/>
          <w:highlight w:val="none"/>
        </w:rPr>
      </w:pPr>
      <w:r>
        <w:rPr>
          <w:rFonts w:hint="eastAsia" w:ascii="宋体" w:hAnsi="宋体" w:cs="宋体"/>
          <w:bCs/>
          <w:color w:val="auto"/>
          <w:szCs w:val="22"/>
          <w:highlight w:val="none"/>
        </w:rPr>
        <w:t>日期：</w:t>
      </w:r>
    </w:p>
    <w:p w14:paraId="3C5049C8">
      <w:pPr>
        <w:pStyle w:val="14"/>
        <w:spacing w:line="400" w:lineRule="exact"/>
        <w:rPr>
          <w:rFonts w:ascii="宋体" w:hAnsi="宋体" w:cs="宋体"/>
          <w:color w:val="auto"/>
          <w:highlight w:val="none"/>
        </w:rPr>
      </w:pPr>
    </w:p>
    <w:p w14:paraId="676C936D">
      <w:pPr>
        <w:pStyle w:val="14"/>
        <w:spacing w:line="400" w:lineRule="exact"/>
        <w:ind w:firstLine="0"/>
        <w:rPr>
          <w:rFonts w:ascii="宋体" w:hAnsi="宋体" w:cs="宋体"/>
          <w:color w:val="auto"/>
          <w:highlight w:val="none"/>
        </w:rPr>
      </w:pPr>
    </w:p>
    <w:p w14:paraId="277F6849">
      <w:pPr>
        <w:spacing w:line="400" w:lineRule="exact"/>
        <w:rPr>
          <w:rFonts w:hint="eastAsia" w:ascii="宋体" w:hAnsi="宋体" w:cs="宋体"/>
          <w:b/>
          <w:bCs/>
          <w:color w:val="auto"/>
          <w:kern w:val="0"/>
          <w:highlight w:val="none"/>
        </w:rPr>
      </w:pPr>
      <w:bookmarkStart w:id="259" w:name="_Toc187060993"/>
      <w:bookmarkStart w:id="260" w:name="_Toc186917287"/>
      <w:bookmarkStart w:id="261" w:name="_Toc186382416"/>
      <w:bookmarkStart w:id="262" w:name="_Toc135752563"/>
      <w:bookmarkStart w:id="263" w:name="_Toc183712412"/>
      <w:bookmarkStart w:id="264" w:name="_Toc181778303"/>
      <w:bookmarkStart w:id="265" w:name="_Toc186915361"/>
      <w:bookmarkStart w:id="266" w:name="_Toc182273927"/>
      <w:bookmarkStart w:id="267" w:name="_Toc47282060"/>
      <w:bookmarkStart w:id="268" w:name="_Toc187120983"/>
      <w:bookmarkStart w:id="269" w:name="_Toc186101193"/>
      <w:bookmarkStart w:id="270" w:name="_Toc186917125"/>
      <w:bookmarkStart w:id="271" w:name="_Toc181958779"/>
      <w:bookmarkStart w:id="272" w:name="_Toc187243764"/>
      <w:bookmarkStart w:id="273" w:name="_Toc182274059"/>
      <w:bookmarkStart w:id="274" w:name="_Toc380762236"/>
      <w:bookmarkStart w:id="275" w:name="_Toc33438637"/>
      <w:bookmarkStart w:id="276" w:name="_Toc380054678"/>
      <w:bookmarkStart w:id="277" w:name="_Toc476524899"/>
      <w:r>
        <w:rPr>
          <w:rFonts w:hint="eastAsia" w:ascii="宋体" w:hAnsi="宋体" w:cs="宋体"/>
          <w:b/>
          <w:bCs/>
          <w:color w:val="auto"/>
          <w:kern w:val="0"/>
          <w:highlight w:val="none"/>
          <w:lang w:val="en-US" w:eastAsia="zh-CN"/>
        </w:rPr>
        <w:t>8</w:t>
      </w:r>
      <w:r>
        <w:rPr>
          <w:rFonts w:hint="eastAsia" w:ascii="宋体" w:hAnsi="宋体" w:cs="宋体"/>
          <w:b/>
          <w:bCs/>
          <w:color w:val="auto"/>
          <w:kern w:val="0"/>
          <w:highlight w:val="none"/>
        </w:rPr>
        <w:t>-2</w:t>
      </w:r>
      <w:r>
        <w:rPr>
          <w:rFonts w:hint="eastAsia" w:hAnsi="宋体"/>
          <w:b/>
          <w:bCs/>
          <w:color w:val="auto"/>
          <w:highlight w:val="none"/>
        </w:rPr>
        <w:t>.</w:t>
      </w:r>
      <w:r>
        <w:rPr>
          <w:rFonts w:hint="eastAsia" w:ascii="宋体" w:hAnsi="宋体" w:cs="宋体"/>
          <w:b w:val="0"/>
          <w:bCs w:val="0"/>
          <w:color w:val="auto"/>
          <w:kern w:val="0"/>
          <w:highlight w:val="none"/>
          <w:lang w:val="en-US" w:eastAsia="zh-CN"/>
        </w:rPr>
        <w:t>技术方案及实施方案</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3FC752CD">
      <w:pPr>
        <w:spacing w:line="400" w:lineRule="exact"/>
        <w:rPr>
          <w:rFonts w:hint="eastAsia" w:ascii="宋体" w:hAnsi="宋体" w:cs="宋体"/>
          <w:b/>
          <w:bCs/>
          <w:color w:val="auto"/>
          <w:kern w:val="0"/>
          <w:highlight w:val="none"/>
        </w:rPr>
      </w:pPr>
    </w:p>
    <w:p w14:paraId="5203EB48">
      <w:pPr>
        <w:spacing w:line="400" w:lineRule="exact"/>
        <w:rPr>
          <w:rFonts w:hint="default"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8-3.</w:t>
      </w:r>
      <w:r>
        <w:rPr>
          <w:rFonts w:hint="eastAsia" w:ascii="宋体" w:hAnsi="宋体" w:cs="宋体"/>
          <w:b w:val="0"/>
          <w:bCs w:val="0"/>
          <w:color w:val="auto"/>
          <w:kern w:val="0"/>
          <w:highlight w:val="none"/>
          <w:lang w:val="en-US" w:eastAsia="zh-CN"/>
        </w:rPr>
        <w:t>售后服务</w:t>
      </w:r>
      <w:r>
        <w:rPr>
          <w:rFonts w:hint="eastAsia" w:hAnsi="宋体"/>
          <w:color w:val="auto"/>
          <w:highlight w:val="none"/>
        </w:rPr>
        <w:t>（含服务承诺）</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41FB0F96">
      <w:pPr>
        <w:spacing w:line="400" w:lineRule="exact"/>
        <w:rPr>
          <w:rFonts w:hint="eastAsia" w:ascii="宋体" w:hAnsi="宋体" w:cs="宋体"/>
          <w:b/>
          <w:bCs/>
          <w:color w:val="auto"/>
          <w:kern w:val="0"/>
          <w:highlight w:val="none"/>
          <w:lang w:val="en-US" w:eastAsia="zh-CN"/>
        </w:rPr>
      </w:pPr>
    </w:p>
    <w:p w14:paraId="5DF94FE9">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4</w:t>
      </w:r>
      <w:r>
        <w:rPr>
          <w:rFonts w:hint="eastAsia" w:ascii="宋体" w:hAnsi="宋体" w:cs="宋体"/>
          <w:b/>
          <w:bCs/>
          <w:color w:val="auto"/>
          <w:highlight w:val="none"/>
        </w:rPr>
        <w:t>.</w:t>
      </w:r>
      <w:r>
        <w:rPr>
          <w:rFonts w:hint="eastAsia" w:ascii="宋体" w:hAnsi="宋体" w:cs="宋体"/>
          <w:color w:val="auto"/>
          <w:kern w:val="0"/>
          <w:highlight w:val="none"/>
          <w:lang w:eastAsia="zh-CN"/>
        </w:rPr>
        <w:t>供应商</w:t>
      </w:r>
      <w:r>
        <w:rPr>
          <w:rFonts w:hint="eastAsia" w:ascii="宋体" w:hAnsi="宋体" w:cs="宋体"/>
          <w:color w:val="auto"/>
          <w:kern w:val="0"/>
          <w:highlight w:val="none"/>
        </w:rPr>
        <w:t>可提供的增值服务</w:t>
      </w:r>
      <w:r>
        <w:rPr>
          <w:rFonts w:hint="eastAsia" w:ascii="宋体" w:hAnsi="宋体" w:cs="宋体"/>
          <w:color w:val="auto"/>
          <w:highlight w:val="none"/>
        </w:rPr>
        <w:t>（根据项目需求</w:t>
      </w:r>
      <w:r>
        <w:rPr>
          <w:rFonts w:hint="eastAsia" w:ascii="宋体" w:hAnsi="宋体" w:cs="宋体"/>
          <w:color w:val="auto"/>
          <w:highlight w:val="none"/>
          <w:lang w:eastAsia="zh-CN"/>
        </w:rPr>
        <w:t>供应商</w:t>
      </w:r>
      <w:r>
        <w:rPr>
          <w:rFonts w:hint="eastAsia" w:ascii="宋体" w:hAnsi="宋体" w:cs="宋体"/>
          <w:color w:val="auto"/>
          <w:highlight w:val="none"/>
        </w:rPr>
        <w:t>自行填写）</w:t>
      </w:r>
    </w:p>
    <w:p w14:paraId="058C0506">
      <w:pPr>
        <w:spacing w:line="400" w:lineRule="exact"/>
        <w:rPr>
          <w:rFonts w:ascii="宋体" w:hAnsi="宋体" w:cs="宋体"/>
          <w:b/>
          <w:bCs/>
          <w:color w:val="auto"/>
          <w:highlight w:val="none"/>
        </w:rPr>
      </w:pPr>
    </w:p>
    <w:p w14:paraId="3BBF37EE">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5</w:t>
      </w:r>
      <w:r>
        <w:rPr>
          <w:rFonts w:hint="eastAsia" w:ascii="宋体" w:hAnsi="宋体" w:cs="宋体"/>
          <w:b/>
          <w:bCs/>
          <w:color w:val="auto"/>
          <w:highlight w:val="none"/>
        </w:rPr>
        <w:t>.</w:t>
      </w:r>
      <w:r>
        <w:rPr>
          <w:rFonts w:hint="eastAsia" w:ascii="宋体" w:hAnsi="宋体" w:cs="宋体"/>
          <w:color w:val="auto"/>
          <w:highlight w:val="none"/>
          <w:lang w:eastAsia="zh-CN"/>
        </w:rPr>
        <w:t>供应商</w:t>
      </w:r>
      <w:r>
        <w:rPr>
          <w:rFonts w:hint="eastAsia" w:ascii="宋体" w:hAnsi="宋体" w:cs="宋体"/>
          <w:color w:val="auto"/>
          <w:highlight w:val="none"/>
        </w:rPr>
        <w:t>认为需提供的其他材料（根据项目需求编写）</w:t>
      </w:r>
    </w:p>
    <w:p w14:paraId="2DB99694">
      <w:pPr>
        <w:pStyle w:val="20"/>
        <w:spacing w:after="0" w:line="400" w:lineRule="exact"/>
        <w:rPr>
          <w:rFonts w:ascii="宋体" w:hAnsi="宋体" w:cs="宋体"/>
          <w:color w:val="auto"/>
          <w:highlight w:val="none"/>
        </w:rPr>
      </w:pPr>
    </w:p>
    <w:p w14:paraId="247097C5">
      <w:pPr>
        <w:pStyle w:val="20"/>
        <w:spacing w:after="0" w:line="400" w:lineRule="exact"/>
        <w:rPr>
          <w:rFonts w:ascii="宋体" w:hAnsi="宋体" w:cs="宋体"/>
          <w:color w:val="auto"/>
          <w:kern w:val="0"/>
          <w:highlight w:val="none"/>
        </w:rPr>
      </w:pPr>
    </w:p>
    <w:p w14:paraId="07B65F04">
      <w:pPr>
        <w:pStyle w:val="20"/>
        <w:spacing w:after="0" w:line="400" w:lineRule="exact"/>
        <w:rPr>
          <w:rFonts w:ascii="宋体" w:hAnsi="宋体" w:cs="宋体"/>
          <w:color w:val="auto"/>
          <w:highlight w:val="none"/>
        </w:rPr>
      </w:pPr>
    </w:p>
    <w:p w14:paraId="3EE90147">
      <w:pPr>
        <w:pStyle w:val="3"/>
        <w:spacing w:before="0" w:after="0" w:line="400" w:lineRule="exact"/>
        <w:rPr>
          <w:rFonts w:ascii="宋体" w:hAnsi="宋体" w:eastAsia="宋体" w:cs="宋体"/>
          <w:color w:val="auto"/>
          <w:kern w:val="0"/>
          <w:sz w:val="21"/>
          <w:szCs w:val="21"/>
          <w:highlight w:val="none"/>
        </w:rPr>
      </w:pPr>
    </w:p>
    <w:p w14:paraId="76F7AE1D">
      <w:pPr>
        <w:pStyle w:val="3"/>
        <w:spacing w:before="0" w:after="0" w:line="400" w:lineRule="exact"/>
        <w:rPr>
          <w:rFonts w:ascii="宋体" w:hAnsi="宋体" w:eastAsia="宋体" w:cs="宋体"/>
          <w:color w:val="auto"/>
          <w:kern w:val="0"/>
          <w:sz w:val="21"/>
          <w:szCs w:val="21"/>
          <w:highlight w:val="none"/>
        </w:rPr>
        <w:sectPr>
          <w:pgSz w:w="11905" w:h="16838"/>
          <w:pgMar w:top="1417" w:right="1361" w:bottom="1417" w:left="1361" w:header="850" w:footer="992" w:gutter="0"/>
          <w:paperSrc/>
          <w:pgBorders>
            <w:top w:val="none" w:sz="0" w:space="0"/>
            <w:left w:val="none" w:sz="0" w:space="0"/>
            <w:bottom w:val="none" w:sz="0" w:space="0"/>
            <w:right w:val="none" w:sz="0" w:space="0"/>
          </w:pgBorders>
          <w:cols w:space="0" w:num="1"/>
          <w:rtlGutter w:val="0"/>
          <w:docGrid w:type="lines" w:linePitch="312" w:charSpace="0"/>
        </w:sectPr>
      </w:pPr>
    </w:p>
    <w:p w14:paraId="4CF8917E">
      <w:pPr>
        <w:pStyle w:val="3"/>
        <w:spacing w:before="0" w:after="0"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供应商</w:t>
      </w:r>
      <w:r>
        <w:rPr>
          <w:rFonts w:ascii="Times New Roman" w:hAnsi="Times New Roman" w:eastAsia="宋体" w:cs="Times New Roman"/>
          <w:color w:val="auto"/>
          <w:kern w:val="0"/>
          <w:sz w:val="21"/>
          <w:szCs w:val="21"/>
          <w:highlight w:val="none"/>
        </w:rPr>
        <w:t>提供</w:t>
      </w:r>
      <w:r>
        <w:rPr>
          <w:rFonts w:ascii="Times New Roman" w:hAnsi="Times New Roman" w:eastAsia="宋体" w:cs="Times New Roman"/>
          <w:bCs w:val="0"/>
          <w:color w:val="auto"/>
          <w:kern w:val="0"/>
          <w:sz w:val="21"/>
          <w:szCs w:val="21"/>
          <w:highlight w:val="none"/>
        </w:rPr>
        <w:t>自20</w:t>
      </w:r>
      <w:r>
        <w:rPr>
          <w:rFonts w:hint="eastAsia" w:ascii="Times New Roman" w:hAnsi="Times New Roman" w:eastAsia="宋体" w:cs="Times New Roman"/>
          <w:bCs w:val="0"/>
          <w:color w:val="auto"/>
          <w:kern w:val="0"/>
          <w:sz w:val="21"/>
          <w:szCs w:val="21"/>
          <w:highlight w:val="none"/>
        </w:rPr>
        <w:t>2</w:t>
      </w:r>
      <w:r>
        <w:rPr>
          <w:rFonts w:hint="eastAsia" w:ascii="Times New Roman" w:hAnsi="Times New Roman" w:eastAsia="宋体" w:cs="Times New Roman"/>
          <w:bCs w:val="0"/>
          <w:color w:val="auto"/>
          <w:kern w:val="0"/>
          <w:sz w:val="21"/>
          <w:szCs w:val="21"/>
          <w:highlight w:val="none"/>
          <w:lang w:val="en-US" w:eastAsia="zh-CN"/>
        </w:rPr>
        <w:t>3</w:t>
      </w:r>
      <w:r>
        <w:rPr>
          <w:rFonts w:ascii="Times New Roman" w:hAnsi="Times New Roman" w:eastAsia="宋体" w:cs="Times New Roman"/>
          <w:bCs w:val="0"/>
          <w:color w:val="auto"/>
          <w:kern w:val="0"/>
          <w:sz w:val="21"/>
          <w:szCs w:val="21"/>
          <w:highlight w:val="none"/>
        </w:rPr>
        <w:t>年1月1日</w:t>
      </w:r>
      <w:r>
        <w:rPr>
          <w:rFonts w:hint="eastAsia" w:ascii="Times New Roman" w:hAnsi="Times New Roman" w:eastAsia="宋体" w:cs="Times New Roman"/>
          <w:color w:val="auto"/>
          <w:kern w:val="0"/>
          <w:sz w:val="21"/>
          <w:szCs w:val="21"/>
          <w:highlight w:val="none"/>
          <w:lang w:eastAsia="zh-CN"/>
        </w:rPr>
        <w:t>以来</w:t>
      </w:r>
      <w:r>
        <w:rPr>
          <w:rFonts w:hint="eastAsia" w:asciiTheme="minorEastAsia" w:hAnsiTheme="minorEastAsia" w:eastAsiaTheme="minorEastAsia" w:cstheme="minorEastAsia"/>
          <w:bCs/>
          <w:color w:val="auto"/>
          <w:sz w:val="21"/>
          <w:szCs w:val="21"/>
          <w:highlight w:val="none"/>
          <w:lang w:val="en-US" w:eastAsia="zh-CN"/>
        </w:rPr>
        <w:t>起已</w:t>
      </w:r>
      <w:r>
        <w:rPr>
          <w:rFonts w:hint="eastAsia" w:asciiTheme="minorEastAsia" w:hAnsiTheme="minorEastAsia" w:eastAsiaTheme="minorEastAsia" w:cstheme="minorEastAsia"/>
          <w:bCs/>
          <w:color w:val="auto"/>
          <w:sz w:val="21"/>
          <w:szCs w:val="21"/>
          <w:highlight w:val="none"/>
        </w:rPr>
        <w:t>完成的</w:t>
      </w:r>
      <w:r>
        <w:rPr>
          <w:rFonts w:hint="eastAsia" w:ascii="Times New Roman" w:hAnsi="Times New Roman" w:eastAsia="宋体" w:cs="Times New Roman"/>
          <w:color w:val="auto"/>
          <w:kern w:val="0"/>
          <w:sz w:val="21"/>
          <w:szCs w:val="21"/>
          <w:highlight w:val="none"/>
          <w:lang w:val="en-US" w:eastAsia="zh-CN"/>
        </w:rPr>
        <w:t>同类项目</w:t>
      </w:r>
      <w:r>
        <w:rPr>
          <w:rFonts w:hint="eastAsia" w:ascii="Times New Roman" w:hAnsi="Times New Roman" w:eastAsia="宋体" w:cs="Times New Roman"/>
          <w:color w:val="auto"/>
          <w:kern w:val="0"/>
          <w:sz w:val="21"/>
          <w:szCs w:val="21"/>
          <w:highlight w:val="none"/>
          <w:lang w:eastAsia="zh-CN"/>
        </w:rPr>
        <w:t>的</w:t>
      </w:r>
      <w:r>
        <w:rPr>
          <w:rFonts w:ascii="Times New Roman" w:hAnsi="Times New Roman" w:eastAsia="宋体" w:cs="Times New Roman"/>
          <w:bCs w:val="0"/>
          <w:color w:val="auto"/>
          <w:kern w:val="0"/>
          <w:sz w:val="21"/>
          <w:szCs w:val="21"/>
          <w:highlight w:val="none"/>
        </w:rPr>
        <w:t>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086D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B53D456">
            <w:pPr>
              <w:spacing w:line="400" w:lineRule="exact"/>
              <w:jc w:val="center"/>
              <w:rPr>
                <w:color w:val="auto"/>
                <w:highlight w:val="none"/>
              </w:rPr>
            </w:pPr>
            <w:r>
              <w:rPr>
                <w:color w:val="auto"/>
                <w:highlight w:val="none"/>
              </w:rPr>
              <w:t>序号</w:t>
            </w:r>
          </w:p>
        </w:tc>
        <w:tc>
          <w:tcPr>
            <w:tcW w:w="1545" w:type="dxa"/>
            <w:vAlign w:val="center"/>
          </w:tcPr>
          <w:p w14:paraId="1B9CDF72">
            <w:pPr>
              <w:spacing w:line="400" w:lineRule="exact"/>
              <w:jc w:val="center"/>
              <w:rPr>
                <w:color w:val="auto"/>
                <w:highlight w:val="none"/>
              </w:rPr>
            </w:pPr>
            <w:r>
              <w:rPr>
                <w:color w:val="auto"/>
                <w:highlight w:val="none"/>
              </w:rPr>
              <w:t>采购单位名称</w:t>
            </w:r>
          </w:p>
        </w:tc>
        <w:tc>
          <w:tcPr>
            <w:tcW w:w="1529" w:type="dxa"/>
            <w:vAlign w:val="center"/>
          </w:tcPr>
          <w:p w14:paraId="1205D911">
            <w:pPr>
              <w:spacing w:line="400" w:lineRule="exact"/>
              <w:jc w:val="center"/>
              <w:rPr>
                <w:color w:val="auto"/>
                <w:highlight w:val="none"/>
              </w:rPr>
            </w:pPr>
            <w:r>
              <w:rPr>
                <w:color w:val="auto"/>
                <w:highlight w:val="none"/>
              </w:rPr>
              <w:t>项目名称或服务内容</w:t>
            </w:r>
          </w:p>
        </w:tc>
        <w:tc>
          <w:tcPr>
            <w:tcW w:w="1059" w:type="dxa"/>
            <w:vAlign w:val="center"/>
          </w:tcPr>
          <w:p w14:paraId="77620D88">
            <w:pPr>
              <w:spacing w:line="400" w:lineRule="exact"/>
              <w:jc w:val="center"/>
              <w:rPr>
                <w:color w:val="auto"/>
                <w:highlight w:val="none"/>
              </w:rPr>
            </w:pPr>
            <w:r>
              <w:rPr>
                <w:color w:val="auto"/>
                <w:highlight w:val="none"/>
              </w:rPr>
              <w:t>服务数量或年限</w:t>
            </w:r>
          </w:p>
        </w:tc>
        <w:tc>
          <w:tcPr>
            <w:tcW w:w="1410" w:type="dxa"/>
            <w:vAlign w:val="center"/>
          </w:tcPr>
          <w:p w14:paraId="50D9302D">
            <w:pPr>
              <w:spacing w:line="400" w:lineRule="exact"/>
              <w:jc w:val="center"/>
              <w:rPr>
                <w:color w:val="auto"/>
                <w:highlight w:val="none"/>
              </w:rPr>
            </w:pPr>
            <w:r>
              <w:rPr>
                <w:color w:val="auto"/>
                <w:highlight w:val="none"/>
              </w:rPr>
              <w:t>合同金额</w:t>
            </w:r>
            <w:r>
              <w:rPr>
                <w:rFonts w:hint="eastAsia"/>
                <w:color w:val="auto"/>
                <w:highlight w:val="none"/>
              </w:rPr>
              <w:t>（元）（如有）</w:t>
            </w:r>
          </w:p>
        </w:tc>
        <w:tc>
          <w:tcPr>
            <w:tcW w:w="1507" w:type="dxa"/>
            <w:vAlign w:val="center"/>
          </w:tcPr>
          <w:p w14:paraId="22B0AE14">
            <w:pPr>
              <w:spacing w:line="400" w:lineRule="exact"/>
              <w:jc w:val="center"/>
              <w:rPr>
                <w:color w:val="auto"/>
                <w:highlight w:val="none"/>
              </w:rPr>
            </w:pPr>
            <w:r>
              <w:rPr>
                <w:color w:val="auto"/>
                <w:highlight w:val="none"/>
              </w:rPr>
              <w:t>合同执行时间</w:t>
            </w:r>
          </w:p>
        </w:tc>
        <w:tc>
          <w:tcPr>
            <w:tcW w:w="1475" w:type="dxa"/>
            <w:vAlign w:val="center"/>
          </w:tcPr>
          <w:p w14:paraId="60C77110">
            <w:pPr>
              <w:spacing w:line="400" w:lineRule="exact"/>
              <w:jc w:val="center"/>
              <w:rPr>
                <w:color w:val="auto"/>
                <w:highlight w:val="none"/>
              </w:rPr>
            </w:pPr>
            <w:r>
              <w:rPr>
                <w:color w:val="auto"/>
                <w:highlight w:val="none"/>
              </w:rPr>
              <w:t>备注</w:t>
            </w:r>
          </w:p>
        </w:tc>
      </w:tr>
      <w:tr w14:paraId="366A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4AFC41F">
            <w:pPr>
              <w:spacing w:line="400" w:lineRule="exact"/>
              <w:jc w:val="center"/>
              <w:rPr>
                <w:color w:val="auto"/>
                <w:highlight w:val="none"/>
              </w:rPr>
            </w:pPr>
          </w:p>
        </w:tc>
        <w:tc>
          <w:tcPr>
            <w:tcW w:w="1545" w:type="dxa"/>
          </w:tcPr>
          <w:p w14:paraId="1E93736A">
            <w:pPr>
              <w:spacing w:line="400" w:lineRule="exact"/>
              <w:rPr>
                <w:color w:val="auto"/>
                <w:highlight w:val="none"/>
              </w:rPr>
            </w:pPr>
          </w:p>
        </w:tc>
        <w:tc>
          <w:tcPr>
            <w:tcW w:w="1529" w:type="dxa"/>
          </w:tcPr>
          <w:p w14:paraId="77D125AA">
            <w:pPr>
              <w:spacing w:line="400" w:lineRule="exact"/>
              <w:rPr>
                <w:color w:val="auto"/>
                <w:highlight w:val="none"/>
              </w:rPr>
            </w:pPr>
          </w:p>
        </w:tc>
        <w:tc>
          <w:tcPr>
            <w:tcW w:w="1059" w:type="dxa"/>
          </w:tcPr>
          <w:p w14:paraId="63721066">
            <w:pPr>
              <w:spacing w:line="400" w:lineRule="exact"/>
              <w:rPr>
                <w:color w:val="auto"/>
                <w:highlight w:val="none"/>
              </w:rPr>
            </w:pPr>
          </w:p>
        </w:tc>
        <w:tc>
          <w:tcPr>
            <w:tcW w:w="1410" w:type="dxa"/>
          </w:tcPr>
          <w:p w14:paraId="0C7E38B8">
            <w:pPr>
              <w:spacing w:line="400" w:lineRule="exact"/>
              <w:rPr>
                <w:color w:val="auto"/>
                <w:highlight w:val="none"/>
              </w:rPr>
            </w:pPr>
          </w:p>
        </w:tc>
        <w:tc>
          <w:tcPr>
            <w:tcW w:w="1507" w:type="dxa"/>
          </w:tcPr>
          <w:p w14:paraId="1BB77BDE">
            <w:pPr>
              <w:spacing w:line="400" w:lineRule="exact"/>
              <w:rPr>
                <w:color w:val="auto"/>
                <w:highlight w:val="none"/>
              </w:rPr>
            </w:pPr>
          </w:p>
        </w:tc>
        <w:tc>
          <w:tcPr>
            <w:tcW w:w="1475" w:type="dxa"/>
          </w:tcPr>
          <w:p w14:paraId="7A3F7DEC">
            <w:pPr>
              <w:spacing w:line="400" w:lineRule="exact"/>
              <w:rPr>
                <w:color w:val="auto"/>
                <w:highlight w:val="none"/>
              </w:rPr>
            </w:pPr>
          </w:p>
        </w:tc>
      </w:tr>
      <w:tr w14:paraId="40D2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2C2C3FB">
            <w:pPr>
              <w:spacing w:line="400" w:lineRule="exact"/>
              <w:jc w:val="center"/>
              <w:rPr>
                <w:color w:val="auto"/>
                <w:highlight w:val="none"/>
              </w:rPr>
            </w:pPr>
          </w:p>
        </w:tc>
        <w:tc>
          <w:tcPr>
            <w:tcW w:w="1545" w:type="dxa"/>
          </w:tcPr>
          <w:p w14:paraId="306E4C47">
            <w:pPr>
              <w:spacing w:line="400" w:lineRule="exact"/>
              <w:rPr>
                <w:color w:val="auto"/>
                <w:highlight w:val="none"/>
              </w:rPr>
            </w:pPr>
          </w:p>
        </w:tc>
        <w:tc>
          <w:tcPr>
            <w:tcW w:w="1529" w:type="dxa"/>
          </w:tcPr>
          <w:p w14:paraId="0D3DD104">
            <w:pPr>
              <w:spacing w:line="400" w:lineRule="exact"/>
              <w:rPr>
                <w:color w:val="auto"/>
                <w:highlight w:val="none"/>
              </w:rPr>
            </w:pPr>
          </w:p>
        </w:tc>
        <w:tc>
          <w:tcPr>
            <w:tcW w:w="1059" w:type="dxa"/>
          </w:tcPr>
          <w:p w14:paraId="6B950A2E">
            <w:pPr>
              <w:spacing w:line="400" w:lineRule="exact"/>
              <w:rPr>
                <w:color w:val="auto"/>
                <w:highlight w:val="none"/>
              </w:rPr>
            </w:pPr>
          </w:p>
        </w:tc>
        <w:tc>
          <w:tcPr>
            <w:tcW w:w="1410" w:type="dxa"/>
          </w:tcPr>
          <w:p w14:paraId="3D487EB5">
            <w:pPr>
              <w:spacing w:line="400" w:lineRule="exact"/>
              <w:rPr>
                <w:color w:val="auto"/>
                <w:highlight w:val="none"/>
              </w:rPr>
            </w:pPr>
          </w:p>
        </w:tc>
        <w:tc>
          <w:tcPr>
            <w:tcW w:w="1507" w:type="dxa"/>
          </w:tcPr>
          <w:p w14:paraId="74161108">
            <w:pPr>
              <w:spacing w:line="400" w:lineRule="exact"/>
              <w:rPr>
                <w:color w:val="auto"/>
                <w:highlight w:val="none"/>
              </w:rPr>
            </w:pPr>
          </w:p>
        </w:tc>
        <w:tc>
          <w:tcPr>
            <w:tcW w:w="1475" w:type="dxa"/>
          </w:tcPr>
          <w:p w14:paraId="2B78EC0F">
            <w:pPr>
              <w:spacing w:line="400" w:lineRule="exact"/>
              <w:rPr>
                <w:color w:val="auto"/>
                <w:highlight w:val="none"/>
              </w:rPr>
            </w:pPr>
          </w:p>
        </w:tc>
      </w:tr>
      <w:tr w14:paraId="0099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470441D">
            <w:pPr>
              <w:spacing w:line="400" w:lineRule="exact"/>
              <w:jc w:val="center"/>
              <w:rPr>
                <w:color w:val="auto"/>
                <w:highlight w:val="none"/>
              </w:rPr>
            </w:pPr>
          </w:p>
        </w:tc>
        <w:tc>
          <w:tcPr>
            <w:tcW w:w="1545" w:type="dxa"/>
          </w:tcPr>
          <w:p w14:paraId="337956A5">
            <w:pPr>
              <w:spacing w:line="400" w:lineRule="exact"/>
              <w:rPr>
                <w:color w:val="auto"/>
                <w:highlight w:val="none"/>
              </w:rPr>
            </w:pPr>
          </w:p>
        </w:tc>
        <w:tc>
          <w:tcPr>
            <w:tcW w:w="1529" w:type="dxa"/>
          </w:tcPr>
          <w:p w14:paraId="0D6FD8C8">
            <w:pPr>
              <w:spacing w:line="400" w:lineRule="exact"/>
              <w:rPr>
                <w:color w:val="auto"/>
                <w:highlight w:val="none"/>
              </w:rPr>
            </w:pPr>
          </w:p>
        </w:tc>
        <w:tc>
          <w:tcPr>
            <w:tcW w:w="1059" w:type="dxa"/>
          </w:tcPr>
          <w:p w14:paraId="760ED1C1">
            <w:pPr>
              <w:spacing w:line="400" w:lineRule="exact"/>
              <w:rPr>
                <w:color w:val="auto"/>
                <w:highlight w:val="none"/>
              </w:rPr>
            </w:pPr>
          </w:p>
        </w:tc>
        <w:tc>
          <w:tcPr>
            <w:tcW w:w="1410" w:type="dxa"/>
          </w:tcPr>
          <w:p w14:paraId="17A4E3E2">
            <w:pPr>
              <w:spacing w:line="400" w:lineRule="exact"/>
              <w:rPr>
                <w:color w:val="auto"/>
                <w:highlight w:val="none"/>
              </w:rPr>
            </w:pPr>
          </w:p>
        </w:tc>
        <w:tc>
          <w:tcPr>
            <w:tcW w:w="1507" w:type="dxa"/>
          </w:tcPr>
          <w:p w14:paraId="5C9EE36C">
            <w:pPr>
              <w:spacing w:line="400" w:lineRule="exact"/>
              <w:rPr>
                <w:color w:val="auto"/>
                <w:highlight w:val="none"/>
              </w:rPr>
            </w:pPr>
          </w:p>
        </w:tc>
        <w:tc>
          <w:tcPr>
            <w:tcW w:w="1475" w:type="dxa"/>
          </w:tcPr>
          <w:p w14:paraId="6E78AF09">
            <w:pPr>
              <w:spacing w:line="400" w:lineRule="exact"/>
              <w:rPr>
                <w:color w:val="auto"/>
                <w:highlight w:val="none"/>
              </w:rPr>
            </w:pPr>
          </w:p>
        </w:tc>
      </w:tr>
      <w:tr w14:paraId="6075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FB9D5F6">
            <w:pPr>
              <w:spacing w:line="400" w:lineRule="exact"/>
              <w:rPr>
                <w:color w:val="auto"/>
                <w:highlight w:val="none"/>
              </w:rPr>
            </w:pPr>
          </w:p>
        </w:tc>
        <w:tc>
          <w:tcPr>
            <w:tcW w:w="1545" w:type="dxa"/>
          </w:tcPr>
          <w:p w14:paraId="1AFC505D">
            <w:pPr>
              <w:spacing w:line="400" w:lineRule="exact"/>
              <w:rPr>
                <w:color w:val="auto"/>
                <w:highlight w:val="none"/>
              </w:rPr>
            </w:pPr>
          </w:p>
        </w:tc>
        <w:tc>
          <w:tcPr>
            <w:tcW w:w="1529" w:type="dxa"/>
          </w:tcPr>
          <w:p w14:paraId="60F3957C">
            <w:pPr>
              <w:spacing w:line="400" w:lineRule="exact"/>
              <w:rPr>
                <w:color w:val="auto"/>
                <w:highlight w:val="none"/>
              </w:rPr>
            </w:pPr>
          </w:p>
        </w:tc>
        <w:tc>
          <w:tcPr>
            <w:tcW w:w="1059" w:type="dxa"/>
          </w:tcPr>
          <w:p w14:paraId="035F1F36">
            <w:pPr>
              <w:spacing w:line="400" w:lineRule="exact"/>
              <w:rPr>
                <w:color w:val="auto"/>
                <w:highlight w:val="none"/>
              </w:rPr>
            </w:pPr>
          </w:p>
        </w:tc>
        <w:tc>
          <w:tcPr>
            <w:tcW w:w="1410" w:type="dxa"/>
          </w:tcPr>
          <w:p w14:paraId="7D4F9A74">
            <w:pPr>
              <w:spacing w:line="400" w:lineRule="exact"/>
              <w:rPr>
                <w:color w:val="auto"/>
                <w:highlight w:val="none"/>
              </w:rPr>
            </w:pPr>
          </w:p>
        </w:tc>
        <w:tc>
          <w:tcPr>
            <w:tcW w:w="1507" w:type="dxa"/>
          </w:tcPr>
          <w:p w14:paraId="3C184796">
            <w:pPr>
              <w:spacing w:line="400" w:lineRule="exact"/>
              <w:rPr>
                <w:color w:val="auto"/>
                <w:highlight w:val="none"/>
              </w:rPr>
            </w:pPr>
          </w:p>
        </w:tc>
        <w:tc>
          <w:tcPr>
            <w:tcW w:w="1475" w:type="dxa"/>
          </w:tcPr>
          <w:p w14:paraId="126D8E0E">
            <w:pPr>
              <w:spacing w:line="400" w:lineRule="exact"/>
              <w:rPr>
                <w:color w:val="auto"/>
                <w:highlight w:val="none"/>
              </w:rPr>
            </w:pPr>
          </w:p>
        </w:tc>
      </w:tr>
    </w:tbl>
    <w:p w14:paraId="7DBD1606">
      <w:pPr>
        <w:pStyle w:val="36"/>
        <w:rPr>
          <w:rFonts w:hint="default"/>
          <w:color w:val="auto"/>
          <w:highlight w:val="none"/>
          <w:lang w:val="en-US" w:eastAsia="zh-CN"/>
        </w:rPr>
      </w:pPr>
    </w:p>
    <w:p w14:paraId="48A8E648">
      <w:pPr>
        <w:tabs>
          <w:tab w:val="left" w:pos="567"/>
        </w:tabs>
        <w:spacing w:line="400" w:lineRule="exact"/>
        <w:ind w:firstLine="420" w:firstLineChars="200"/>
        <w:rPr>
          <w:color w:val="auto"/>
          <w:highlight w:val="none"/>
        </w:rPr>
      </w:pPr>
      <w:r>
        <w:rPr>
          <w:color w:val="auto"/>
          <w:highlight w:val="none"/>
        </w:rPr>
        <w:t>1.本表后附相关合同有效页复印件，应按顺序附于本表后；</w:t>
      </w:r>
    </w:p>
    <w:p w14:paraId="245049C6">
      <w:pPr>
        <w:tabs>
          <w:tab w:val="left" w:pos="567"/>
        </w:tabs>
        <w:spacing w:line="400" w:lineRule="exact"/>
        <w:ind w:firstLine="420" w:firstLineChars="200"/>
        <w:rPr>
          <w:color w:val="auto"/>
          <w:sz w:val="24"/>
          <w:highlight w:val="none"/>
        </w:rPr>
      </w:pPr>
      <w:r>
        <w:rPr>
          <w:color w:val="auto"/>
          <w:highlight w:val="none"/>
        </w:rPr>
        <w:t>2.表格不够</w:t>
      </w:r>
      <w:r>
        <w:rPr>
          <w:rFonts w:hint="eastAsia"/>
          <w:color w:val="auto"/>
          <w:highlight w:val="none"/>
          <w:lang w:eastAsia="zh-CN"/>
        </w:rPr>
        <w:t>供应商</w:t>
      </w:r>
      <w:r>
        <w:rPr>
          <w:color w:val="auto"/>
          <w:highlight w:val="none"/>
        </w:rPr>
        <w:t>可以自行扩展，如有多页，请逐页盖章。</w:t>
      </w:r>
    </w:p>
    <w:p w14:paraId="3A51A88F">
      <w:pPr>
        <w:tabs>
          <w:tab w:val="left" w:pos="567"/>
        </w:tabs>
        <w:spacing w:line="400" w:lineRule="exact"/>
        <w:rPr>
          <w:color w:val="auto"/>
          <w:highlight w:val="none"/>
        </w:rPr>
      </w:pPr>
    </w:p>
    <w:p w14:paraId="7BA27D2A">
      <w:pPr>
        <w:spacing w:line="400" w:lineRule="exact"/>
        <w:rPr>
          <w:color w:val="auto"/>
          <w:highlight w:val="none"/>
          <w:u w:val="single"/>
        </w:rPr>
      </w:pPr>
      <w:r>
        <w:rPr>
          <w:rFonts w:hint="eastAsia"/>
          <w:color w:val="auto"/>
          <w:highlight w:val="none"/>
          <w:lang w:eastAsia="zh-CN"/>
        </w:rPr>
        <w:t>供应商</w:t>
      </w:r>
      <w:r>
        <w:rPr>
          <w:color w:val="auto"/>
          <w:highlight w:val="none"/>
        </w:rPr>
        <w:t>（公章）</w:t>
      </w:r>
      <w:r>
        <w:rPr>
          <w:rFonts w:hint="eastAsia"/>
          <w:color w:val="auto"/>
          <w:highlight w:val="none"/>
        </w:rPr>
        <w:t>：</w:t>
      </w:r>
    </w:p>
    <w:p w14:paraId="5E73FDB4">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147662FE">
      <w:pPr>
        <w:pStyle w:val="14"/>
        <w:spacing w:line="400" w:lineRule="exact"/>
        <w:ind w:firstLine="0"/>
        <w:rPr>
          <w:color w:val="auto"/>
          <w:highlight w:val="none"/>
        </w:rPr>
      </w:pPr>
      <w:r>
        <w:rPr>
          <w:color w:val="auto"/>
          <w:highlight w:val="none"/>
        </w:rPr>
        <w:t>日期</w:t>
      </w:r>
      <w:r>
        <w:rPr>
          <w:rFonts w:hint="eastAsia"/>
          <w:color w:val="auto"/>
          <w:highlight w:val="none"/>
        </w:rPr>
        <w:t>：</w:t>
      </w:r>
    </w:p>
    <w:p w14:paraId="3CDCF0B1">
      <w:pPr>
        <w:pStyle w:val="14"/>
        <w:ind w:firstLine="0"/>
        <w:rPr>
          <w:b/>
          <w:color w:val="auto"/>
          <w:kern w:val="0"/>
          <w:highlight w:val="none"/>
        </w:rPr>
      </w:pPr>
    </w:p>
    <w:p w14:paraId="4B4FF5D4">
      <w:pPr>
        <w:pStyle w:val="14"/>
        <w:ind w:firstLine="0"/>
        <w:rPr>
          <w:b/>
          <w:color w:val="auto"/>
          <w:kern w:val="0"/>
          <w:highlight w:val="none"/>
        </w:rPr>
      </w:pPr>
    </w:p>
    <w:p w14:paraId="3779EAE5">
      <w:pPr>
        <w:pStyle w:val="14"/>
        <w:ind w:firstLine="0"/>
        <w:rPr>
          <w:b/>
          <w:color w:val="auto"/>
          <w:kern w:val="0"/>
          <w:szCs w:val="22"/>
          <w:highlight w:val="none"/>
        </w:rPr>
      </w:pPr>
      <w:r>
        <w:rPr>
          <w:rFonts w:hint="eastAsia"/>
          <w:b/>
          <w:color w:val="auto"/>
          <w:kern w:val="0"/>
          <w:highlight w:val="none"/>
          <w:lang w:val="en-US" w:eastAsia="zh-CN"/>
        </w:rPr>
        <w:t>8</w:t>
      </w:r>
      <w:r>
        <w:rPr>
          <w:b/>
          <w:color w:val="auto"/>
          <w:kern w:val="0"/>
          <w:highlight w:val="none"/>
        </w:rPr>
        <w:t>-</w:t>
      </w:r>
      <w:r>
        <w:rPr>
          <w:rFonts w:hint="eastAsia"/>
          <w:b/>
          <w:color w:val="auto"/>
          <w:kern w:val="0"/>
          <w:highlight w:val="none"/>
          <w:lang w:val="en-US" w:eastAsia="zh-CN"/>
        </w:rPr>
        <w:t>7</w:t>
      </w:r>
      <w:r>
        <w:rPr>
          <w:b/>
          <w:color w:val="auto"/>
          <w:kern w:val="0"/>
          <w:highlight w:val="none"/>
        </w:rPr>
        <w:t>.</w:t>
      </w:r>
      <w:r>
        <w:rPr>
          <w:color w:val="auto"/>
          <w:highlight w:val="none"/>
        </w:rPr>
        <w:t>项目拟投入服务团队人员结构表（包括但不限于学历、证书情况、职称、年龄、业绩及证明材料等）（如磋商文件有要求时提供）</w:t>
      </w:r>
    </w:p>
    <w:p w14:paraId="31F0BDD2">
      <w:pPr>
        <w:pStyle w:val="14"/>
        <w:ind w:firstLine="0"/>
        <w:jc w:val="center"/>
        <w:rPr>
          <w:b/>
          <w:color w:val="auto"/>
          <w:kern w:val="0"/>
          <w:szCs w:val="22"/>
          <w:highlight w:val="none"/>
        </w:rPr>
      </w:pPr>
      <w:r>
        <w:rPr>
          <w:rFonts w:hint="eastAsia"/>
          <w:color w:val="auto"/>
          <w:highlight w:val="none"/>
          <w:lang w:val="en-US" w:eastAsia="zh-CN"/>
        </w:rPr>
        <w:t>8-7</w:t>
      </w:r>
      <w:r>
        <w:rPr>
          <w:rFonts w:hint="eastAsia"/>
          <w:color w:val="auto"/>
          <w:highlight w:val="none"/>
        </w:rPr>
        <w:t>-1.</w:t>
      </w:r>
      <w:r>
        <w:rPr>
          <w:color w:val="auto"/>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4D94D0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742D517">
            <w:pPr>
              <w:pStyle w:val="29"/>
              <w:jc w:val="center"/>
              <w:rPr>
                <w:color w:val="auto"/>
                <w:sz w:val="21"/>
                <w:szCs w:val="21"/>
                <w:highlight w:val="none"/>
              </w:rPr>
            </w:pPr>
            <w:r>
              <w:rPr>
                <w:color w:val="auto"/>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4B4351FD">
            <w:pPr>
              <w:pStyle w:val="29"/>
              <w:jc w:val="center"/>
              <w:rPr>
                <w:color w:val="auto"/>
                <w:sz w:val="21"/>
                <w:szCs w:val="21"/>
                <w:highlight w:val="none"/>
              </w:rPr>
            </w:pPr>
            <w:r>
              <w:rPr>
                <w:color w:val="auto"/>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6DED9A26">
            <w:pPr>
              <w:pStyle w:val="29"/>
              <w:jc w:val="center"/>
              <w:rPr>
                <w:color w:val="auto"/>
                <w:sz w:val="21"/>
                <w:szCs w:val="21"/>
                <w:highlight w:val="none"/>
              </w:rPr>
            </w:pPr>
            <w:r>
              <w:rPr>
                <w:color w:val="auto"/>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36660059">
            <w:pPr>
              <w:pStyle w:val="29"/>
              <w:jc w:val="center"/>
              <w:rPr>
                <w:color w:val="auto"/>
                <w:sz w:val="21"/>
                <w:szCs w:val="21"/>
                <w:highlight w:val="none"/>
              </w:rPr>
            </w:pPr>
            <w:r>
              <w:rPr>
                <w:rFonts w:hint="eastAsia"/>
                <w:color w:val="auto"/>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57F8C371">
            <w:pPr>
              <w:pStyle w:val="29"/>
              <w:jc w:val="center"/>
              <w:rPr>
                <w:color w:val="auto"/>
                <w:sz w:val="21"/>
                <w:szCs w:val="21"/>
                <w:highlight w:val="none"/>
              </w:rPr>
            </w:pPr>
            <w:r>
              <w:rPr>
                <w:rFonts w:hint="eastAsia"/>
                <w:color w:val="auto"/>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4AF63D1D">
            <w:pPr>
              <w:pStyle w:val="29"/>
              <w:jc w:val="center"/>
              <w:rPr>
                <w:color w:val="auto"/>
                <w:sz w:val="21"/>
                <w:szCs w:val="21"/>
                <w:highlight w:val="none"/>
              </w:rPr>
            </w:pPr>
            <w:r>
              <w:rPr>
                <w:rFonts w:hint="eastAsia"/>
                <w:color w:val="auto"/>
                <w:sz w:val="21"/>
                <w:szCs w:val="21"/>
                <w:highlight w:val="none"/>
              </w:rPr>
              <w:t>备注</w:t>
            </w:r>
          </w:p>
        </w:tc>
      </w:tr>
      <w:tr w14:paraId="086B3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9E39B42">
            <w:pPr>
              <w:pStyle w:val="29"/>
              <w:spacing w:line="360" w:lineRule="auto"/>
              <w:jc w:val="center"/>
              <w:rPr>
                <w:color w:val="auto"/>
                <w:sz w:val="21"/>
                <w:szCs w:val="21"/>
                <w:highlight w:val="none"/>
              </w:rPr>
            </w:pPr>
            <w:r>
              <w:rPr>
                <w:color w:val="auto"/>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3FF5D6F1">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E5945FC">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1B24D1C">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112C43F">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15DAFC3">
            <w:pPr>
              <w:pStyle w:val="29"/>
              <w:spacing w:line="360" w:lineRule="auto"/>
              <w:jc w:val="center"/>
              <w:rPr>
                <w:color w:val="auto"/>
                <w:sz w:val="21"/>
                <w:szCs w:val="21"/>
                <w:highlight w:val="none"/>
              </w:rPr>
            </w:pPr>
          </w:p>
        </w:tc>
      </w:tr>
      <w:tr w14:paraId="4542A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60E40F1">
            <w:pPr>
              <w:pStyle w:val="29"/>
              <w:spacing w:line="360" w:lineRule="auto"/>
              <w:jc w:val="center"/>
              <w:rPr>
                <w:color w:val="auto"/>
                <w:sz w:val="21"/>
                <w:szCs w:val="21"/>
                <w:highlight w:val="none"/>
              </w:rPr>
            </w:pPr>
            <w:r>
              <w:rPr>
                <w:color w:val="auto"/>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37A1EB85">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49A5382F">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3C79018">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5C673E59">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24F1E7E8">
            <w:pPr>
              <w:pStyle w:val="29"/>
              <w:spacing w:line="360" w:lineRule="auto"/>
              <w:jc w:val="center"/>
              <w:rPr>
                <w:color w:val="auto"/>
                <w:sz w:val="21"/>
                <w:szCs w:val="21"/>
                <w:highlight w:val="none"/>
              </w:rPr>
            </w:pPr>
          </w:p>
        </w:tc>
      </w:tr>
      <w:tr w14:paraId="31655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2A7C946D">
            <w:pPr>
              <w:pStyle w:val="29"/>
              <w:spacing w:line="360" w:lineRule="auto"/>
              <w:jc w:val="center"/>
              <w:rPr>
                <w:color w:val="auto"/>
                <w:sz w:val="21"/>
                <w:szCs w:val="21"/>
                <w:highlight w:val="none"/>
              </w:rPr>
            </w:pPr>
            <w:r>
              <w:rPr>
                <w:color w:val="auto"/>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40CC65CF">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0B64E175">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5E76E3E3">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B28CE95">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1096A2DE">
            <w:pPr>
              <w:pStyle w:val="29"/>
              <w:spacing w:line="360" w:lineRule="auto"/>
              <w:jc w:val="center"/>
              <w:rPr>
                <w:color w:val="auto"/>
                <w:sz w:val="21"/>
                <w:szCs w:val="21"/>
                <w:highlight w:val="none"/>
              </w:rPr>
            </w:pPr>
          </w:p>
        </w:tc>
      </w:tr>
    </w:tbl>
    <w:p w14:paraId="6E51B75E">
      <w:pPr>
        <w:pStyle w:val="26"/>
        <w:spacing w:line="400" w:lineRule="exact"/>
        <w:rPr>
          <w:rFonts w:ascii="Times New Roman" w:hAnsi="Times New Roman" w:eastAsia="宋体" w:cs="Times New Roman"/>
          <w:color w:val="auto"/>
          <w:highlight w:val="none"/>
        </w:rPr>
      </w:pPr>
    </w:p>
    <w:p w14:paraId="18DBC0AC">
      <w:pPr>
        <w:pStyle w:val="26"/>
        <w:spacing w:line="40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4916D5E0">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669CC1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29C42033">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C9FC57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56C77F6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48D10B32">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1E85317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BF6A29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518DAD4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7746975F">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2FDBA6E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7748BD1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1B99A32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8BD839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72F0A74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6BED95B2">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242E59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40F4E79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0A558FBF">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C52C8C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65EE51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28713ED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45665E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46545CB">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06C32B2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7C8FFD4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1F71B92B">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3DAAF9EE">
            <w:pPr>
              <w:autoSpaceDE w:val="0"/>
              <w:autoSpaceDN w:val="0"/>
              <w:adjustRightInd w:val="0"/>
              <w:spacing w:line="400" w:lineRule="exact"/>
              <w:jc w:val="center"/>
              <w:rPr>
                <w:color w:val="auto"/>
                <w:highlight w:val="none"/>
              </w:rPr>
            </w:pPr>
            <w:r>
              <w:rPr>
                <w:color w:val="auto"/>
                <w:highlight w:val="none"/>
              </w:rPr>
              <w:t>获得认证资质证书</w:t>
            </w:r>
          </w:p>
          <w:p w14:paraId="01813A4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color w:val="auto"/>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3C6BD4F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B6AC871">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7471C71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类似项目服务情况</w:t>
            </w:r>
          </w:p>
        </w:tc>
      </w:tr>
      <w:tr w14:paraId="13D93D0D">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849F4C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19EC35A">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0C36E3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A93DBA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1A5A4FD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工作职责及工作内容</w:t>
            </w:r>
          </w:p>
        </w:tc>
      </w:tr>
      <w:tr w14:paraId="2F88C8D5">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598823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4FD237C2">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4DEE32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6F87E62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3433A7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99C4B9D">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7AEB943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4C914993">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2343E8C5">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652CB7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180F681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bl>
    <w:p w14:paraId="5121BBC6">
      <w:pPr>
        <w:pStyle w:val="12"/>
        <w:rPr>
          <w:color w:val="auto"/>
          <w:highlight w:val="none"/>
        </w:rPr>
      </w:pPr>
    </w:p>
    <w:p w14:paraId="0CFB76DE">
      <w:pPr>
        <w:pStyle w:val="12"/>
        <w:rPr>
          <w:color w:val="auto"/>
          <w:highlight w:val="none"/>
        </w:rPr>
      </w:pPr>
    </w:p>
    <w:p w14:paraId="25070BB6">
      <w:pPr>
        <w:pStyle w:val="26"/>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注：1.在填写时，如本表格不适合</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的实际情况，可根据本表格式自行划表填写。</w:t>
      </w:r>
    </w:p>
    <w:p w14:paraId="1B806FA5">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ascii="Times New Roman" w:hAnsi="Times New Roman" w:eastAsia="宋体" w:cs="Times New Roman"/>
          <w:color w:val="auto"/>
          <w:kern w:val="0"/>
          <w:highlight w:val="none"/>
        </w:rPr>
        <w:t>涉及实施团队</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color w:val="auto"/>
          <w:kern w:val="0"/>
          <w:highlight w:val="none"/>
          <w:lang w:eastAsia="zh-CN"/>
        </w:rPr>
        <w:t>供应商</w:t>
      </w:r>
      <w:r>
        <w:rPr>
          <w:rFonts w:ascii="Times New Roman" w:hAnsi="Times New Roman" w:eastAsia="宋体" w:cs="Times New Roman"/>
          <w:color w:val="auto"/>
          <w:kern w:val="0"/>
          <w:highlight w:val="none"/>
        </w:rPr>
        <w:t>员工，需提供员工劳动合同关键页或</w:t>
      </w:r>
      <w:r>
        <w:rPr>
          <w:rFonts w:hint="eastAsia" w:ascii="Times New Roman" w:hAnsi="Times New Roman" w:eastAsia="宋体" w:cs="Times New Roman"/>
          <w:color w:val="auto"/>
          <w:kern w:val="0"/>
          <w:highlight w:val="none"/>
        </w:rPr>
        <w:t>由</w:t>
      </w:r>
      <w:r>
        <w:rPr>
          <w:rFonts w:hint="eastAsia" w:ascii="Times New Roman" w:hAnsi="Times New Roman" w:eastAsia="宋体" w:cs="Times New Roman"/>
          <w:color w:val="auto"/>
          <w:kern w:val="0"/>
          <w:highlight w:val="none"/>
          <w:lang w:eastAsia="zh-CN"/>
        </w:rPr>
        <w:t>供应商</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截</w:t>
      </w:r>
      <w:r>
        <w:rPr>
          <w:rFonts w:hint="eastAsia" w:ascii="宋体" w:hAnsi="宋体" w:eastAsia="宋体" w:cs="宋体"/>
          <w:color w:val="auto"/>
          <w:highlight w:val="none"/>
          <w:lang w:val="en-US"/>
        </w:rPr>
        <w:t>标时间</w:t>
      </w:r>
      <w:r>
        <w:rPr>
          <w:rFonts w:hint="eastAsia" w:ascii="宋体" w:hAnsi="宋体" w:eastAsia="宋体" w:cs="宋体"/>
          <w:color w:val="auto"/>
          <w:highlight w:val="none"/>
        </w:rPr>
        <w:t>前</w:t>
      </w:r>
      <w:r>
        <w:rPr>
          <w:rFonts w:hint="eastAsia" w:ascii="宋体" w:hAnsi="宋体" w:eastAsia="宋体" w:cs="宋体"/>
          <w:color w:val="auto"/>
          <w:highlight w:val="none"/>
          <w:lang w:val="en-US"/>
        </w:rPr>
        <w:t>连续</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个月</w:t>
      </w:r>
      <w:r>
        <w:rPr>
          <w:rFonts w:hint="eastAsia" w:ascii="宋体" w:hAnsi="宋体" w:eastAsia="宋体" w:cs="宋体"/>
          <w:color w:val="auto"/>
          <w:highlight w:val="none"/>
          <w:lang w:val="en-US" w:eastAsia="zh-CN"/>
        </w:rPr>
        <w:t>内任意1个月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highlight w:val="none"/>
          <w:lang w:val="en-US"/>
        </w:rPr>
        <w:t>为其</w:t>
      </w:r>
      <w:r>
        <w:rPr>
          <w:rFonts w:hint="eastAsia" w:ascii="宋体" w:hAnsi="宋体" w:eastAsia="宋体" w:cs="宋体"/>
          <w:color w:val="auto"/>
          <w:highlight w:val="none"/>
        </w:rPr>
        <w:t>缴纳的社保</w:t>
      </w:r>
      <w:r>
        <w:rPr>
          <w:rFonts w:hint="eastAsia" w:ascii="宋体" w:hAnsi="宋体" w:eastAsia="宋体" w:cs="宋体"/>
          <w:color w:val="auto"/>
          <w:highlight w:val="none"/>
          <w:lang w:val="en-US"/>
        </w:rPr>
        <w:t>证明材料</w:t>
      </w:r>
      <w:r>
        <w:rPr>
          <w:rFonts w:hint="eastAsia" w:ascii="宋体" w:hAnsi="宋体" w:eastAsia="宋体" w:cs="宋体"/>
          <w:color w:val="auto"/>
          <w:highlight w:val="none"/>
          <w:lang w:val="en-US" w:eastAsia="zh-CN"/>
        </w:rPr>
        <w:t>复印件</w:t>
      </w:r>
      <w:r>
        <w:rPr>
          <w:rFonts w:hint="eastAsia" w:ascii="宋体" w:hAnsi="宋体" w:eastAsia="宋体" w:cs="宋体"/>
          <w:color w:val="auto"/>
          <w:sz w:val="21"/>
          <w:szCs w:val="21"/>
          <w:highlight w:val="none"/>
          <w:lang w:val="en-US"/>
        </w:rPr>
        <w:t>或劳动合同</w:t>
      </w:r>
      <w:r>
        <w:rPr>
          <w:rFonts w:hint="eastAsia" w:ascii="宋体" w:hAnsi="宋体" w:eastAsia="宋体" w:cs="宋体"/>
          <w:color w:val="auto"/>
          <w:sz w:val="21"/>
          <w:szCs w:val="21"/>
          <w:highlight w:val="none"/>
          <w:lang w:val="en-US" w:eastAsia="zh-CN"/>
        </w:rPr>
        <w:t>复印件</w:t>
      </w:r>
      <w:r>
        <w:rPr>
          <w:rFonts w:ascii="Times New Roman" w:hAnsi="Times New Roman" w:eastAsia="宋体" w:cs="Times New Roman"/>
          <w:color w:val="auto"/>
          <w:kern w:val="0"/>
          <w:highlight w:val="none"/>
        </w:rPr>
        <w:t>并加盖公章）</w:t>
      </w:r>
      <w:r>
        <w:rPr>
          <w:rFonts w:ascii="Times New Roman" w:hAnsi="Times New Roman" w:eastAsia="宋体" w:cs="Times New Roman"/>
          <w:color w:val="auto"/>
          <w:highlight w:val="none"/>
        </w:rPr>
        <w:t>。</w:t>
      </w:r>
    </w:p>
    <w:p w14:paraId="64A6B717">
      <w:pPr>
        <w:spacing w:line="400" w:lineRule="exact"/>
        <w:rPr>
          <w:color w:val="auto"/>
          <w:highlight w:val="none"/>
        </w:rPr>
      </w:pPr>
    </w:p>
    <w:p w14:paraId="3FE6ACE2">
      <w:pPr>
        <w:spacing w:line="400" w:lineRule="exact"/>
        <w:rPr>
          <w:color w:val="auto"/>
          <w:highlight w:val="none"/>
        </w:rPr>
      </w:pPr>
      <w:r>
        <w:rPr>
          <w:rFonts w:hint="eastAsia"/>
          <w:color w:val="auto"/>
          <w:highlight w:val="none"/>
          <w:lang w:eastAsia="zh-CN"/>
        </w:rPr>
        <w:t>供应商</w:t>
      </w:r>
      <w:r>
        <w:rPr>
          <w:color w:val="auto"/>
          <w:highlight w:val="none"/>
        </w:rPr>
        <w:t>（公章）</w:t>
      </w:r>
      <w:r>
        <w:rPr>
          <w:rFonts w:hint="eastAsia"/>
          <w:color w:val="auto"/>
          <w:highlight w:val="none"/>
        </w:rPr>
        <w:t>：</w:t>
      </w:r>
    </w:p>
    <w:p w14:paraId="376F2F2F">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3132AD34">
      <w:pPr>
        <w:pStyle w:val="14"/>
        <w:spacing w:line="400" w:lineRule="exact"/>
        <w:ind w:firstLine="0"/>
        <w:rPr>
          <w:color w:val="auto"/>
          <w:highlight w:val="none"/>
        </w:rPr>
      </w:pPr>
      <w:r>
        <w:rPr>
          <w:color w:val="auto"/>
          <w:highlight w:val="none"/>
        </w:rPr>
        <w:t>日期</w:t>
      </w:r>
      <w:r>
        <w:rPr>
          <w:rFonts w:hint="eastAsia"/>
          <w:color w:val="auto"/>
          <w:highlight w:val="none"/>
        </w:rPr>
        <w:t>：</w:t>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47BC8BCB">
      <w:pPr>
        <w:rPr>
          <w:b/>
          <w:color w:val="auto"/>
          <w:highlight w:val="none"/>
        </w:rPr>
      </w:pPr>
      <w:r>
        <w:rPr>
          <w:b/>
          <w:color w:val="auto"/>
          <w:highlight w:val="none"/>
        </w:rPr>
        <w:br w:type="page"/>
      </w:r>
      <w:r>
        <w:rPr>
          <w:rFonts w:hint="eastAsia"/>
          <w:b/>
          <w:color w:val="auto"/>
          <w:highlight w:val="none"/>
          <w:lang w:val="en-US" w:eastAsia="zh-CN"/>
        </w:rPr>
        <w:t>9.</w:t>
      </w:r>
      <w:r>
        <w:rPr>
          <w:rFonts w:hint="eastAsia"/>
          <w:b/>
          <w:color w:val="auto"/>
          <w:highlight w:val="none"/>
          <w:lang w:eastAsia="zh-CN"/>
        </w:rPr>
        <w:t>供应商</w:t>
      </w:r>
      <w:r>
        <w:rPr>
          <w:b/>
          <w:color w:val="auto"/>
          <w:highlight w:val="none"/>
        </w:rPr>
        <w:t>退还履约保证金模板（磋商时无需提供，退款时提供，由需求部门递交至集采办进行相应退款）</w:t>
      </w:r>
    </w:p>
    <w:p w14:paraId="42EFD839">
      <w:pPr>
        <w:spacing w:line="640" w:lineRule="exact"/>
        <w:jc w:val="center"/>
        <w:rPr>
          <w:rFonts w:eastAsia="小标宋"/>
          <w:bCs/>
          <w:color w:val="auto"/>
          <w:sz w:val="44"/>
          <w:szCs w:val="44"/>
          <w:highlight w:val="none"/>
        </w:rPr>
      </w:pPr>
      <w:r>
        <w:rPr>
          <w:rFonts w:eastAsia="小标宋"/>
          <w:bCs/>
          <w:color w:val="auto"/>
          <w:sz w:val="44"/>
          <w:szCs w:val="44"/>
          <w:highlight w:val="none"/>
        </w:rPr>
        <w:t>退款申请</w:t>
      </w:r>
    </w:p>
    <w:p w14:paraId="492B26CF">
      <w:pPr>
        <w:spacing w:line="586" w:lineRule="exact"/>
        <w:ind w:firstLine="640" w:firstLineChars="200"/>
        <w:jc w:val="center"/>
        <w:rPr>
          <w:rFonts w:eastAsia="仿宋_GB2312"/>
          <w:color w:val="auto"/>
          <w:sz w:val="32"/>
          <w:szCs w:val="32"/>
          <w:highlight w:val="none"/>
        </w:rPr>
      </w:pPr>
    </w:p>
    <w:p w14:paraId="285D0840">
      <w:pPr>
        <w:spacing w:line="586" w:lineRule="exact"/>
        <w:rPr>
          <w:rFonts w:eastAsia="仿宋_GB2312"/>
          <w:color w:val="auto"/>
          <w:sz w:val="32"/>
          <w:szCs w:val="32"/>
          <w:highlight w:val="none"/>
        </w:rPr>
      </w:pPr>
      <w:r>
        <w:rPr>
          <w:rFonts w:eastAsia="仿宋_GB2312"/>
          <w:color w:val="auto"/>
          <w:sz w:val="32"/>
          <w:szCs w:val="32"/>
          <w:highlight w:val="none"/>
        </w:rPr>
        <w:t>桂林银行股份有限公司：</w:t>
      </w:r>
    </w:p>
    <w:p w14:paraId="3273E6ED">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于202</w:t>
      </w:r>
      <w:r>
        <w:rPr>
          <w:rFonts w:hint="eastAsia" w:eastAsia="仿宋_GB2312"/>
          <w:color w:val="auto"/>
          <w:sz w:val="32"/>
          <w:szCs w:val="32"/>
          <w:highlight w:val="none"/>
          <w:lang w:val="en-US" w:eastAsia="zh-CN"/>
        </w:rPr>
        <w:t>6</w:t>
      </w:r>
      <w:r>
        <w:rPr>
          <w:rFonts w:eastAsia="仿宋_GB2312"/>
          <w:color w:val="auto"/>
          <w:sz w:val="32"/>
          <w:szCs w:val="32"/>
          <w:highlight w:val="none"/>
        </w:rPr>
        <w:t>年</w:t>
      </w:r>
      <w:r>
        <w:rPr>
          <w:rFonts w:hint="eastAsia" w:eastAsia="仿宋_GB2312"/>
          <w:color w:val="auto"/>
          <w:sz w:val="32"/>
          <w:szCs w:val="32"/>
          <w:highlight w:val="none"/>
          <w:lang w:val="en-US" w:eastAsia="zh-CN"/>
        </w:rPr>
        <w:t>2</w:t>
      </w:r>
      <w:r>
        <w:rPr>
          <w:rFonts w:eastAsia="仿宋_GB2312"/>
          <w:color w:val="auto"/>
          <w:sz w:val="32"/>
          <w:szCs w:val="32"/>
          <w:highlight w:val="none"/>
        </w:rPr>
        <w:t>月</w:t>
      </w:r>
      <w:r>
        <w:rPr>
          <w:rFonts w:hint="eastAsia" w:eastAsia="仿宋_GB2312"/>
          <w:color w:val="auto"/>
          <w:sz w:val="32"/>
          <w:szCs w:val="32"/>
          <w:highlight w:val="none"/>
          <w:lang w:val="en-US" w:eastAsia="zh-CN"/>
        </w:rPr>
        <w:t>6</w:t>
      </w:r>
      <w:r>
        <w:rPr>
          <w:rFonts w:eastAsia="仿宋_GB2312"/>
          <w:color w:val="auto"/>
          <w:sz w:val="32"/>
          <w:szCs w:val="32"/>
          <w:highlight w:val="none"/>
        </w:rPr>
        <w:t>日参加贵行</w:t>
      </w:r>
      <w:r>
        <w:rPr>
          <w:rFonts w:hint="eastAsia" w:eastAsia="仿宋_GB2312"/>
          <w:color w:val="auto"/>
          <w:sz w:val="32"/>
          <w:szCs w:val="32"/>
          <w:highlight w:val="none"/>
        </w:rPr>
        <w:t>2025-2026年度企业所得税研发费用加计扣除咨询及鉴证项目</w:t>
      </w:r>
      <w:r>
        <w:rPr>
          <w:rFonts w:eastAsia="仿宋_GB2312"/>
          <w:color w:val="auto"/>
          <w:sz w:val="32"/>
          <w:szCs w:val="32"/>
          <w:highlight w:val="none"/>
        </w:rPr>
        <w:t>（编号：</w:t>
      </w:r>
      <w:r>
        <w:rPr>
          <w:rFonts w:hint="eastAsia" w:eastAsia="仿宋_GB2312"/>
          <w:color w:val="auto"/>
          <w:sz w:val="32"/>
          <w:szCs w:val="32"/>
          <w:highlight w:val="none"/>
        </w:rPr>
        <w:t>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016</w:t>
      </w:r>
      <w:r>
        <w:rPr>
          <w:rFonts w:eastAsia="仿宋_GB2312"/>
          <w:color w:val="auto"/>
          <w:sz w:val="32"/>
          <w:szCs w:val="32"/>
          <w:highlight w:val="none"/>
        </w:rPr>
        <w:t>）磋商，该项目由我公司</w:t>
      </w:r>
      <w:r>
        <w:rPr>
          <w:rFonts w:hint="eastAsia" w:eastAsia="仿宋_GB2312"/>
          <w:color w:val="auto"/>
          <w:sz w:val="32"/>
          <w:szCs w:val="32"/>
          <w:highlight w:val="none"/>
        </w:rPr>
        <w:t>（单位）</w:t>
      </w:r>
      <w:r>
        <w:rPr>
          <w:rFonts w:hint="eastAsia" w:eastAsia="仿宋_GB2312"/>
          <w:color w:val="auto"/>
          <w:sz w:val="32"/>
          <w:szCs w:val="32"/>
          <w:highlight w:val="none"/>
          <w:lang w:val="en-US" w:eastAsia="zh-CN"/>
        </w:rPr>
        <w:t>成交</w:t>
      </w:r>
      <w:r>
        <w:rPr>
          <w:rFonts w:eastAsia="仿宋_GB2312"/>
          <w:color w:val="auto"/>
          <w:sz w:val="32"/>
          <w:szCs w:val="32"/>
          <w:highlight w:val="none"/>
        </w:rPr>
        <w:t>，现合同已履行完毕，申请退回我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（单位）履约</w:t>
      </w:r>
      <w:r>
        <w:rPr>
          <w:rFonts w:eastAsia="仿宋_GB2312"/>
          <w:color w:val="auto"/>
          <w:sz w:val="32"/>
          <w:szCs w:val="32"/>
          <w:highlight w:val="none"/>
        </w:rPr>
        <w:t>保证金。</w:t>
      </w:r>
    </w:p>
    <w:p w14:paraId="6645D0C5">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开户名：</w:t>
      </w:r>
      <w:r>
        <w:rPr>
          <w:rFonts w:hint="eastAsia" w:eastAsia="仿宋_GB2312"/>
          <w:color w:val="auto"/>
          <w:sz w:val="32"/>
          <w:szCs w:val="32"/>
          <w:highlight w:val="none"/>
        </w:rPr>
        <w:t>XXXX</w:t>
      </w:r>
      <w:r>
        <w:rPr>
          <w:rFonts w:eastAsia="仿宋_GB2312"/>
          <w:color w:val="auto"/>
          <w:sz w:val="32"/>
          <w:szCs w:val="32"/>
          <w:highlight w:val="none"/>
        </w:rPr>
        <w:t>有限公司</w:t>
      </w:r>
    </w:p>
    <w:p w14:paraId="40A3195F">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开户银行：</w:t>
      </w:r>
      <w:r>
        <w:rPr>
          <w:rFonts w:hint="eastAsia" w:eastAsia="仿宋_GB2312"/>
          <w:color w:val="auto"/>
          <w:sz w:val="32"/>
          <w:szCs w:val="32"/>
          <w:highlight w:val="none"/>
        </w:rPr>
        <w:t>XXXX</w:t>
      </w:r>
      <w:r>
        <w:rPr>
          <w:rFonts w:eastAsia="仿宋_GB2312"/>
          <w:color w:val="auto"/>
          <w:sz w:val="32"/>
          <w:szCs w:val="32"/>
          <w:highlight w:val="none"/>
        </w:rPr>
        <w:t>支行</w:t>
      </w:r>
    </w:p>
    <w:p w14:paraId="112CCC38">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银行帐号：</w:t>
      </w:r>
      <w:r>
        <w:rPr>
          <w:rFonts w:hint="eastAsia" w:eastAsia="仿宋_GB2312"/>
          <w:color w:val="auto"/>
          <w:sz w:val="32"/>
          <w:szCs w:val="32"/>
          <w:highlight w:val="none"/>
        </w:rPr>
        <w:t>XXXX</w:t>
      </w:r>
    </w:p>
    <w:p w14:paraId="6F9575D6">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保证金金额：</w:t>
      </w:r>
      <w:r>
        <w:rPr>
          <w:rFonts w:hint="eastAsia" w:eastAsia="仿宋_GB2312"/>
          <w:color w:val="auto"/>
          <w:sz w:val="32"/>
          <w:szCs w:val="32"/>
          <w:highlight w:val="none"/>
        </w:rPr>
        <w:t>XXXX</w:t>
      </w:r>
      <w:r>
        <w:rPr>
          <w:rFonts w:eastAsia="仿宋_GB2312"/>
          <w:color w:val="auto"/>
          <w:sz w:val="32"/>
          <w:szCs w:val="32"/>
          <w:highlight w:val="none"/>
        </w:rPr>
        <w:t>元整（</w:t>
      </w:r>
      <w:r>
        <w:rPr>
          <w:rFonts w:ascii="Arial" w:hAnsi="Arial" w:eastAsia="仿宋_GB2312" w:cs="Arial"/>
          <w:color w:val="auto"/>
          <w:sz w:val="32"/>
          <w:szCs w:val="32"/>
          <w:highlight w:val="none"/>
        </w:rPr>
        <w:t>¥</w:t>
      </w:r>
      <w:r>
        <w:rPr>
          <w:rFonts w:hint="eastAsia" w:eastAsia="仿宋_GB2312"/>
          <w:color w:val="auto"/>
          <w:sz w:val="32"/>
          <w:szCs w:val="32"/>
          <w:highlight w:val="none"/>
        </w:rPr>
        <w:t>XX.00</w:t>
      </w:r>
      <w:r>
        <w:rPr>
          <w:rFonts w:eastAsia="仿宋_GB2312"/>
          <w:color w:val="auto"/>
          <w:sz w:val="32"/>
          <w:szCs w:val="32"/>
          <w:highlight w:val="none"/>
        </w:rPr>
        <w:t>）</w:t>
      </w:r>
    </w:p>
    <w:p w14:paraId="0FC287EA">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纳税人识别号：</w:t>
      </w:r>
    </w:p>
    <w:p w14:paraId="3F63FA4F">
      <w:pPr>
        <w:spacing w:line="586" w:lineRule="exact"/>
        <w:ind w:firstLine="640" w:firstLineChars="200"/>
        <w:rPr>
          <w:rFonts w:eastAsia="仿宋_GB2312"/>
          <w:color w:val="auto"/>
          <w:sz w:val="32"/>
          <w:szCs w:val="32"/>
          <w:highlight w:val="none"/>
        </w:rPr>
      </w:pPr>
    </w:p>
    <w:p w14:paraId="04792CCC">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w:t>
      </w:r>
      <w:r>
        <w:rPr>
          <w:rFonts w:hint="eastAsia" w:eastAsia="仿宋_GB2312"/>
          <w:color w:val="auto"/>
          <w:sz w:val="32"/>
          <w:szCs w:val="32"/>
          <w:highlight w:val="none"/>
        </w:rPr>
        <w:t>XXXX</w:t>
      </w:r>
      <w:r>
        <w:rPr>
          <w:rFonts w:eastAsia="仿宋_GB2312"/>
          <w:color w:val="auto"/>
          <w:sz w:val="32"/>
          <w:szCs w:val="32"/>
          <w:highlight w:val="none"/>
        </w:rPr>
        <w:t>公司</w:t>
      </w:r>
      <w:r>
        <w:rPr>
          <w:rFonts w:hint="eastAsia" w:eastAsia="仿宋_GB2312"/>
          <w:color w:val="auto"/>
          <w:sz w:val="32"/>
          <w:szCs w:val="32"/>
          <w:highlight w:val="none"/>
        </w:rPr>
        <w:t xml:space="preserve">（公章）  </w:t>
      </w:r>
    </w:p>
    <w:p w14:paraId="04C42641">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202</w:t>
      </w:r>
      <w:r>
        <w:rPr>
          <w:rFonts w:hint="eastAsia" w:eastAsia="仿宋_GB2312"/>
          <w:color w:val="auto"/>
          <w:sz w:val="32"/>
          <w:szCs w:val="32"/>
          <w:highlight w:val="none"/>
        </w:rPr>
        <w:t>X</w:t>
      </w:r>
      <w:r>
        <w:rPr>
          <w:rFonts w:eastAsia="仿宋_GB2312"/>
          <w:color w:val="auto"/>
          <w:sz w:val="32"/>
          <w:szCs w:val="32"/>
          <w:highlight w:val="none"/>
        </w:rPr>
        <w:t>年</w:t>
      </w:r>
      <w:r>
        <w:rPr>
          <w:rFonts w:hint="eastAsia" w:eastAsia="仿宋_GB2312"/>
          <w:color w:val="auto"/>
          <w:sz w:val="32"/>
          <w:szCs w:val="32"/>
          <w:highlight w:val="none"/>
        </w:rPr>
        <w:t>XX</w:t>
      </w:r>
      <w:r>
        <w:rPr>
          <w:rFonts w:eastAsia="仿宋_GB2312"/>
          <w:color w:val="auto"/>
          <w:sz w:val="32"/>
          <w:szCs w:val="32"/>
          <w:highlight w:val="none"/>
        </w:rPr>
        <w:t>月</w:t>
      </w:r>
      <w:r>
        <w:rPr>
          <w:rFonts w:hint="eastAsia" w:eastAsia="仿宋_GB2312"/>
          <w:color w:val="auto"/>
          <w:sz w:val="32"/>
          <w:szCs w:val="32"/>
          <w:highlight w:val="none"/>
        </w:rPr>
        <w:t>XX</w:t>
      </w:r>
      <w:r>
        <w:rPr>
          <w:rFonts w:eastAsia="仿宋_GB2312"/>
          <w:color w:val="auto"/>
          <w:sz w:val="32"/>
          <w:szCs w:val="32"/>
          <w:highlight w:val="none"/>
        </w:rPr>
        <w:t>日</w:t>
      </w:r>
      <w:r>
        <w:rPr>
          <w:rFonts w:hint="eastAsia" w:eastAsia="仿宋_GB2312"/>
          <w:color w:val="auto"/>
          <w:sz w:val="32"/>
          <w:szCs w:val="32"/>
          <w:highlight w:val="none"/>
        </w:rPr>
        <w:t xml:space="preserve">    </w:t>
      </w:r>
    </w:p>
    <w:p w14:paraId="224124E1">
      <w:pPr>
        <w:spacing w:line="586" w:lineRule="exact"/>
        <w:ind w:firstLine="640" w:firstLineChars="200"/>
        <w:rPr>
          <w:rFonts w:eastAsia="仿宋_GB2312"/>
          <w:color w:val="auto"/>
          <w:sz w:val="32"/>
          <w:szCs w:val="32"/>
          <w:highlight w:val="none"/>
        </w:rPr>
      </w:pPr>
    </w:p>
    <w:p w14:paraId="649C1680">
      <w:pPr>
        <w:spacing w:line="586" w:lineRule="exact"/>
        <w:ind w:firstLine="420" w:firstLineChars="200"/>
        <w:rPr>
          <w:rFonts w:eastAsia="仿宋_GB2312"/>
          <w:color w:val="auto"/>
          <w:highlight w:val="none"/>
        </w:rPr>
      </w:pPr>
      <w:r>
        <w:rPr>
          <w:rFonts w:eastAsia="仿宋_GB2312"/>
          <w:color w:val="auto"/>
          <w:highlight w:val="none"/>
        </w:rPr>
        <w:t>附件：退款申请、合同</w:t>
      </w:r>
      <w:r>
        <w:rPr>
          <w:rFonts w:hint="eastAsia" w:eastAsia="仿宋_GB2312"/>
          <w:color w:val="auto"/>
          <w:highlight w:val="none"/>
        </w:rPr>
        <w:t>扫描件</w:t>
      </w:r>
      <w:r>
        <w:rPr>
          <w:rFonts w:eastAsia="仿宋_GB2312"/>
          <w:color w:val="auto"/>
          <w:highlight w:val="none"/>
        </w:rPr>
        <w:t>、验收报告</w:t>
      </w:r>
      <w:r>
        <w:rPr>
          <w:rFonts w:hint="eastAsia" w:eastAsia="仿宋_GB2312"/>
          <w:color w:val="auto"/>
          <w:highlight w:val="none"/>
        </w:rPr>
        <w:t>扫描件</w:t>
      </w:r>
      <w:r>
        <w:rPr>
          <w:rFonts w:eastAsia="仿宋_GB2312"/>
          <w:color w:val="auto"/>
          <w:highlight w:val="none"/>
        </w:rPr>
        <w:t>、履约评价</w:t>
      </w:r>
      <w:r>
        <w:rPr>
          <w:rFonts w:hint="eastAsia" w:eastAsia="仿宋_GB2312"/>
          <w:color w:val="auto"/>
          <w:highlight w:val="none"/>
        </w:rPr>
        <w:t>扫描件</w:t>
      </w:r>
      <w:r>
        <w:rPr>
          <w:rFonts w:eastAsia="仿宋_GB2312"/>
          <w:color w:val="auto"/>
          <w:highlight w:val="none"/>
        </w:rPr>
        <w:t>、保证金汇款凭证</w:t>
      </w:r>
      <w:r>
        <w:rPr>
          <w:rFonts w:hint="eastAsia" w:eastAsia="仿宋_GB2312"/>
          <w:color w:val="auto"/>
          <w:highlight w:val="none"/>
        </w:rPr>
        <w:t>扫描件</w:t>
      </w:r>
    </w:p>
    <w:p w14:paraId="197C0D92">
      <w:pPr>
        <w:pStyle w:val="50"/>
        <w:rPr>
          <w:rFonts w:eastAsia="仿宋_GB2312"/>
          <w:color w:val="auto"/>
          <w:highlight w:val="none"/>
        </w:rPr>
      </w:pPr>
    </w:p>
    <w:p w14:paraId="1F620F2F">
      <w:pPr>
        <w:pStyle w:val="50"/>
        <w:rPr>
          <w:rFonts w:eastAsia="仿宋_GB2312"/>
          <w:color w:val="auto"/>
          <w:highlight w:val="none"/>
        </w:rPr>
      </w:pPr>
      <w:r>
        <w:rPr>
          <w:rFonts w:hint="eastAsia" w:eastAsia="仿宋_GB2312"/>
          <w:b/>
          <w:bCs w:val="0"/>
          <w:color w:val="auto"/>
          <w:spacing w:val="0"/>
          <w:highlight w:val="none"/>
        </w:rPr>
        <w:t>注：</w:t>
      </w:r>
      <w:r>
        <w:rPr>
          <w:rFonts w:hint="eastAsia" w:eastAsia="仿宋_GB2312"/>
          <w:color w:val="auto"/>
          <w:spacing w:val="0"/>
          <w:highlight w:val="none"/>
        </w:rPr>
        <w:t>该退款申请按照合同约定退款时间时提供，</w:t>
      </w:r>
      <w:r>
        <w:rPr>
          <w:rFonts w:hint="eastAsia" w:eastAsia="仿宋_GB2312"/>
          <w:color w:val="auto"/>
          <w:spacing w:val="0"/>
          <w:highlight w:val="none"/>
          <w:lang w:eastAsia="zh-CN"/>
        </w:rPr>
        <w:t>竞标</w:t>
      </w:r>
      <w:r>
        <w:rPr>
          <w:rFonts w:hint="eastAsia" w:eastAsia="仿宋_GB2312"/>
          <w:color w:val="auto"/>
          <w:spacing w:val="0"/>
          <w:highlight w:val="none"/>
        </w:rPr>
        <w:t>时无须提供。</w:t>
      </w:r>
    </w:p>
    <w:p w14:paraId="613DFF19">
      <w:pPr>
        <w:pStyle w:val="20"/>
        <w:spacing w:line="586" w:lineRule="exact"/>
        <w:ind w:firstLine="640" w:firstLineChars="200"/>
        <w:rPr>
          <w:rFonts w:eastAsia="仿宋_GB2312"/>
          <w:color w:val="auto"/>
          <w:sz w:val="32"/>
          <w:szCs w:val="32"/>
          <w:highlight w:val="none"/>
        </w:rPr>
      </w:pPr>
    </w:p>
    <w:p w14:paraId="3321B24B">
      <w:pPr>
        <w:pStyle w:val="20"/>
        <w:spacing w:line="586" w:lineRule="exact"/>
        <w:ind w:firstLine="640" w:firstLineChars="200"/>
        <w:rPr>
          <w:rFonts w:eastAsia="仿宋_GB2312"/>
          <w:color w:val="auto"/>
          <w:sz w:val="32"/>
          <w:szCs w:val="32"/>
          <w:highlight w:val="none"/>
        </w:rPr>
      </w:pPr>
    </w:p>
    <w:p w14:paraId="2A29A4E9">
      <w:pPr>
        <w:pStyle w:val="26"/>
        <w:autoSpaceDE w:val="0"/>
        <w:spacing w:line="400" w:lineRule="exact"/>
        <w:ind w:firstLine="420" w:firstLineChars="200"/>
        <w:rPr>
          <w:rFonts w:ascii="Times New Roman" w:hAnsi="Times New Roman" w:eastAsia="宋体" w:cs="Times New Roman"/>
          <w:color w:val="auto"/>
          <w:highlight w:val="none"/>
        </w:rPr>
        <w:sectPr>
          <w:pgSz w:w="11905" w:h="16838"/>
          <w:pgMar w:top="1417" w:right="1361" w:bottom="1417" w:left="1361" w:header="850" w:footer="992" w:gutter="0"/>
          <w:paperSrc/>
          <w:pgBorders>
            <w:top w:val="none" w:sz="0" w:space="0"/>
            <w:left w:val="none" w:sz="0" w:space="0"/>
            <w:bottom w:val="none" w:sz="0" w:space="0"/>
            <w:right w:val="none" w:sz="0" w:space="0"/>
          </w:pgBorders>
          <w:cols w:space="0" w:num="1"/>
          <w:rtlGutter w:val="0"/>
          <w:docGrid w:type="lines" w:linePitch="312" w:charSpace="0"/>
        </w:sectPr>
      </w:pPr>
    </w:p>
    <w:p w14:paraId="2B8CF19A">
      <w:pPr>
        <w:pStyle w:val="26"/>
        <w:autoSpaceDE w:val="0"/>
        <w:spacing w:line="640" w:lineRule="exact"/>
        <w:jc w:val="center"/>
        <w:rPr>
          <w:rFonts w:ascii="Times New Roman" w:hAnsi="Times New Roman" w:eastAsia="小标宋" w:cs="Times New Roman"/>
          <w:color w:val="auto"/>
          <w:sz w:val="44"/>
          <w:szCs w:val="44"/>
          <w:highlight w:val="none"/>
        </w:rPr>
      </w:pPr>
      <w:r>
        <w:rPr>
          <w:rFonts w:ascii="Times New Roman" w:hAnsi="Times New Roman" w:eastAsia="小标宋" w:cs="Times New Roman"/>
          <w:color w:val="auto"/>
          <w:sz w:val="44"/>
          <w:szCs w:val="44"/>
          <w:highlight w:val="none"/>
        </w:rPr>
        <w:t>最终报价表</w:t>
      </w:r>
    </w:p>
    <w:p w14:paraId="63E9A0E0">
      <w:pPr>
        <w:pStyle w:val="12"/>
        <w:spacing w:line="500" w:lineRule="exact"/>
        <w:ind w:left="0"/>
        <w:rPr>
          <w:color w:val="auto"/>
          <w:highlight w:val="none"/>
        </w:rPr>
      </w:pPr>
    </w:p>
    <w:p w14:paraId="6DCAB1A1">
      <w:pPr>
        <w:pStyle w:val="12"/>
        <w:spacing w:line="500" w:lineRule="exact"/>
        <w:ind w:left="0"/>
        <w:rPr>
          <w:rFonts w:eastAsia="仿宋_GB2312"/>
          <w:color w:val="auto"/>
          <w:sz w:val="32"/>
          <w:szCs w:val="32"/>
          <w:highlight w:val="none"/>
        </w:rPr>
      </w:pPr>
      <w:r>
        <w:rPr>
          <w:rFonts w:hint="eastAsia" w:eastAsia="仿宋_GB2312"/>
          <w:color w:val="auto"/>
          <w:sz w:val="32"/>
          <w:szCs w:val="32"/>
          <w:highlight w:val="none"/>
          <w:lang w:eastAsia="zh-CN"/>
        </w:rPr>
        <w:t>竞标</w:t>
      </w:r>
      <w:r>
        <w:rPr>
          <w:rFonts w:eastAsia="仿宋_GB2312"/>
          <w:color w:val="auto"/>
          <w:sz w:val="32"/>
          <w:szCs w:val="32"/>
          <w:highlight w:val="none"/>
        </w:rPr>
        <w:t>单位名称：</w:t>
      </w:r>
    </w:p>
    <w:p w14:paraId="2EC96BFA">
      <w:pPr>
        <w:pStyle w:val="12"/>
        <w:spacing w:line="500" w:lineRule="exact"/>
        <w:ind w:left="0"/>
        <w:rPr>
          <w:rFonts w:eastAsia="仿宋_GB2312"/>
          <w:color w:val="auto"/>
          <w:sz w:val="32"/>
          <w:szCs w:val="32"/>
          <w:highlight w:val="none"/>
        </w:rPr>
      </w:pPr>
      <w:r>
        <w:rPr>
          <w:rFonts w:eastAsia="仿宋_GB2312"/>
          <w:color w:val="auto"/>
          <w:sz w:val="32"/>
          <w:szCs w:val="32"/>
          <w:highlight w:val="none"/>
        </w:rPr>
        <w:t>项目名称：</w:t>
      </w:r>
      <w:r>
        <w:rPr>
          <w:rFonts w:hint="eastAsia" w:eastAsia="仿宋_GB2312"/>
          <w:color w:val="auto"/>
          <w:spacing w:val="0"/>
          <w:sz w:val="32"/>
          <w:szCs w:val="32"/>
          <w:highlight w:val="none"/>
        </w:rPr>
        <w:t>桂林银行2025-2026年度企业所得税研发费用加计扣除咨询及鉴证项目</w:t>
      </w:r>
      <w:r>
        <w:rPr>
          <w:rFonts w:eastAsia="仿宋_GB2312"/>
          <w:color w:val="auto"/>
          <w:sz w:val="32"/>
          <w:szCs w:val="32"/>
          <w:highlight w:val="none"/>
        </w:rPr>
        <w:t xml:space="preserve"> </w:t>
      </w:r>
    </w:p>
    <w:p w14:paraId="0E247376">
      <w:pPr>
        <w:pStyle w:val="20"/>
        <w:spacing w:after="0" w:line="500" w:lineRule="exact"/>
        <w:rPr>
          <w:rFonts w:hint="default" w:eastAsia="仿宋_GB2312"/>
          <w:color w:val="auto"/>
          <w:sz w:val="32"/>
          <w:szCs w:val="32"/>
          <w:highlight w:val="none"/>
          <w:lang w:val="en-US" w:eastAsia="zh-CN"/>
        </w:rPr>
      </w:pPr>
      <w:r>
        <w:rPr>
          <w:rFonts w:eastAsia="仿宋_GB2312"/>
          <w:color w:val="auto"/>
          <w:sz w:val="32"/>
          <w:szCs w:val="32"/>
          <w:highlight w:val="none"/>
        </w:rPr>
        <w:t>项目编号：GYJC202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016</w:t>
      </w:r>
    </w:p>
    <w:p w14:paraId="02708257">
      <w:pPr>
        <w:pStyle w:val="12"/>
        <w:spacing w:line="500" w:lineRule="exact"/>
        <w:ind w:left="0"/>
        <w:rPr>
          <w:rFonts w:eastAsia="仿宋_GB2312"/>
          <w:color w:val="auto"/>
          <w:sz w:val="32"/>
          <w:szCs w:val="32"/>
          <w:highlight w:val="none"/>
        </w:rPr>
      </w:pPr>
      <w:r>
        <w:rPr>
          <w:rFonts w:eastAsia="仿宋_GB2312"/>
          <w:color w:val="auto"/>
          <w:sz w:val="32"/>
          <w:szCs w:val="32"/>
          <w:highlight w:val="none"/>
        </w:rPr>
        <w:t>最终报价</w:t>
      </w:r>
    </w:p>
    <w:p w14:paraId="63DCE8B2">
      <w:pPr>
        <w:spacing w:line="500" w:lineRule="exact"/>
        <w:rPr>
          <w:rFonts w:eastAsia="仿宋_GB2312"/>
          <w:color w:val="auto"/>
          <w:sz w:val="32"/>
          <w:szCs w:val="32"/>
          <w:highlight w:val="none"/>
        </w:rPr>
      </w:pPr>
      <w:r>
        <w:rPr>
          <w:rFonts w:eastAsia="仿宋_GB2312"/>
          <w:color w:val="auto"/>
          <w:sz w:val="32"/>
          <w:szCs w:val="32"/>
          <w:highlight w:val="none"/>
        </w:rPr>
        <w:t>关于</w:t>
      </w:r>
      <w:r>
        <w:rPr>
          <w:rFonts w:hint="eastAsia" w:eastAsia="仿宋_GB2312"/>
          <w:color w:val="auto"/>
          <w:sz w:val="32"/>
          <w:szCs w:val="32"/>
          <w:highlight w:val="none"/>
        </w:rPr>
        <w:t>桂林银行2025-2026年度企业所得税研发费用加计扣除咨询及鉴证项目</w:t>
      </w:r>
      <w:r>
        <w:rPr>
          <w:rFonts w:eastAsia="仿宋_GB2312"/>
          <w:color w:val="auto"/>
          <w:sz w:val="32"/>
          <w:szCs w:val="32"/>
          <w:highlight w:val="none"/>
        </w:rPr>
        <w:t>：</w:t>
      </w:r>
      <w:bookmarkStart w:id="278" w:name="_GoBack"/>
      <w:bookmarkEnd w:id="278"/>
    </w:p>
    <w:p w14:paraId="1A85C77B">
      <w:pPr>
        <w:pStyle w:val="20"/>
        <w:spacing w:after="0"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1.我公司</w:t>
      </w:r>
      <w:r>
        <w:rPr>
          <w:rFonts w:hint="eastAsia" w:eastAsia="仿宋_GB2312"/>
          <w:color w:val="auto"/>
          <w:sz w:val="32"/>
          <w:szCs w:val="32"/>
          <w:highlight w:val="none"/>
        </w:rPr>
        <w:t>（单位）</w:t>
      </w:r>
      <w:r>
        <w:rPr>
          <w:rFonts w:eastAsia="仿宋_GB2312"/>
          <w:color w:val="auto"/>
          <w:sz w:val="32"/>
          <w:szCs w:val="32"/>
          <w:highlight w:val="none"/>
        </w:rPr>
        <w:t>最终报价与原报价一致。</w:t>
      </w:r>
    </w:p>
    <w:p w14:paraId="0AC29515">
      <w:pPr>
        <w:spacing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2.我公司</w:t>
      </w:r>
      <w:r>
        <w:rPr>
          <w:rFonts w:hint="eastAsia" w:eastAsia="仿宋_GB2312"/>
          <w:color w:val="auto"/>
          <w:sz w:val="32"/>
          <w:szCs w:val="32"/>
          <w:highlight w:val="none"/>
        </w:rPr>
        <w:t>（单位）</w:t>
      </w:r>
      <w:r>
        <w:rPr>
          <w:rFonts w:eastAsia="仿宋_GB2312"/>
          <w:color w:val="auto"/>
          <w:sz w:val="32"/>
          <w:szCs w:val="32"/>
          <w:highlight w:val="none"/>
        </w:rPr>
        <w:t>最终报价如下：</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488"/>
        <w:gridCol w:w="1088"/>
        <w:gridCol w:w="1822"/>
        <w:gridCol w:w="2438"/>
        <w:gridCol w:w="1984"/>
      </w:tblGrid>
      <w:tr w14:paraId="1228AB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671C038D">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pacing w:val="-1"/>
                <w:sz w:val="24"/>
                <w:szCs w:val="24"/>
                <w:highlight w:val="none"/>
              </w:rPr>
              <w:t>序号</w:t>
            </w:r>
          </w:p>
        </w:tc>
        <w:tc>
          <w:tcPr>
            <w:tcW w:w="2576" w:type="dxa"/>
            <w:gridSpan w:val="2"/>
            <w:shd w:val="clear" w:color="000000" w:fill="auto"/>
            <w:vAlign w:val="center"/>
          </w:tcPr>
          <w:p w14:paraId="1AC0355C">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rPr>
              <w:t>项目内容</w:t>
            </w:r>
          </w:p>
        </w:tc>
        <w:tc>
          <w:tcPr>
            <w:tcW w:w="1822" w:type="dxa"/>
            <w:shd w:val="clear" w:color="000000" w:fill="auto"/>
            <w:vAlign w:val="center"/>
          </w:tcPr>
          <w:p w14:paraId="29F5C909">
            <w:pPr>
              <w:widowControl/>
              <w:spacing w:line="380" w:lineRule="exact"/>
              <w:jc w:val="center"/>
              <w:rPr>
                <w:rFonts w:hint="default" w:asciiTheme="minorEastAsia" w:hAnsiTheme="minorEastAsia" w:eastAsiaTheme="minorEastAsia" w:cstheme="minorEastAsia"/>
                <w:b w:val="0"/>
                <w:bCs w:val="0"/>
                <w:color w:val="auto"/>
                <w:spacing w:val="-1"/>
                <w:sz w:val="24"/>
                <w:szCs w:val="24"/>
                <w:highlight w:val="none"/>
                <w:lang w:val="en-US"/>
              </w:rPr>
            </w:pPr>
            <w:r>
              <w:rPr>
                <w:rFonts w:hint="eastAsia" w:asciiTheme="minorEastAsia" w:hAnsiTheme="minorEastAsia" w:eastAsiaTheme="minorEastAsia" w:cstheme="minorEastAsia"/>
                <w:b w:val="0"/>
                <w:bCs w:val="0"/>
                <w:color w:val="auto"/>
                <w:spacing w:val="-1"/>
                <w:sz w:val="24"/>
                <w:szCs w:val="24"/>
                <w:highlight w:val="none"/>
                <w:lang w:val="en-US" w:eastAsia="zh-CN"/>
              </w:rPr>
              <w:t>固定比例</w:t>
            </w:r>
          </w:p>
        </w:tc>
        <w:tc>
          <w:tcPr>
            <w:tcW w:w="2438" w:type="dxa"/>
            <w:shd w:val="clear" w:color="000000" w:fill="auto"/>
            <w:vAlign w:val="center"/>
          </w:tcPr>
          <w:p w14:paraId="5717A637">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宋体" w:hAnsi="宋体" w:cs="宋体"/>
                <w:color w:val="auto"/>
                <w:kern w:val="0"/>
                <w:sz w:val="24"/>
                <w:szCs w:val="24"/>
                <w:highlight w:val="none"/>
                <w:lang w:val="en-US" w:eastAsia="zh-CN"/>
              </w:rPr>
              <w:t>封顶价（元/年）</w:t>
            </w:r>
          </w:p>
        </w:tc>
        <w:tc>
          <w:tcPr>
            <w:tcW w:w="1984" w:type="dxa"/>
            <w:shd w:val="clear" w:color="000000" w:fill="auto"/>
            <w:vAlign w:val="center"/>
          </w:tcPr>
          <w:p w14:paraId="742376CD">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备注（报价说明）</w:t>
            </w:r>
          </w:p>
        </w:tc>
      </w:tr>
      <w:tr w14:paraId="603B2A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1EC02528">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pacing w:val="-1"/>
                <w:sz w:val="24"/>
                <w:szCs w:val="24"/>
                <w:highlight w:val="none"/>
              </w:rPr>
              <w:t>1</w:t>
            </w:r>
          </w:p>
        </w:tc>
        <w:tc>
          <w:tcPr>
            <w:tcW w:w="2576" w:type="dxa"/>
            <w:gridSpan w:val="2"/>
            <w:vAlign w:val="center"/>
          </w:tcPr>
          <w:p w14:paraId="5E1E9E0F">
            <w:pPr>
              <w:pStyle w:val="21"/>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b w:val="0"/>
                <w:bCs w:val="0"/>
                <w:color w:val="auto"/>
                <w:spacing w:val="-1"/>
                <w:sz w:val="24"/>
                <w:szCs w:val="24"/>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桂林银行2025-2026年度企业所得税研发费用加计扣除咨询及鉴证项目</w:t>
            </w:r>
          </w:p>
        </w:tc>
        <w:tc>
          <w:tcPr>
            <w:tcW w:w="1822" w:type="dxa"/>
            <w:vAlign w:val="center"/>
          </w:tcPr>
          <w:p w14:paraId="038E3FE5">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p>
        </w:tc>
        <w:tc>
          <w:tcPr>
            <w:tcW w:w="2438" w:type="dxa"/>
            <w:vAlign w:val="center"/>
          </w:tcPr>
          <w:p w14:paraId="056D83F3">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rPr>
            </w:pPr>
          </w:p>
        </w:tc>
        <w:tc>
          <w:tcPr>
            <w:tcW w:w="1984" w:type="dxa"/>
            <w:vAlign w:val="center"/>
          </w:tcPr>
          <w:p w14:paraId="2FDFD0E7">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p>
        </w:tc>
      </w:tr>
      <w:tr w14:paraId="2C5347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6"/>
            <w:vAlign w:val="center"/>
          </w:tcPr>
          <w:p w14:paraId="0AB02F26">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两年</w:t>
            </w:r>
            <w:r>
              <w:rPr>
                <w:rFonts w:hint="eastAsia" w:asciiTheme="minorEastAsia" w:hAnsiTheme="minorEastAsia" w:eastAsiaTheme="minorEastAsia" w:cstheme="minorEastAsia"/>
                <w:b w:val="0"/>
                <w:bCs w:val="0"/>
                <w:color w:val="auto"/>
                <w:sz w:val="24"/>
                <w:szCs w:val="24"/>
                <w:highlight w:val="none"/>
              </w:rPr>
              <w:t>合计金额小写：¥          （大写：人民币                     ）</w:t>
            </w:r>
          </w:p>
        </w:tc>
      </w:tr>
      <w:tr w14:paraId="36581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56D5457B">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服务期</w:t>
            </w:r>
          </w:p>
        </w:tc>
        <w:tc>
          <w:tcPr>
            <w:tcW w:w="7332" w:type="dxa"/>
            <w:gridSpan w:val="4"/>
            <w:vAlign w:val="center"/>
          </w:tcPr>
          <w:p w14:paraId="353BCC01">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lang w:val="en-US" w:eastAsia="zh-CN"/>
              </w:rPr>
            </w:pPr>
          </w:p>
        </w:tc>
      </w:tr>
      <w:tr w14:paraId="14B3EA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286" w:type="dxa"/>
            <w:gridSpan w:val="2"/>
            <w:vAlign w:val="center"/>
          </w:tcPr>
          <w:p w14:paraId="267646B8">
            <w:pPr>
              <w:widowControl/>
              <w:spacing w:line="380" w:lineRule="exact"/>
              <w:jc w:val="center"/>
              <w:rPr>
                <w:rFonts w:hint="eastAsia" w:asciiTheme="minorEastAsia" w:hAnsiTheme="minorEastAsia" w:eastAsiaTheme="minorEastAsia" w:cstheme="minorEastAsia"/>
                <w:b w:val="0"/>
                <w:bCs w:val="0"/>
                <w:color w:val="auto"/>
                <w:spacing w:val="-1"/>
                <w:sz w:val="24"/>
                <w:szCs w:val="24"/>
                <w:highlight w:val="none"/>
                <w:lang w:val="en-US" w:eastAsia="zh-CN"/>
              </w:rPr>
            </w:pPr>
            <w:r>
              <w:rPr>
                <w:rFonts w:hint="eastAsia" w:asciiTheme="minorEastAsia" w:hAnsiTheme="minorEastAsia" w:eastAsiaTheme="minorEastAsia" w:cstheme="minorEastAsia"/>
                <w:b w:val="0"/>
                <w:bCs w:val="0"/>
                <w:color w:val="auto"/>
                <w:spacing w:val="-1"/>
                <w:sz w:val="24"/>
                <w:szCs w:val="24"/>
                <w:highlight w:val="none"/>
                <w:lang w:val="en-US" w:eastAsia="zh-CN"/>
              </w:rPr>
              <w:t>其  他</w:t>
            </w:r>
          </w:p>
        </w:tc>
        <w:tc>
          <w:tcPr>
            <w:tcW w:w="7332" w:type="dxa"/>
            <w:gridSpan w:val="4"/>
            <w:vAlign w:val="center"/>
          </w:tcPr>
          <w:p w14:paraId="199B43B9">
            <w:pPr>
              <w:widowControl/>
              <w:spacing w:line="380" w:lineRule="exact"/>
              <w:jc w:val="left"/>
              <w:rPr>
                <w:rFonts w:hint="eastAsia" w:asciiTheme="minorEastAsia" w:hAnsiTheme="minorEastAsia" w:eastAsiaTheme="minorEastAsia" w:cstheme="minorEastAsia"/>
                <w:b w:val="0"/>
                <w:bCs w:val="0"/>
                <w:color w:val="auto"/>
                <w:spacing w:val="-1"/>
                <w:sz w:val="24"/>
                <w:szCs w:val="24"/>
                <w:highlight w:val="none"/>
                <w:lang w:val="en-US" w:eastAsia="zh-CN"/>
              </w:rPr>
            </w:pPr>
          </w:p>
        </w:tc>
      </w:tr>
    </w:tbl>
    <w:p w14:paraId="592634DF">
      <w:pPr>
        <w:tabs>
          <w:tab w:val="left" w:pos="6725"/>
        </w:tabs>
        <w:spacing w:line="586" w:lineRule="exact"/>
        <w:rPr>
          <w:color w:val="auto"/>
          <w:highlight w:val="none"/>
        </w:rPr>
      </w:pPr>
    </w:p>
    <w:p w14:paraId="62C15FA4">
      <w:pPr>
        <w:tabs>
          <w:tab w:val="left" w:pos="6725"/>
        </w:tabs>
        <w:spacing w:line="586" w:lineRule="exact"/>
        <w:rPr>
          <w:color w:val="auto"/>
          <w:highlight w:val="non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                             报价时间：</w:t>
      </w:r>
    </w:p>
    <w:p w14:paraId="207A598F">
      <w:pPr>
        <w:pStyle w:val="51"/>
        <w:rPr>
          <w:rFonts w:ascii="Times New Roman" w:hAnsi="Times New Roman" w:cs="Times New Roman"/>
          <w:b/>
          <w:bCs/>
          <w:color w:val="auto"/>
          <w:kern w:val="2"/>
          <w:sz w:val="21"/>
          <w:szCs w:val="21"/>
          <w:highlight w:val="none"/>
        </w:rPr>
      </w:pPr>
    </w:p>
    <w:p w14:paraId="2D7CC99D">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45C76CE3">
      <w:pPr>
        <w:pStyle w:val="51"/>
        <w:rPr>
          <w:color w:val="auto"/>
          <w:highlight w:val="none"/>
        </w:rPr>
      </w:pPr>
    </w:p>
    <w:p w14:paraId="5FE06E5B">
      <w:pPr>
        <w:pStyle w:val="52"/>
        <w:rPr>
          <w:color w:val="auto"/>
          <w:highlight w:val="none"/>
        </w:rPr>
      </w:pPr>
    </w:p>
    <w:sectPr>
      <w:pgSz w:w="11905" w:h="16838"/>
      <w:pgMar w:top="1417" w:right="1361" w:bottom="1417" w:left="1361" w:header="850" w:footer="992" w:gutter="0"/>
      <w:paperSrc/>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4582">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4D2534E">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24D2534E">
                    <w:pPr>
                      <w:pStyle w:val="30"/>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04744">
    <w:pPr>
      <w:pStyle w:val="30"/>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85DB309">
                          <w:pPr>
                            <w:pStyle w:val="3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385DB309">
                    <w:pPr>
                      <w:pStyle w:val="3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CCD6">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A527C0F">
                          <w:pPr>
                            <w:pStyle w:val="30"/>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0A527C0F">
                    <w:pPr>
                      <w:pStyle w:val="30"/>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E3546">
    <w:pPr>
      <w:pStyle w:val="30"/>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616E15">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E616E15">
                    <w:pPr>
                      <w:pStyle w:val="3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F8773">
    <w:pPr>
      <w:pStyle w:val="32"/>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E3DA">
    <w:pPr>
      <w:pStyle w:val="32"/>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873A">
    <w:pPr>
      <w:pStyle w:val="32"/>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3"/>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6A17AB"/>
    <w:rsid w:val="05AA0491"/>
    <w:rsid w:val="062737D8"/>
    <w:rsid w:val="063A75FA"/>
    <w:rsid w:val="063B4AA5"/>
    <w:rsid w:val="065F230A"/>
    <w:rsid w:val="07372F85"/>
    <w:rsid w:val="07E30794"/>
    <w:rsid w:val="07E63896"/>
    <w:rsid w:val="08007BC4"/>
    <w:rsid w:val="08023860"/>
    <w:rsid w:val="08212C01"/>
    <w:rsid w:val="083225F0"/>
    <w:rsid w:val="087A4FD1"/>
    <w:rsid w:val="089F2BC6"/>
    <w:rsid w:val="08BC2A1A"/>
    <w:rsid w:val="08DB6D5C"/>
    <w:rsid w:val="08E41D65"/>
    <w:rsid w:val="090B25A2"/>
    <w:rsid w:val="094E43EF"/>
    <w:rsid w:val="09905E0D"/>
    <w:rsid w:val="09A75694"/>
    <w:rsid w:val="09CC0C15"/>
    <w:rsid w:val="09D634BD"/>
    <w:rsid w:val="09E70EF3"/>
    <w:rsid w:val="0A041D68"/>
    <w:rsid w:val="0A0A604E"/>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B3441B"/>
    <w:rsid w:val="10D149D6"/>
    <w:rsid w:val="11021C58"/>
    <w:rsid w:val="111F62D1"/>
    <w:rsid w:val="11323BF4"/>
    <w:rsid w:val="11390A21"/>
    <w:rsid w:val="11481909"/>
    <w:rsid w:val="11576580"/>
    <w:rsid w:val="117A57CA"/>
    <w:rsid w:val="118446B3"/>
    <w:rsid w:val="11907E45"/>
    <w:rsid w:val="1191743C"/>
    <w:rsid w:val="11A974DE"/>
    <w:rsid w:val="11AA727D"/>
    <w:rsid w:val="11F36D9B"/>
    <w:rsid w:val="12964A86"/>
    <w:rsid w:val="1337166D"/>
    <w:rsid w:val="133B0F04"/>
    <w:rsid w:val="13571760"/>
    <w:rsid w:val="13752161"/>
    <w:rsid w:val="138D2FB7"/>
    <w:rsid w:val="13BD65BB"/>
    <w:rsid w:val="1427419B"/>
    <w:rsid w:val="146F3700"/>
    <w:rsid w:val="14775E4A"/>
    <w:rsid w:val="14B8318D"/>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1568DC"/>
    <w:rsid w:val="202366CA"/>
    <w:rsid w:val="20D91F25"/>
    <w:rsid w:val="20E651AE"/>
    <w:rsid w:val="20EC3F40"/>
    <w:rsid w:val="212E607E"/>
    <w:rsid w:val="215958DE"/>
    <w:rsid w:val="21A842C7"/>
    <w:rsid w:val="21EF4280"/>
    <w:rsid w:val="220F6F4A"/>
    <w:rsid w:val="221D0E35"/>
    <w:rsid w:val="224E322A"/>
    <w:rsid w:val="225F2DF6"/>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625120"/>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629DB"/>
    <w:rsid w:val="3FF259EA"/>
    <w:rsid w:val="402933F7"/>
    <w:rsid w:val="408C466F"/>
    <w:rsid w:val="40DD4B1E"/>
    <w:rsid w:val="411836EE"/>
    <w:rsid w:val="417F43AF"/>
    <w:rsid w:val="419D6054"/>
    <w:rsid w:val="42012F26"/>
    <w:rsid w:val="42551627"/>
    <w:rsid w:val="42760E9B"/>
    <w:rsid w:val="42A64D86"/>
    <w:rsid w:val="42B45D29"/>
    <w:rsid w:val="42D86C2D"/>
    <w:rsid w:val="42F90DD2"/>
    <w:rsid w:val="42FB7B44"/>
    <w:rsid w:val="430A4CCE"/>
    <w:rsid w:val="431E7FA5"/>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A303DF"/>
    <w:rsid w:val="45F66478"/>
    <w:rsid w:val="462831F5"/>
    <w:rsid w:val="465874DC"/>
    <w:rsid w:val="468764DD"/>
    <w:rsid w:val="46B0173E"/>
    <w:rsid w:val="46B45E61"/>
    <w:rsid w:val="47847600"/>
    <w:rsid w:val="478B2290"/>
    <w:rsid w:val="478F6349"/>
    <w:rsid w:val="47AC0450"/>
    <w:rsid w:val="482C1D16"/>
    <w:rsid w:val="4838618F"/>
    <w:rsid w:val="48B34F1E"/>
    <w:rsid w:val="48E206AA"/>
    <w:rsid w:val="48EF0448"/>
    <w:rsid w:val="4A0B01E7"/>
    <w:rsid w:val="4A147F9F"/>
    <w:rsid w:val="4A1A38BC"/>
    <w:rsid w:val="4A2819DA"/>
    <w:rsid w:val="4A5D207C"/>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6C6728"/>
    <w:rsid w:val="4D8F54F4"/>
    <w:rsid w:val="4DB91460"/>
    <w:rsid w:val="4DCB210A"/>
    <w:rsid w:val="4DE55D12"/>
    <w:rsid w:val="4E0A5FE2"/>
    <w:rsid w:val="4E483A99"/>
    <w:rsid w:val="4E560DDD"/>
    <w:rsid w:val="4E65780A"/>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90577E"/>
    <w:rsid w:val="56B00CC9"/>
    <w:rsid w:val="56D13851"/>
    <w:rsid w:val="57275B86"/>
    <w:rsid w:val="57760BB6"/>
    <w:rsid w:val="578957B7"/>
    <w:rsid w:val="57F11C23"/>
    <w:rsid w:val="57F40B00"/>
    <w:rsid w:val="580A5293"/>
    <w:rsid w:val="58A607B5"/>
    <w:rsid w:val="58AF59FA"/>
    <w:rsid w:val="58B47A34"/>
    <w:rsid w:val="58D14336"/>
    <w:rsid w:val="58D17A8E"/>
    <w:rsid w:val="59093426"/>
    <w:rsid w:val="59122E26"/>
    <w:rsid w:val="591F1360"/>
    <w:rsid w:val="592B7562"/>
    <w:rsid w:val="595F5FB6"/>
    <w:rsid w:val="59A7166F"/>
    <w:rsid w:val="59FF302A"/>
    <w:rsid w:val="5A3F2B9A"/>
    <w:rsid w:val="5A4F4218"/>
    <w:rsid w:val="5A9E62CB"/>
    <w:rsid w:val="5AE80F78"/>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666CC8"/>
    <w:rsid w:val="62723D9C"/>
    <w:rsid w:val="62834951"/>
    <w:rsid w:val="628610F5"/>
    <w:rsid w:val="62CF41D1"/>
    <w:rsid w:val="63076802"/>
    <w:rsid w:val="63BB0D30"/>
    <w:rsid w:val="63BF38BE"/>
    <w:rsid w:val="63EA2FEC"/>
    <w:rsid w:val="64197333"/>
    <w:rsid w:val="64241A78"/>
    <w:rsid w:val="64AC3DBD"/>
    <w:rsid w:val="65043DC0"/>
    <w:rsid w:val="65173321"/>
    <w:rsid w:val="652D0E41"/>
    <w:rsid w:val="65510938"/>
    <w:rsid w:val="655C430A"/>
    <w:rsid w:val="65835C74"/>
    <w:rsid w:val="65F96C69"/>
    <w:rsid w:val="66066DD6"/>
    <w:rsid w:val="6613639F"/>
    <w:rsid w:val="663761A5"/>
    <w:rsid w:val="665A06AA"/>
    <w:rsid w:val="665B33F3"/>
    <w:rsid w:val="667354F0"/>
    <w:rsid w:val="667A3F84"/>
    <w:rsid w:val="667A6619"/>
    <w:rsid w:val="6705723F"/>
    <w:rsid w:val="674203BE"/>
    <w:rsid w:val="675D15BB"/>
    <w:rsid w:val="67B009D4"/>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5F3556"/>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5025C9"/>
    <w:rsid w:val="6F8A303C"/>
    <w:rsid w:val="6F8C0398"/>
    <w:rsid w:val="6FAB2DDF"/>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6E6F72"/>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210496"/>
    <w:rsid w:val="7B3A1F6B"/>
    <w:rsid w:val="7B643466"/>
    <w:rsid w:val="7B877A63"/>
    <w:rsid w:val="7C1461DC"/>
    <w:rsid w:val="7C17374E"/>
    <w:rsid w:val="7C1F0453"/>
    <w:rsid w:val="7C214BB4"/>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4">
    <w:name w:val="heading 3"/>
    <w:basedOn w:val="1"/>
    <w:next w:val="1"/>
    <w:link w:val="61"/>
    <w:qFormat/>
    <w:uiPriority w:val="0"/>
    <w:pPr>
      <w:keepNext/>
      <w:keepLines/>
      <w:spacing w:before="260" w:after="260" w:line="413" w:lineRule="auto"/>
      <w:outlineLvl w:val="2"/>
    </w:pPr>
    <w:rPr>
      <w:b/>
      <w:bCs/>
      <w:sz w:val="32"/>
      <w:szCs w:val="32"/>
    </w:rPr>
  </w:style>
  <w:style w:type="paragraph" w:styleId="5">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6">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7">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8">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9">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0">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qFormat/>
    <w:uiPriority w:val="0"/>
    <w:pPr>
      <w:ind w:left="420" w:leftChars="200"/>
    </w:pPr>
  </w:style>
  <w:style w:type="paragraph" w:styleId="12">
    <w:name w:val="index 8"/>
    <w:basedOn w:val="1"/>
    <w:next w:val="1"/>
    <w:qFormat/>
    <w:uiPriority w:val="0"/>
    <w:pPr>
      <w:ind w:left="2940"/>
    </w:pPr>
  </w:style>
  <w:style w:type="paragraph" w:styleId="13">
    <w:name w:val="List Number"/>
    <w:basedOn w:val="1"/>
    <w:qFormat/>
    <w:uiPriority w:val="0"/>
    <w:pPr>
      <w:numPr>
        <w:ilvl w:val="0"/>
        <w:numId w:val="1"/>
      </w:numPr>
    </w:pPr>
  </w:style>
  <w:style w:type="paragraph" w:styleId="14">
    <w:name w:val="Normal Indent"/>
    <w:basedOn w:val="1"/>
    <w:next w:val="1"/>
    <w:link w:val="60"/>
    <w:qFormat/>
    <w:uiPriority w:val="0"/>
    <w:pPr>
      <w:ind w:firstLine="420"/>
    </w:pPr>
  </w:style>
  <w:style w:type="paragraph" w:styleId="15">
    <w:name w:val="caption"/>
    <w:basedOn w:val="1"/>
    <w:next w:val="1"/>
    <w:qFormat/>
    <w:uiPriority w:val="0"/>
    <w:pPr>
      <w:widowControl/>
      <w:jc w:val="left"/>
    </w:pPr>
    <w:rPr>
      <w:rFonts w:ascii="Arial" w:hAnsi="Arial" w:eastAsia="黑体" w:cs="Arial"/>
      <w:kern w:val="0"/>
      <w:sz w:val="20"/>
      <w:szCs w:val="20"/>
    </w:rPr>
  </w:style>
  <w:style w:type="paragraph" w:styleId="16">
    <w:name w:val="List Bullet"/>
    <w:basedOn w:val="1"/>
    <w:qFormat/>
    <w:uiPriority w:val="0"/>
    <w:pPr>
      <w:tabs>
        <w:tab w:val="left" w:pos="420"/>
      </w:tabs>
      <w:ind w:left="420" w:hanging="420"/>
    </w:pPr>
    <w:rPr>
      <w:szCs w:val="24"/>
    </w:rPr>
  </w:style>
  <w:style w:type="paragraph" w:styleId="17">
    <w:name w:val="Document Map"/>
    <w:basedOn w:val="1"/>
    <w:link w:val="68"/>
    <w:qFormat/>
    <w:uiPriority w:val="0"/>
    <w:pPr>
      <w:shd w:val="clear" w:color="auto" w:fill="000080"/>
    </w:pPr>
    <w:rPr>
      <w:szCs w:val="24"/>
    </w:rPr>
  </w:style>
  <w:style w:type="paragraph" w:styleId="18">
    <w:name w:val="annotation text"/>
    <w:basedOn w:val="1"/>
    <w:link w:val="69"/>
    <w:qFormat/>
    <w:uiPriority w:val="0"/>
    <w:pPr>
      <w:jc w:val="left"/>
    </w:pPr>
  </w:style>
  <w:style w:type="paragraph" w:styleId="19">
    <w:name w:val="Body Text 3"/>
    <w:basedOn w:val="1"/>
    <w:link w:val="70"/>
    <w:qFormat/>
    <w:uiPriority w:val="0"/>
    <w:pPr>
      <w:spacing w:after="120"/>
    </w:pPr>
    <w:rPr>
      <w:sz w:val="16"/>
      <w:szCs w:val="16"/>
    </w:rPr>
  </w:style>
  <w:style w:type="paragraph" w:styleId="20">
    <w:name w:val="Body Text"/>
    <w:basedOn w:val="1"/>
    <w:next w:val="21"/>
    <w:link w:val="57"/>
    <w:qFormat/>
    <w:uiPriority w:val="0"/>
    <w:pPr>
      <w:spacing w:after="120"/>
    </w:pPr>
  </w:style>
  <w:style w:type="paragraph" w:styleId="21">
    <w:name w:val="Body Text 2"/>
    <w:basedOn w:val="1"/>
    <w:next w:val="20"/>
    <w:link w:val="78"/>
    <w:qFormat/>
    <w:uiPriority w:val="0"/>
    <w:pPr>
      <w:spacing w:after="120" w:line="480" w:lineRule="auto"/>
    </w:pPr>
    <w:rPr>
      <w:szCs w:val="24"/>
    </w:rPr>
  </w:style>
  <w:style w:type="paragraph" w:styleId="22">
    <w:name w:val="Body Text Indent"/>
    <w:basedOn w:val="1"/>
    <w:next w:val="23"/>
    <w:qFormat/>
    <w:uiPriority w:val="0"/>
    <w:pPr>
      <w:ind w:left="420" w:leftChars="200"/>
    </w:pPr>
  </w:style>
  <w:style w:type="paragraph" w:styleId="23">
    <w:name w:val="Body Text First Indent 2"/>
    <w:basedOn w:val="22"/>
    <w:next w:val="14"/>
    <w:qFormat/>
    <w:uiPriority w:val="0"/>
    <w:pPr>
      <w:ind w:firstLine="420" w:firstLineChars="200"/>
    </w:pPr>
    <w:rPr>
      <w:rFonts w:ascii="Calibri" w:hAnsi="Calibri"/>
      <w:szCs w:val="24"/>
    </w:rPr>
  </w:style>
  <w:style w:type="paragraph" w:styleId="24">
    <w:name w:val="Block Text"/>
    <w:basedOn w:val="1"/>
    <w:qFormat/>
    <w:uiPriority w:val="0"/>
    <w:pPr>
      <w:spacing w:line="312" w:lineRule="auto"/>
      <w:ind w:left="785" w:right="180" w:firstLine="420"/>
    </w:pPr>
    <w:rPr>
      <w:rFonts w:hAnsi="宋体"/>
      <w:color w:val="FF0000"/>
      <w:sz w:val="20"/>
      <w:szCs w:val="20"/>
    </w:rPr>
  </w:style>
  <w:style w:type="paragraph" w:styleId="25">
    <w:name w:val="toc 3"/>
    <w:basedOn w:val="1"/>
    <w:next w:val="1"/>
    <w:qFormat/>
    <w:uiPriority w:val="0"/>
    <w:pPr>
      <w:ind w:left="420"/>
      <w:jc w:val="left"/>
    </w:pPr>
    <w:rPr>
      <w:i/>
      <w:iCs/>
      <w:sz w:val="20"/>
      <w:szCs w:val="20"/>
    </w:rPr>
  </w:style>
  <w:style w:type="paragraph" w:styleId="26">
    <w:name w:val="Plain Text"/>
    <w:basedOn w:val="1"/>
    <w:next w:val="12"/>
    <w:link w:val="71"/>
    <w:qFormat/>
    <w:uiPriority w:val="0"/>
    <w:rPr>
      <w:rFonts w:ascii="宋体" w:hAnsi="Courier New" w:eastAsia="等线" w:cs="宋体"/>
    </w:rPr>
  </w:style>
  <w:style w:type="paragraph" w:styleId="27">
    <w:name w:val="Date"/>
    <w:basedOn w:val="1"/>
    <w:next w:val="1"/>
    <w:link w:val="72"/>
    <w:qFormat/>
    <w:uiPriority w:val="0"/>
    <w:pPr>
      <w:ind w:left="100" w:leftChars="2500"/>
    </w:pPr>
  </w:style>
  <w:style w:type="paragraph" w:styleId="28">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9">
    <w:name w:val="Balloon Text"/>
    <w:basedOn w:val="1"/>
    <w:link w:val="74"/>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spacing w:before="120" w:after="120"/>
      <w:jc w:val="left"/>
    </w:pPr>
    <w:rPr>
      <w:b/>
      <w:bCs/>
      <w:caps/>
      <w:sz w:val="20"/>
      <w:szCs w:val="20"/>
    </w:rPr>
  </w:style>
  <w:style w:type="paragraph" w:styleId="34">
    <w:name w:val="toc 4"/>
    <w:basedOn w:val="1"/>
    <w:next w:val="1"/>
    <w:qFormat/>
    <w:uiPriority w:val="0"/>
    <w:pPr>
      <w:ind w:left="630"/>
      <w:jc w:val="left"/>
    </w:pPr>
    <w:rPr>
      <w:sz w:val="18"/>
      <w:szCs w:val="18"/>
    </w:rPr>
  </w:style>
  <w:style w:type="paragraph" w:styleId="35">
    <w:name w:val="Body Text Indent 3"/>
    <w:basedOn w:val="1"/>
    <w:link w:val="77"/>
    <w:qFormat/>
    <w:uiPriority w:val="0"/>
    <w:pPr>
      <w:spacing w:after="120"/>
      <w:ind w:left="420" w:leftChars="200"/>
    </w:pPr>
    <w:rPr>
      <w:sz w:val="16"/>
      <w:szCs w:val="16"/>
    </w:rPr>
  </w:style>
  <w:style w:type="paragraph" w:styleId="36">
    <w:name w:val="toc 2"/>
    <w:basedOn w:val="1"/>
    <w:next w:val="1"/>
    <w:qFormat/>
    <w:uiPriority w:val="0"/>
    <w:pPr>
      <w:ind w:left="210"/>
      <w:jc w:val="left"/>
    </w:pPr>
    <w:rPr>
      <w:smallCaps/>
      <w:sz w:val="20"/>
      <w:szCs w:val="20"/>
    </w:rPr>
  </w:style>
  <w:style w:type="paragraph" w:styleId="37">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40">
    <w:name w:val="annotation subject"/>
    <w:basedOn w:val="18"/>
    <w:next w:val="18"/>
    <w:link w:val="80"/>
    <w:qFormat/>
    <w:uiPriority w:val="0"/>
    <w:rPr>
      <w:b/>
      <w:bCs/>
    </w:rPr>
  </w:style>
  <w:style w:type="paragraph" w:styleId="41">
    <w:name w:val="Body Text First Indent"/>
    <w:basedOn w:val="20"/>
    <w:next w:val="23"/>
    <w:link w:val="81"/>
    <w:qFormat/>
    <w:uiPriority w:val="0"/>
    <w:pPr>
      <w:ind w:firstLine="420" w:firstLineChars="100"/>
    </w:p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0"/>
    <w:qFormat/>
    <w:uiPriority w:val="0"/>
    <w:rPr>
      <w:rFonts w:ascii="Times New Roman" w:hAnsi="Times New Roman" w:eastAsia="宋体" w:cs="Times New Roman"/>
      <w:szCs w:val="21"/>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character" w:customStyle="1" w:styleId="59">
    <w:name w:val="标题 2 字符"/>
    <w:link w:val="3"/>
    <w:qFormat/>
    <w:uiPriority w:val="0"/>
    <w:rPr>
      <w:rFonts w:ascii="Arial" w:hAnsi="Arial" w:eastAsia="黑体" w:cs="Arial"/>
      <w:b/>
      <w:bCs/>
      <w:sz w:val="32"/>
      <w:szCs w:val="32"/>
    </w:rPr>
  </w:style>
  <w:style w:type="character" w:customStyle="1" w:styleId="60">
    <w:name w:val="正文缩进 字符1"/>
    <w:link w:val="14"/>
    <w:qFormat/>
    <w:uiPriority w:val="0"/>
    <w:rPr>
      <w:rFonts w:ascii="Times New Roman" w:hAnsi="Times New Roman" w:eastAsia="宋体" w:cs="Times New Roman"/>
      <w:szCs w:val="21"/>
    </w:rPr>
  </w:style>
  <w:style w:type="character" w:customStyle="1" w:styleId="61">
    <w:name w:val="标题 3 字符"/>
    <w:link w:val="4"/>
    <w:qFormat/>
    <w:uiPriority w:val="0"/>
    <w:rPr>
      <w:rFonts w:ascii="Times New Roman" w:hAnsi="Times New Roman" w:eastAsia="宋体" w:cs="Times New Roman"/>
      <w:b/>
      <w:bCs/>
      <w:sz w:val="32"/>
      <w:szCs w:val="32"/>
    </w:rPr>
  </w:style>
  <w:style w:type="character" w:customStyle="1" w:styleId="62">
    <w:name w:val="标题 4 字符"/>
    <w:link w:val="5"/>
    <w:qFormat/>
    <w:uiPriority w:val="0"/>
    <w:rPr>
      <w:rFonts w:ascii="Arial" w:hAnsi="Arial" w:eastAsia="宋体" w:cs="Arial"/>
      <w:sz w:val="28"/>
      <w:szCs w:val="28"/>
    </w:rPr>
  </w:style>
  <w:style w:type="character" w:customStyle="1" w:styleId="63">
    <w:name w:val="标题 5 字符"/>
    <w:link w:val="6"/>
    <w:qFormat/>
    <w:uiPriority w:val="0"/>
    <w:rPr>
      <w:rFonts w:ascii="Arial" w:hAnsi="Arial" w:eastAsia="黑体" w:cs="Times New Roman"/>
      <w:b/>
      <w:sz w:val="24"/>
      <w:szCs w:val="20"/>
    </w:rPr>
  </w:style>
  <w:style w:type="character" w:customStyle="1" w:styleId="64">
    <w:name w:val="标题 6 字符"/>
    <w:link w:val="7"/>
    <w:qFormat/>
    <w:uiPriority w:val="0"/>
    <w:rPr>
      <w:rFonts w:ascii="Arial" w:hAnsi="Arial" w:eastAsia="黑体" w:cs="Arial"/>
      <w:b/>
      <w:bCs/>
      <w:sz w:val="24"/>
      <w:szCs w:val="24"/>
    </w:rPr>
  </w:style>
  <w:style w:type="character" w:customStyle="1" w:styleId="65">
    <w:name w:val="标题 7 字符"/>
    <w:link w:val="8"/>
    <w:qFormat/>
    <w:uiPriority w:val="0"/>
    <w:rPr>
      <w:rFonts w:ascii="Times New Roman" w:hAnsi="Times New Roman" w:eastAsia="宋体" w:cs="Times New Roman"/>
      <w:b/>
      <w:bCs/>
      <w:sz w:val="24"/>
      <w:szCs w:val="24"/>
    </w:rPr>
  </w:style>
  <w:style w:type="character" w:customStyle="1" w:styleId="66">
    <w:name w:val="标题 8 字符"/>
    <w:link w:val="9"/>
    <w:qFormat/>
    <w:uiPriority w:val="0"/>
    <w:rPr>
      <w:rFonts w:ascii="等线 Light" w:hAnsi="等线 Light" w:eastAsia="等线 Light" w:cs="Times New Roman"/>
      <w:sz w:val="24"/>
      <w:szCs w:val="24"/>
    </w:rPr>
  </w:style>
  <w:style w:type="character" w:customStyle="1" w:styleId="67">
    <w:name w:val="标题 9 字符"/>
    <w:link w:val="10"/>
    <w:qFormat/>
    <w:uiPriority w:val="0"/>
    <w:rPr>
      <w:rFonts w:ascii="Arial" w:hAnsi="Arial" w:eastAsia="黑体" w:cs="Times New Roman"/>
      <w:szCs w:val="21"/>
    </w:rPr>
  </w:style>
  <w:style w:type="character" w:customStyle="1" w:styleId="68">
    <w:name w:val="文档结构图 字符"/>
    <w:link w:val="17"/>
    <w:qFormat/>
    <w:uiPriority w:val="0"/>
    <w:rPr>
      <w:rFonts w:ascii="Times New Roman" w:hAnsi="Times New Roman" w:eastAsia="宋体" w:cs="Times New Roman"/>
      <w:szCs w:val="24"/>
      <w:shd w:val="clear" w:color="auto" w:fill="000080"/>
    </w:rPr>
  </w:style>
  <w:style w:type="character" w:customStyle="1" w:styleId="69">
    <w:name w:val="批注文字 字符"/>
    <w:link w:val="18"/>
    <w:qFormat/>
    <w:uiPriority w:val="0"/>
    <w:rPr>
      <w:rFonts w:ascii="Times New Roman" w:hAnsi="Times New Roman" w:eastAsia="宋体" w:cs="Times New Roman"/>
      <w:szCs w:val="21"/>
    </w:rPr>
  </w:style>
  <w:style w:type="character" w:customStyle="1" w:styleId="70">
    <w:name w:val="正文文本 3 字符"/>
    <w:link w:val="19"/>
    <w:qFormat/>
    <w:uiPriority w:val="0"/>
    <w:rPr>
      <w:rFonts w:ascii="Times New Roman" w:hAnsi="Times New Roman" w:eastAsia="宋体" w:cs="Times New Roman"/>
      <w:sz w:val="16"/>
      <w:szCs w:val="16"/>
    </w:rPr>
  </w:style>
  <w:style w:type="character" w:customStyle="1" w:styleId="71">
    <w:name w:val="纯文本 字符"/>
    <w:link w:val="26"/>
    <w:qFormat/>
    <w:uiPriority w:val="0"/>
    <w:rPr>
      <w:rFonts w:ascii="宋体" w:hAnsi="Courier New" w:eastAsia="宋体" w:cs="宋体"/>
      <w:szCs w:val="21"/>
    </w:rPr>
  </w:style>
  <w:style w:type="character" w:customStyle="1" w:styleId="72">
    <w:name w:val="日期 字符"/>
    <w:link w:val="27"/>
    <w:qFormat/>
    <w:uiPriority w:val="0"/>
    <w:rPr>
      <w:rFonts w:ascii="Times New Roman" w:hAnsi="Times New Roman" w:eastAsia="宋体" w:cs="Times New Roman"/>
      <w:szCs w:val="21"/>
    </w:rPr>
  </w:style>
  <w:style w:type="character" w:customStyle="1" w:styleId="73">
    <w:name w:val="正文文本缩进 2 字符"/>
    <w:link w:val="28"/>
    <w:qFormat/>
    <w:uiPriority w:val="0"/>
    <w:rPr>
      <w:rFonts w:ascii="Times New Roman" w:hAnsi="Times New Roman" w:eastAsia="宋体" w:cs="Times New Roman"/>
      <w:sz w:val="24"/>
      <w:szCs w:val="24"/>
    </w:rPr>
  </w:style>
  <w:style w:type="character" w:customStyle="1" w:styleId="74">
    <w:name w:val="批注框文本 字符"/>
    <w:link w:val="29"/>
    <w:qFormat/>
    <w:uiPriority w:val="0"/>
    <w:rPr>
      <w:rFonts w:ascii="Times New Roman" w:hAnsi="Times New Roman" w:eastAsia="宋体" w:cs="Times New Roman"/>
      <w:sz w:val="18"/>
      <w:szCs w:val="18"/>
    </w:rPr>
  </w:style>
  <w:style w:type="character" w:customStyle="1" w:styleId="75">
    <w:name w:val="页脚 字符"/>
    <w:link w:val="30"/>
    <w:qFormat/>
    <w:uiPriority w:val="0"/>
    <w:rPr>
      <w:rFonts w:ascii="Times New Roman" w:hAnsi="Times New Roman" w:eastAsia="宋体" w:cs="Times New Roman"/>
      <w:sz w:val="18"/>
      <w:szCs w:val="18"/>
    </w:rPr>
  </w:style>
  <w:style w:type="character" w:customStyle="1" w:styleId="76">
    <w:name w:val="页眉 字符"/>
    <w:link w:val="32"/>
    <w:qFormat/>
    <w:uiPriority w:val="0"/>
    <w:rPr>
      <w:rFonts w:ascii="Times New Roman" w:hAnsi="Times New Roman" w:eastAsia="宋体" w:cs="Times New Roman"/>
      <w:sz w:val="18"/>
      <w:szCs w:val="18"/>
    </w:rPr>
  </w:style>
  <w:style w:type="character" w:customStyle="1" w:styleId="77">
    <w:name w:val="正文文本缩进 3 字符"/>
    <w:link w:val="35"/>
    <w:qFormat/>
    <w:uiPriority w:val="0"/>
    <w:rPr>
      <w:rFonts w:ascii="Times New Roman" w:hAnsi="Times New Roman" w:eastAsia="宋体" w:cs="Times New Roman"/>
      <w:sz w:val="16"/>
      <w:szCs w:val="16"/>
    </w:rPr>
  </w:style>
  <w:style w:type="character" w:customStyle="1" w:styleId="78">
    <w:name w:val="正文文本 2 字符"/>
    <w:link w:val="21"/>
    <w:qFormat/>
    <w:uiPriority w:val="0"/>
    <w:rPr>
      <w:rFonts w:ascii="Times New Roman" w:hAnsi="Times New Roman" w:eastAsia="宋体" w:cs="Times New Roman"/>
      <w:szCs w:val="24"/>
    </w:rPr>
  </w:style>
  <w:style w:type="character" w:customStyle="1" w:styleId="79">
    <w:name w:val="标题 字符"/>
    <w:link w:val="39"/>
    <w:qFormat/>
    <w:uiPriority w:val="0"/>
    <w:rPr>
      <w:rFonts w:ascii="Arial" w:hAnsi="Arial" w:eastAsia="宋体" w:cs="Times New Roman"/>
      <w:b/>
      <w:bCs/>
      <w:kern w:val="0"/>
      <w:sz w:val="32"/>
      <w:szCs w:val="32"/>
    </w:rPr>
  </w:style>
  <w:style w:type="character" w:customStyle="1" w:styleId="80">
    <w:name w:val="批注主题 字符"/>
    <w:link w:val="40"/>
    <w:qFormat/>
    <w:uiPriority w:val="0"/>
    <w:rPr>
      <w:rFonts w:ascii="Times New Roman" w:hAnsi="Times New Roman" w:eastAsia="宋体" w:cs="Times New Roman"/>
      <w:b/>
      <w:bCs/>
      <w:szCs w:val="21"/>
    </w:rPr>
  </w:style>
  <w:style w:type="character" w:customStyle="1" w:styleId="81">
    <w:name w:val="正文首行缩进 字符"/>
    <w:link w:val="41"/>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basedOn w:val="44"/>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4"/>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3"/>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2"/>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1"/>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0"/>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6"/>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5"/>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5"/>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0"/>
    <w:next w:val="41"/>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4"/>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4"/>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0"/>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4"/>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0"/>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0"/>
    <w:next w:val="41"/>
    <w:qFormat/>
    <w:uiPriority w:val="0"/>
    <w:pPr>
      <w:ind w:firstLine="420" w:firstLineChars="100"/>
    </w:pPr>
    <w:rPr>
      <w:szCs w:val="24"/>
    </w:rPr>
  </w:style>
  <w:style w:type="character" w:customStyle="1" w:styleId="215">
    <w:name w:val="标题 4 Char"/>
    <w:link w:val="5"/>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11002</Words>
  <Characters>11601</Characters>
  <Lines>147</Lines>
  <Paragraphs>41</Paragraphs>
  <TotalTime>5</TotalTime>
  <ScaleCrop>false</ScaleCrop>
  <LinksUpToDate>false</LinksUpToDate>
  <CharactersWithSpaces>11700</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2026-01-26T01:52:57Z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BA7AAB81E02D4FFE8403D01CB82F5875_13</vt:lpwstr>
  </property>
  <property fmtid="{D5CDD505-2E9C-101B-9397-08002B2CF9AE}" pid="4" name="KSOTemplateDocerSaveRecord">
    <vt:lpwstr>eyJoZGlkIjoiYTc1M2MwNWQwMjBlMWUzZjNlNTQzNTJmMDMwYmUyOTYiLCJ1c2VySWQiOiI0MDk3MjAyODMifQ==</vt:lpwstr>
  </property>
</Properties>
</file>