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0" w:firstLineChars="0"/>
        <w:jc w:val="center"/>
        <w:rPr>
          <w:rFonts w:ascii="小标宋" w:eastAsia="小标宋"/>
          <w:sz w:val="44"/>
          <w:highlight w:val="none"/>
        </w:rPr>
      </w:pPr>
      <w:r>
        <w:rPr>
          <w:rFonts w:hint="eastAsia" w:ascii="小标宋" w:eastAsia="小标宋"/>
          <w:sz w:val="44"/>
          <w:highlight w:val="none"/>
        </w:rPr>
        <w:t>桂林银行信用卡一键分期协议</w:t>
      </w:r>
    </w:p>
    <w:p>
      <w:pPr>
        <w:ind w:firstLine="0" w:firstLineChars="0"/>
        <w:jc w:val="center"/>
        <w:rPr>
          <w:rFonts w:ascii="小标宋" w:eastAsia="小标宋"/>
          <w:highlight w:val="none"/>
        </w:rPr>
      </w:pPr>
    </w:p>
    <w:p>
      <w:pPr>
        <w:ind w:firstLine="643" w:firstLineChars="200"/>
        <w:rPr>
          <w:rFonts w:ascii="仿宋_GB2312"/>
          <w:b/>
          <w:highlight w:val="none"/>
        </w:rPr>
      </w:pPr>
      <w:r>
        <w:rPr>
          <w:rFonts w:hint="eastAsia" w:ascii="仿宋_GB2312"/>
          <w:b/>
          <w:highlight w:val="none"/>
        </w:rPr>
        <w:t>如桂林银行信用卡持卡人（以下简称“持卡人”）申请桂林银行（以下简称“本行”）信用卡一键分期业务（以下简称“本业务”），即表示已阅读、理解并接受《桂林银行信用卡一键分期协议》（以下简称“协议”）的全部条款和内容，并愿意受此约束。</w:t>
      </w:r>
    </w:p>
    <w:p>
      <w:pPr>
        <w:ind w:firstLine="643" w:firstLineChars="200"/>
        <w:rPr>
          <w:rFonts w:ascii="仿宋_GB2312"/>
          <w:highlight w:val="none"/>
        </w:rPr>
      </w:pPr>
      <w:r>
        <w:rPr>
          <w:rFonts w:hint="eastAsia" w:ascii="仿宋_GB2312"/>
          <w:b/>
          <w:highlight w:val="none"/>
        </w:rPr>
        <w:t>第一条 声明事项</w:t>
      </w:r>
    </w:p>
    <w:p>
      <w:pPr>
        <w:ind w:firstLine="640" w:firstLineChars="200"/>
        <w:rPr>
          <w:rFonts w:ascii="仿宋_GB2312"/>
          <w:highlight w:val="none"/>
        </w:rPr>
      </w:pPr>
      <w:r>
        <w:rPr>
          <w:rFonts w:hint="eastAsia" w:ascii="仿宋_GB2312"/>
          <w:highlight w:val="none"/>
        </w:rPr>
        <w:t>1.一键分期是本行为符合条件的持卡人提供的对其信用卡进行分期付款的服务。持卡人可在到期还款日前，</w:t>
      </w:r>
      <w:r>
        <w:rPr>
          <w:rFonts w:hint="eastAsia" w:ascii="仿宋_GB2312"/>
          <w:highlight w:val="none"/>
          <w:lang w:val="en-US" w:eastAsia="zh-CN"/>
        </w:rPr>
        <w:t>申请将</w:t>
      </w:r>
      <w:r>
        <w:rPr>
          <w:rFonts w:hint="eastAsia" w:ascii="仿宋_GB2312"/>
          <w:highlight w:val="none"/>
        </w:rPr>
        <w:t>当期已出账单和已入账未出账单交易</w:t>
      </w:r>
      <w:r>
        <w:rPr>
          <w:rFonts w:hint="eastAsia" w:ascii="仿宋_GB2312"/>
          <w:highlight w:val="none"/>
          <w:lang w:eastAsia="zh-CN"/>
        </w:rPr>
        <w:t>的</w:t>
      </w:r>
      <w:r>
        <w:rPr>
          <w:rFonts w:hint="eastAsia" w:ascii="仿宋_GB2312"/>
          <w:highlight w:val="none"/>
          <w:lang w:val="en-US" w:eastAsia="zh-CN"/>
        </w:rPr>
        <w:t>部分</w:t>
      </w:r>
      <w:r>
        <w:rPr>
          <w:rFonts w:hint="eastAsia" w:ascii="仿宋_GB2312"/>
          <w:highlight w:val="none"/>
          <w:lang w:eastAsia="zh-CN"/>
        </w:rPr>
        <w:t>金额</w:t>
      </w:r>
      <w:r>
        <w:rPr>
          <w:rFonts w:hint="eastAsia" w:ascii="仿宋_GB2312"/>
          <w:highlight w:val="none"/>
        </w:rPr>
        <w:t>（以下简称“可分期金额”）进行分期。</w:t>
      </w:r>
    </w:p>
    <w:p>
      <w:pPr>
        <w:ind w:firstLine="640" w:firstLineChars="200"/>
        <w:rPr>
          <w:rFonts w:ascii="仿宋_GB2312"/>
          <w:highlight w:val="none"/>
        </w:rPr>
      </w:pPr>
      <w:r>
        <w:rPr>
          <w:rFonts w:hint="eastAsia" w:ascii="仿宋_GB2312"/>
          <w:highlight w:val="none"/>
        </w:rPr>
        <w:t>2.本业务限本行信用卡持卡人申请。</w:t>
      </w:r>
    </w:p>
    <w:p>
      <w:pPr>
        <w:ind w:firstLine="640" w:firstLineChars="200"/>
        <w:rPr>
          <w:rFonts w:ascii="仿宋_GB2312"/>
          <w:highlight w:val="none"/>
        </w:rPr>
      </w:pPr>
      <w:r>
        <w:rPr>
          <w:rFonts w:hint="eastAsia" w:ascii="仿宋_GB2312"/>
          <w:highlight w:val="none"/>
        </w:rPr>
        <w:t>3.持卡人可通过本行手机银行、网上银行</w:t>
      </w:r>
      <w:r>
        <w:rPr>
          <w:rFonts w:hint="eastAsia" w:ascii="仿宋_GB2312"/>
          <w:highlight w:val="none"/>
          <w:lang w:eastAsia="zh-CN"/>
        </w:rPr>
        <w:t>、</w:t>
      </w:r>
      <w:r>
        <w:rPr>
          <w:rFonts w:hint="eastAsia" w:ascii="仿宋_GB2312"/>
          <w:highlight w:val="none"/>
          <w:lang w:val="en-US" w:eastAsia="zh-CN"/>
        </w:rPr>
        <w:t>美团APP</w:t>
      </w:r>
      <w:r>
        <w:rPr>
          <w:rFonts w:hint="eastAsia" w:ascii="仿宋_GB2312"/>
          <w:highlight w:val="none"/>
        </w:rPr>
        <w:t>等渠道申请本业务，具体流程以各渠道的实际展示为准。</w:t>
      </w:r>
    </w:p>
    <w:p>
      <w:pPr>
        <w:ind w:firstLine="643" w:firstLineChars="200"/>
        <w:rPr>
          <w:rFonts w:ascii="仿宋_GB2312"/>
          <w:highlight w:val="none"/>
        </w:rPr>
      </w:pPr>
      <w:r>
        <w:rPr>
          <w:rFonts w:ascii="仿宋_GB2312"/>
          <w:b/>
          <w:highlight w:val="none"/>
        </w:rPr>
        <w:t>4</w:t>
      </w:r>
      <w:r>
        <w:rPr>
          <w:rFonts w:hint="eastAsia" w:ascii="仿宋_GB2312"/>
          <w:b/>
          <w:highlight w:val="none"/>
        </w:rPr>
        <w:t>.持卡人申请本业务,视为其已同意并授权本行在审核其业务申请（包括资格审核、授信审批等）、进行后续风险管理、异议核查等相关业务时，向有关方面（包括但不限于中国人民银行个人信用信息基础数据库）了解和查询其财产信息、信用信息等个人信息，并根据国家法律法规要求和业务需要保留上述相关资料；同意并授权本行向中国人民银行个人信用信息基础数据库报送其个人信用信息（包括不良信息）。持卡人知悉并理解本授权条款。本行依法对采集、处理、传递及使用的持卡人的个人信息承担保密责任。</w:t>
      </w:r>
    </w:p>
    <w:p>
      <w:pPr>
        <w:ind w:firstLine="643" w:firstLineChars="200"/>
        <w:rPr>
          <w:rFonts w:ascii="仿宋_GB2312"/>
          <w:b/>
          <w:highlight w:val="none"/>
        </w:rPr>
      </w:pPr>
      <w:r>
        <w:rPr>
          <w:rFonts w:ascii="仿宋_GB2312"/>
          <w:b/>
          <w:highlight w:val="none"/>
        </w:rPr>
        <w:t>5</w:t>
      </w:r>
      <w:r>
        <w:rPr>
          <w:rFonts w:hint="eastAsia" w:ascii="仿宋_GB2312"/>
          <w:b/>
          <w:highlight w:val="none"/>
        </w:rPr>
        <w:t>.持卡人确认：持卡人在申请、使用本业务过程中，本协议内容、本行手机银行上显示内容、本行发送到持卡人手机的信息（短信或电话等）等均是持卡人使用本业务的相关规则，持卡人申请本业务即表示持卡人同意接受本业务的所有规则。</w:t>
      </w:r>
    </w:p>
    <w:p>
      <w:pPr>
        <w:ind w:firstLine="643" w:firstLineChars="200"/>
        <w:rPr>
          <w:rFonts w:ascii="仿宋_GB2312"/>
          <w:highlight w:val="none"/>
        </w:rPr>
      </w:pPr>
      <w:r>
        <w:rPr>
          <w:rFonts w:ascii="仿宋_GB2312"/>
          <w:b/>
          <w:highlight w:val="none"/>
        </w:rPr>
        <w:t>6</w:t>
      </w:r>
      <w:r>
        <w:rPr>
          <w:rFonts w:hint="eastAsia" w:ascii="仿宋_GB2312"/>
          <w:b/>
          <w:highlight w:val="none"/>
        </w:rPr>
        <w:t>.持卡人承诺：持卡人在使用本业务时，实施的所有行为均未违反法律、法规和社会公共利益或公共道德。持卡人利用本业务从事违法活动或不正当交易等产生的一切后果与责任，由持卡人独立承担。</w:t>
      </w:r>
    </w:p>
    <w:p>
      <w:pPr>
        <w:ind w:firstLine="643" w:firstLineChars="200"/>
        <w:rPr>
          <w:rFonts w:ascii="仿宋_GB2312"/>
          <w:highlight w:val="none"/>
        </w:rPr>
      </w:pPr>
      <w:r>
        <w:rPr>
          <w:rFonts w:hint="eastAsia" w:ascii="仿宋_GB2312"/>
          <w:b/>
          <w:highlight w:val="none"/>
        </w:rPr>
        <w:t>第二条 申请</w:t>
      </w:r>
    </w:p>
    <w:p>
      <w:pPr>
        <w:ind w:firstLine="643" w:firstLineChars="200"/>
        <w:rPr>
          <w:rFonts w:ascii="仿宋_GB2312"/>
          <w:b/>
          <w:highlight w:val="none"/>
        </w:rPr>
      </w:pPr>
      <w:r>
        <w:rPr>
          <w:rFonts w:hint="eastAsia" w:ascii="仿宋_GB2312"/>
          <w:b/>
          <w:highlight w:val="none"/>
        </w:rPr>
        <w:t>1.仅可办理人民币一键分期，每次申请的金额最低不低于人民币300元</w:t>
      </w:r>
      <w:r>
        <w:rPr>
          <w:rFonts w:hint="eastAsia" w:ascii="仿宋_GB2312"/>
          <w:b/>
          <w:highlight w:val="none"/>
          <w:lang w:eastAsia="zh-CN"/>
        </w:rPr>
        <w:t>（</w:t>
      </w:r>
      <w:r>
        <w:rPr>
          <w:rFonts w:hint="eastAsia" w:ascii="仿宋_GB2312"/>
          <w:b/>
          <w:highlight w:val="none"/>
          <w:lang w:val="en-US" w:eastAsia="zh-CN"/>
        </w:rPr>
        <w:t>含</w:t>
      </w:r>
      <w:r>
        <w:rPr>
          <w:rFonts w:hint="eastAsia" w:ascii="仿宋_GB2312"/>
          <w:b/>
          <w:highlight w:val="none"/>
          <w:lang w:eastAsia="zh-CN"/>
        </w:rPr>
        <w:t>）</w:t>
      </w:r>
      <w:r>
        <w:rPr>
          <w:rFonts w:hint="eastAsia" w:ascii="仿宋_GB2312"/>
          <w:b/>
          <w:highlight w:val="none"/>
        </w:rPr>
        <w:t xml:space="preserve">。   </w:t>
      </w:r>
    </w:p>
    <w:p>
      <w:pPr>
        <w:ind w:firstLine="643" w:firstLineChars="200"/>
        <w:rPr>
          <w:rFonts w:ascii="仿宋_GB2312"/>
          <w:b/>
          <w:highlight w:val="none"/>
        </w:rPr>
      </w:pPr>
      <w:r>
        <w:rPr>
          <w:rFonts w:hint="eastAsia" w:ascii="仿宋_GB2312"/>
          <w:b/>
          <w:highlight w:val="none"/>
        </w:rPr>
        <w:t>2.不能申请本业务的交易包括但不限于：预借现金交易、分期付款交易、各项费用（如年费、利息、违约金及其他信用卡费用）、房地产交易、预授权交易以及本行规定的其它交易。</w:t>
      </w:r>
    </w:p>
    <w:p>
      <w:pPr>
        <w:ind w:firstLine="643" w:firstLineChars="200"/>
        <w:rPr>
          <w:rFonts w:ascii="仿宋_GB2312"/>
          <w:highlight w:val="none"/>
        </w:rPr>
      </w:pPr>
      <w:r>
        <w:rPr>
          <w:rFonts w:hint="eastAsia" w:ascii="仿宋_GB2312"/>
          <w:b/>
          <w:highlight w:val="none"/>
        </w:rPr>
        <w:t>3.持卡人申请本业务需经本行审核，是否审核通过以本行综合评定结果为准。</w:t>
      </w:r>
      <w:r>
        <w:rPr>
          <w:rFonts w:hint="eastAsia" w:ascii="仿宋_GB2312"/>
          <w:highlight w:val="none"/>
        </w:rPr>
        <w:t>持卡人可通过本行手机银行、网上银行等渠道查询已申请一键分期业务的详细情况。</w:t>
      </w:r>
    </w:p>
    <w:p>
      <w:pPr>
        <w:ind w:firstLine="0" w:firstLineChars="0"/>
        <w:rPr>
          <w:rFonts w:ascii="仿宋_GB2312"/>
          <w:b/>
          <w:highlight w:val="none"/>
        </w:rPr>
      </w:pPr>
    </w:p>
    <w:p>
      <w:pPr>
        <w:ind w:firstLine="643" w:firstLineChars="200"/>
        <w:rPr>
          <w:rFonts w:ascii="仿宋_GB2312"/>
          <w:highlight w:val="none"/>
        </w:rPr>
      </w:pPr>
      <w:r>
        <w:rPr>
          <w:rFonts w:hint="eastAsia" w:ascii="仿宋_GB2312"/>
          <w:b/>
          <w:highlight w:val="none"/>
        </w:rPr>
        <w:t>4.持卡人申请本业务的最高可分期金额，以申请渠道的实际展示结果为准。</w:t>
      </w:r>
    </w:p>
    <w:p>
      <w:pPr>
        <w:ind w:firstLine="643" w:firstLineChars="200"/>
        <w:rPr>
          <w:rFonts w:hint="eastAsia" w:ascii="仿宋_GB2312"/>
          <w:b/>
          <w:bCs/>
          <w:highlight w:val="none"/>
        </w:rPr>
      </w:pPr>
      <w:r>
        <w:rPr>
          <w:rFonts w:hint="eastAsia" w:ascii="仿宋_GB2312"/>
          <w:b/>
          <w:highlight w:val="none"/>
        </w:rPr>
        <w:t>5.持卡人申请本业务一经审核通过，则不能撤销，且不能对申请分期的金额和期数进行更改，</w:t>
      </w:r>
      <w:r>
        <w:rPr>
          <w:rStyle w:val="7"/>
          <w:rFonts w:hint="eastAsia" w:ascii="仿宋_GB2312" w:hAnsi="Times New Roman" w:eastAsia="仿宋_GB2312" w:cs="Times New Roman"/>
          <w:b/>
          <w:bCs/>
          <w:i w:val="0"/>
          <w:iCs w:val="0"/>
          <w:caps w:val="0"/>
          <w:color w:val="333333"/>
          <w:spacing w:val="0"/>
          <w:sz w:val="32"/>
          <w:szCs w:val="24"/>
          <w:highlight w:val="none"/>
          <w:shd w:val="clear" w:color="auto" w:fill="auto"/>
        </w:rPr>
        <w:t>持卡人</w:t>
      </w:r>
      <w:r>
        <w:rPr>
          <w:rStyle w:val="7"/>
          <w:rFonts w:hint="eastAsia" w:ascii="仿宋_GB2312" w:hAnsi="Times New Roman" w:cs="Times New Roman"/>
          <w:b/>
          <w:bCs/>
          <w:i w:val="0"/>
          <w:iCs w:val="0"/>
          <w:caps w:val="0"/>
          <w:color w:val="333333"/>
          <w:spacing w:val="0"/>
          <w:sz w:val="32"/>
          <w:szCs w:val="24"/>
          <w:highlight w:val="none"/>
          <w:shd w:val="clear" w:color="auto" w:fill="auto"/>
          <w:lang w:val="en-US" w:eastAsia="zh-CN"/>
        </w:rPr>
        <w:t>提前还款须</w:t>
      </w:r>
      <w:r>
        <w:rPr>
          <w:rStyle w:val="7"/>
          <w:rFonts w:hint="eastAsia" w:ascii="仿宋_GB2312" w:hAnsi="Times New Roman" w:eastAsia="仿宋_GB2312" w:cs="Times New Roman"/>
          <w:b/>
          <w:bCs/>
          <w:i w:val="0"/>
          <w:iCs w:val="0"/>
          <w:caps w:val="0"/>
          <w:color w:val="333333"/>
          <w:spacing w:val="0"/>
          <w:sz w:val="32"/>
          <w:szCs w:val="24"/>
          <w:highlight w:val="none"/>
          <w:shd w:val="clear" w:color="auto" w:fill="auto"/>
        </w:rPr>
        <w:t>一次性偿还全部剩余未分摊的分期本金；剩余未分摊的分期期数对应的利息无需支付，已一次性收取的利息退还剩余未分摊期数对应的利息</w:t>
      </w:r>
      <w:r>
        <w:rPr>
          <w:rStyle w:val="7"/>
          <w:rFonts w:hint="eastAsia" w:ascii="仿宋_GB2312" w:hAnsi="Times New Roman" w:cs="Times New Roman"/>
          <w:b/>
          <w:bCs/>
          <w:i w:val="0"/>
          <w:iCs w:val="0"/>
          <w:caps w:val="0"/>
          <w:color w:val="333333"/>
          <w:spacing w:val="0"/>
          <w:sz w:val="32"/>
          <w:szCs w:val="24"/>
          <w:highlight w:val="none"/>
          <w:shd w:val="clear" w:color="auto" w:fill="auto"/>
          <w:lang w:eastAsia="zh-CN"/>
        </w:rPr>
        <w:t>。</w:t>
      </w:r>
    </w:p>
    <w:p>
      <w:pPr>
        <w:ind w:firstLine="643" w:firstLineChars="200"/>
        <w:rPr>
          <w:rFonts w:ascii="仿宋_GB2312"/>
          <w:highlight w:val="none"/>
        </w:rPr>
      </w:pPr>
      <w:r>
        <w:rPr>
          <w:rFonts w:hint="eastAsia" w:ascii="仿宋_GB2312"/>
          <w:b/>
          <w:highlight w:val="none"/>
        </w:rPr>
        <w:t>第三条</w:t>
      </w:r>
      <w:r>
        <w:rPr>
          <w:rFonts w:ascii="仿宋_GB2312"/>
          <w:b/>
          <w:highlight w:val="none"/>
        </w:rPr>
        <w:t xml:space="preserve"> </w:t>
      </w:r>
      <w:r>
        <w:rPr>
          <w:rFonts w:hint="eastAsia" w:ascii="仿宋_GB2312"/>
          <w:b/>
          <w:highlight w:val="none"/>
        </w:rPr>
        <w:t>使用、收费及还款</w:t>
      </w:r>
    </w:p>
    <w:p>
      <w:pPr>
        <w:numPr>
          <w:ilvl w:val="-1"/>
          <w:numId w:val="0"/>
        </w:numPr>
        <w:ind w:firstLine="643"/>
        <w:rPr>
          <w:rFonts w:hint="eastAsia" w:ascii="仿宋_GB2312"/>
          <w:b/>
          <w:highlight w:val="none"/>
        </w:rPr>
      </w:pPr>
      <w:r>
        <w:rPr>
          <w:rFonts w:hint="eastAsia" w:ascii="仿宋_GB2312"/>
          <w:b/>
          <w:highlight w:val="none"/>
          <w:lang w:val="en-US" w:eastAsia="zh-CN"/>
        </w:rPr>
        <w:t>1.</w:t>
      </w:r>
      <w:r>
        <w:rPr>
          <w:rFonts w:hint="eastAsia" w:ascii="仿宋_GB2312"/>
          <w:b/>
          <w:highlight w:val="none"/>
        </w:rPr>
        <w:t>本行为持卡人个性化提供多种期数选择，实际分期期数及</w:t>
      </w:r>
      <w:r>
        <w:rPr>
          <w:rFonts w:hint="eastAsia" w:ascii="仿宋_GB2312"/>
          <w:b/>
          <w:highlight w:val="none"/>
          <w:lang w:eastAsia="zh-CN"/>
        </w:rPr>
        <w:t>利率</w:t>
      </w:r>
      <w:r>
        <w:rPr>
          <w:rFonts w:hint="eastAsia" w:ascii="仿宋_GB2312"/>
          <w:b/>
          <w:highlight w:val="none"/>
        </w:rPr>
        <w:t>以下单时本行系统测评结果为准，持卡人可通过申请界面获悉实时测评结果。</w:t>
      </w:r>
    </w:p>
    <w:tbl>
      <w:tblPr>
        <w:tblStyle w:val="5"/>
        <w:tblW w:w="8740"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777"/>
        <w:gridCol w:w="709"/>
        <w:gridCol w:w="1485"/>
        <w:gridCol w:w="1570"/>
        <w:gridCol w:w="1635"/>
        <w:gridCol w:w="1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Fonts w:ascii="仿宋_GB2312" w:hAnsi="宋体" w:eastAsia="仿宋_GB2312" w:cs="仿宋_GB2312"/>
                <w:b/>
                <w:bCs/>
                <w:i w:val="0"/>
                <w:iCs w:val="0"/>
                <w:color w:val="000000"/>
                <w:sz w:val="24"/>
                <w:szCs w:val="24"/>
                <w:u w:val="none"/>
              </w:rPr>
            </w:pPr>
            <w:r>
              <w:rPr>
                <w:rStyle w:val="8"/>
                <w:rFonts w:hAnsi="宋体"/>
                <w:b/>
                <w:bCs/>
                <w:sz w:val="24"/>
                <w:szCs w:val="24"/>
                <w:lang w:val="en-US" w:eastAsia="zh-CN" w:bidi="ar"/>
              </w:rPr>
              <w:t>卡种</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分期产品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p>
        </w:tc>
        <w:tc>
          <w:tcPr>
            <w:tcW w:w="30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分期收息</w:t>
            </w:r>
          </w:p>
        </w:tc>
        <w:tc>
          <w:tcPr>
            <w:tcW w:w="350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一次性收息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b/>
                <w:bCs/>
                <w:i w:val="0"/>
                <w:iCs w:val="0"/>
                <w:color w:val="000000"/>
                <w:sz w:val="24"/>
                <w:szCs w:val="24"/>
                <w:u w:val="none"/>
              </w:rPr>
            </w:pPr>
            <w:r>
              <w:rPr>
                <w:rStyle w:val="8"/>
                <w:rFonts w:hAnsi="宋体"/>
                <w:b/>
                <w:bCs/>
                <w:sz w:val="24"/>
                <w:szCs w:val="24"/>
                <w:lang w:val="en-US" w:eastAsia="zh-CN" w:bidi="ar"/>
              </w:rPr>
              <w:t>分期期数</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单期利率</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center"/>
              <w:textAlignment w:val="center"/>
              <w:rPr>
                <w:rStyle w:val="8"/>
                <w:b/>
                <w:bCs/>
                <w:lang w:bidi="ar"/>
              </w:rPr>
            </w:pPr>
            <w:r>
              <w:rPr>
                <w:rStyle w:val="8"/>
                <w:rFonts w:hAnsi="宋体"/>
                <w:b/>
                <w:bCs/>
                <w:sz w:val="24"/>
                <w:szCs w:val="24"/>
                <w:lang w:val="en-US" w:eastAsia="zh-CN" w:bidi="ar"/>
              </w:rPr>
              <w:t>近似折算年化利率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center"/>
              <w:textAlignment w:val="center"/>
              <w:rPr>
                <w:rStyle w:val="8"/>
                <w:rFonts w:hAnsi="宋体"/>
                <w:b/>
                <w:bCs/>
                <w:sz w:val="24"/>
                <w:szCs w:val="24"/>
                <w:lang w:bidi="ar"/>
              </w:rPr>
            </w:pPr>
            <w:r>
              <w:rPr>
                <w:rStyle w:val="8"/>
                <w:rFonts w:hAnsi="宋体"/>
                <w:b/>
                <w:bCs/>
                <w:sz w:val="24"/>
                <w:szCs w:val="24"/>
                <w:lang w:bidi="ar"/>
              </w:rPr>
              <w:t>总利率</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center"/>
              <w:textAlignment w:val="center"/>
              <w:rPr>
                <w:rStyle w:val="8"/>
                <w:rFonts w:hAnsi="宋体"/>
                <w:b/>
                <w:bCs/>
                <w:sz w:val="24"/>
                <w:szCs w:val="24"/>
                <w:lang w:val="en-US" w:eastAsia="zh-CN" w:bidi="ar"/>
              </w:rPr>
            </w:pPr>
            <w:r>
              <w:rPr>
                <w:rStyle w:val="8"/>
                <w:rFonts w:hAnsi="宋体"/>
                <w:b/>
                <w:bCs/>
                <w:sz w:val="24"/>
                <w:szCs w:val="24"/>
                <w:lang w:val="en-US" w:eastAsia="zh-CN" w:bidi="ar"/>
              </w:rPr>
              <w:t>近似折算</w:t>
            </w:r>
          </w:p>
          <w:p>
            <w:pPr>
              <w:keepNext w:val="0"/>
              <w:keepLines w:val="0"/>
              <w:widowControl/>
              <w:suppressLineNumbers w:val="0"/>
              <w:ind w:firstLine="0" w:firstLineChars="0"/>
              <w:jc w:val="center"/>
              <w:textAlignment w:val="center"/>
              <w:rPr>
                <w:rStyle w:val="8"/>
                <w:b/>
                <w:bCs/>
                <w:lang w:bidi="ar"/>
              </w:rPr>
            </w:pPr>
            <w:r>
              <w:rPr>
                <w:rStyle w:val="8"/>
                <w:rFonts w:hAnsi="宋体"/>
                <w:b/>
                <w:bCs/>
                <w:sz w:val="24"/>
                <w:szCs w:val="24"/>
                <w:lang w:val="en-US" w:eastAsia="zh-CN" w:bidi="ar"/>
              </w:rPr>
              <w:t>年化利率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漓江系列信用卡</w:t>
            </w:r>
          </w:p>
        </w:tc>
        <w:tc>
          <w:tcPr>
            <w:tcW w:w="77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int="eastAsia" w:hAnsi="宋体"/>
                <w:sz w:val="24"/>
                <w:szCs w:val="24"/>
                <w:lang w:val="en-US" w:eastAsia="zh-CN" w:bidi="ar"/>
              </w:rPr>
              <w:t>一键</w:t>
            </w:r>
            <w:r>
              <w:rPr>
                <w:rStyle w:val="8"/>
                <w:rFonts w:hAnsi="宋体"/>
                <w:sz w:val="24"/>
                <w:szCs w:val="24"/>
                <w:lang w:val="en-US" w:eastAsia="zh-CN" w:bidi="ar"/>
              </w:rPr>
              <w:t>分期</w:t>
            </w: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[0%-0.75%]</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lang w:bidi="ar"/>
              </w:rPr>
            </w:pPr>
            <w:r>
              <w:rPr>
                <w:rStyle w:val="8"/>
                <w:rFonts w:hAnsi="宋体"/>
                <w:sz w:val="24"/>
                <w:szCs w:val="24"/>
                <w:lang w:val="en-US" w:eastAsia="zh-CN" w:bidi="ar"/>
              </w:rPr>
              <w:t>[0%-13.45%]</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[0%-2.10%]</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[0%-0.70%]</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[0%-14.26%]</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[0%-3.78%]</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[0%-0.75%]</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[0%-15.92%]</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[0%-6.30%]</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[0%-0.70%]</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[0%-15.16%]</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[0%-7.56%]</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[0%-0.65%]</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[0%-14.30%]</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[0%-10.62%]</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[0%-0.70%]</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[0%-15.38%]</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[0%-15.12%]</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美团联名信用卡</w:t>
            </w:r>
          </w:p>
        </w:tc>
        <w:tc>
          <w:tcPr>
            <w:tcW w:w="77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cs="仿宋_GB2312"/>
                <w:i w:val="0"/>
                <w:iCs w:val="0"/>
                <w:color w:val="000000"/>
                <w:kern w:val="0"/>
                <w:sz w:val="24"/>
                <w:szCs w:val="24"/>
                <w:u w:val="none"/>
                <w:lang w:val="en-US" w:eastAsia="zh-CN" w:bidi="ar"/>
              </w:rPr>
              <w:t>一键</w:t>
            </w:r>
            <w:r>
              <w:rPr>
                <w:rFonts w:hint="eastAsia" w:ascii="仿宋_GB2312" w:hAnsi="宋体" w:eastAsia="仿宋_GB2312" w:cs="仿宋_GB2312"/>
                <w:i w:val="0"/>
                <w:iCs w:val="0"/>
                <w:color w:val="000000"/>
                <w:kern w:val="0"/>
                <w:sz w:val="24"/>
                <w:szCs w:val="24"/>
                <w:u w:val="none"/>
                <w:lang w:val="en-US" w:eastAsia="zh-CN" w:bidi="ar"/>
              </w:rPr>
              <w:t>分期</w:t>
            </w: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[0%-0.94%]</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[0%-16.84%]</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[0%-2.55%]</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[0%-0.83%]</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[0%-16.88%]</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[0%-4.50%]</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[0%-0.79%]</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[0%-16.75%]</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[0%-6.39%]</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[0%-0.77%]</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[0%-16.64%]</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rFonts w:hAnsi="宋体"/>
                <w:sz w:val="24"/>
                <w:szCs w:val="24"/>
                <w:lang w:bidi="ar"/>
              </w:rPr>
            </w:pPr>
            <w:r>
              <w:rPr>
                <w:rStyle w:val="8"/>
                <w:rFonts w:hAnsi="宋体"/>
                <w:sz w:val="24"/>
                <w:szCs w:val="24"/>
                <w:lang w:bidi="ar"/>
              </w:rPr>
              <w:t>[0%-8.28%]</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lang w:bidi="ar"/>
              </w:rPr>
            </w:pPr>
            <w:r>
              <w:rPr>
                <w:rStyle w:val="8"/>
              </w:rPr>
              <w:t>[0%-16.03%]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[0%-0.75%]</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[0%-16.42%]</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bidi="ar"/>
              </w:rPr>
              <w:t>[0%-12.24%]</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sz w:val="24"/>
                <w:szCs w:val="24"/>
              </w:rPr>
              <w:t>[0%-16.70%]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85"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8"/>
                <w:rFonts w:hAnsi="宋体"/>
                <w:sz w:val="24"/>
                <w:szCs w:val="24"/>
                <w:lang w:val="en-US" w:eastAsia="zh-CN" w:bidi="ar"/>
              </w:rPr>
              <w:t>[0%-0.74%]</w:t>
            </w:r>
          </w:p>
        </w:tc>
        <w:tc>
          <w:tcPr>
            <w:tcW w:w="1570"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rFonts w:hAnsi="宋体"/>
                <w:sz w:val="24"/>
                <w:szCs w:val="24"/>
                <w:lang w:val="en-US" w:eastAsia="zh-CN" w:bidi="ar"/>
              </w:rPr>
              <w:t>[0%-16.22%]</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sz w:val="24"/>
                <w:szCs w:val="24"/>
              </w:rPr>
              <w:t>[0%-16.08%]</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8"/>
                <w:sz w:val="24"/>
                <w:szCs w:val="24"/>
                <w:lang w:bidi="ar"/>
              </w:rPr>
            </w:pPr>
            <w:r>
              <w:rPr>
                <w:rStyle w:val="8"/>
                <w:sz w:val="24"/>
                <w:szCs w:val="24"/>
              </w:rPr>
              <w:t>[0%-17.17%]</w:t>
            </w:r>
          </w:p>
        </w:tc>
      </w:tr>
    </w:tbl>
    <w:p>
      <w:pPr>
        <w:numPr>
          <w:ilvl w:val="-1"/>
          <w:numId w:val="0"/>
        </w:numPr>
        <w:ind w:firstLine="0" w:firstLineChars="0"/>
        <w:rPr>
          <w:rFonts w:hint="eastAsia" w:ascii="仿宋_GB2312"/>
          <w:b/>
          <w:highlight w:val="none"/>
        </w:rPr>
      </w:pPr>
    </w:p>
    <w:p>
      <w:pPr>
        <w:ind w:firstLine="0" w:firstLineChars="0"/>
        <w:rPr>
          <w:rFonts w:ascii="仿宋_GB2312"/>
          <w:highlight w:val="none"/>
        </w:rPr>
      </w:pPr>
      <w:r>
        <w:rPr>
          <w:rFonts w:hint="eastAsia" w:ascii="仿宋_GB2312"/>
          <w:b/>
          <w:highlight w:val="none"/>
        </w:rPr>
        <w:t>（近似折算年化利率用单利计算仅供参考，受交易时间、还款时间等不同因素的影响，实际年化利率因选择办理的分期产品与账单日间隔、每月实际天数、还款方式等不同情况而可能与前述近似折算年化利率存在差异。）如持卡人未依约还款则不适用前述近似折算年化利率。</w:t>
      </w:r>
    </w:p>
    <w:p>
      <w:pPr>
        <w:ind w:firstLine="640" w:firstLineChars="200"/>
        <w:rPr>
          <w:rFonts w:ascii="仿宋_GB2312"/>
          <w:highlight w:val="none"/>
        </w:rPr>
      </w:pPr>
      <w:r>
        <w:rPr>
          <w:rFonts w:ascii="仿宋_GB2312"/>
          <w:highlight w:val="none"/>
        </w:rPr>
        <w:t>2.</w:t>
      </w:r>
      <w:r>
        <w:rPr>
          <w:rFonts w:hint="eastAsia" w:ascii="Times New Roman" w:hAnsi="Times New Roman" w:eastAsia="仿宋_GB2312" w:cs="仿宋_GB2312"/>
          <w:bCs/>
          <w:spacing w:val="-11"/>
          <w:kern w:val="0"/>
          <w:sz w:val="32"/>
          <w:szCs w:val="32"/>
          <w:lang w:val="en-US" w:eastAsia="zh-CN" w:bidi="ar"/>
        </w:rPr>
        <w:t>采取分期收息方式的，每期分期还款额=核准的分期金额</w:t>
      </w:r>
      <w:r>
        <w:rPr>
          <w:rFonts w:hint="default" w:ascii="Times New Roman" w:hAnsi="Times New Roman" w:eastAsia="仿宋_GB2312" w:cs="time"/>
          <w:bCs/>
          <w:spacing w:val="-11"/>
          <w:kern w:val="0"/>
          <w:sz w:val="32"/>
          <w:szCs w:val="32"/>
          <w:lang w:val="en-US" w:eastAsia="zh-CN" w:bidi="ar"/>
        </w:rPr>
        <w:t>/</w:t>
      </w:r>
      <w:r>
        <w:rPr>
          <w:rFonts w:hint="eastAsia" w:ascii="Times New Roman" w:hAnsi="Times New Roman" w:eastAsia="仿宋_GB2312" w:cs="仿宋_GB2312"/>
          <w:bCs/>
          <w:spacing w:val="-11"/>
          <w:kern w:val="0"/>
          <w:sz w:val="32"/>
          <w:szCs w:val="32"/>
          <w:lang w:val="en-US" w:eastAsia="zh-CN" w:bidi="ar"/>
        </w:rPr>
        <w:t>分期期数+单期分期利息；</w:t>
      </w:r>
      <w:r>
        <w:rPr>
          <w:rFonts w:hint="eastAsia" w:ascii="Times New Roman" w:hAnsi="Times New Roman" w:eastAsia="仿宋_GB2312" w:cs="仿宋_GB2312"/>
          <w:bCs/>
          <w:color w:val="auto"/>
          <w:kern w:val="0"/>
          <w:sz w:val="32"/>
          <w:szCs w:val="32"/>
          <w:lang w:val="en-US" w:eastAsia="zh-CN" w:bidi="ar"/>
        </w:rPr>
        <w:t>采取一次性收息方式的，首期分期还款金额=</w:t>
      </w:r>
      <w:r>
        <w:rPr>
          <w:rFonts w:hint="eastAsia" w:ascii="Times New Roman" w:hAnsi="Times New Roman" w:eastAsia="仿宋_GB2312" w:cs="仿宋_GB2312"/>
          <w:bCs/>
          <w:color w:val="auto"/>
          <w:spacing w:val="-11"/>
          <w:kern w:val="0"/>
          <w:sz w:val="32"/>
          <w:szCs w:val="32"/>
          <w:lang w:val="en-US" w:eastAsia="zh-CN" w:bidi="ar"/>
        </w:rPr>
        <w:t>核准的分期金额</w:t>
      </w:r>
      <w:r>
        <w:rPr>
          <w:rFonts w:hint="default" w:ascii="Times New Roman" w:hAnsi="Times New Roman" w:eastAsia="仿宋_GB2312" w:cs="time"/>
          <w:bCs/>
          <w:color w:val="auto"/>
          <w:spacing w:val="-11"/>
          <w:kern w:val="0"/>
          <w:sz w:val="32"/>
          <w:szCs w:val="32"/>
          <w:lang w:val="en-US" w:eastAsia="zh-CN" w:bidi="ar"/>
        </w:rPr>
        <w:t>/</w:t>
      </w:r>
      <w:r>
        <w:rPr>
          <w:rFonts w:hint="eastAsia" w:ascii="Times New Roman" w:hAnsi="Times New Roman" w:eastAsia="仿宋_GB2312" w:cs="仿宋_GB2312"/>
          <w:bCs/>
          <w:color w:val="auto"/>
          <w:spacing w:val="-11"/>
          <w:kern w:val="0"/>
          <w:sz w:val="32"/>
          <w:szCs w:val="32"/>
          <w:lang w:val="en-US" w:eastAsia="zh-CN" w:bidi="ar"/>
        </w:rPr>
        <w:t>分期期数+分期总利息，其余期数分期还款金额=核准的分期金额</w:t>
      </w:r>
      <w:r>
        <w:rPr>
          <w:rFonts w:hint="default" w:ascii="Times New Roman" w:hAnsi="Times New Roman" w:eastAsia="仿宋_GB2312" w:cs="time"/>
          <w:bCs/>
          <w:color w:val="auto"/>
          <w:spacing w:val="-11"/>
          <w:kern w:val="0"/>
          <w:sz w:val="32"/>
          <w:szCs w:val="32"/>
          <w:lang w:val="en-US" w:eastAsia="zh-CN" w:bidi="ar"/>
        </w:rPr>
        <w:t>/</w:t>
      </w:r>
      <w:r>
        <w:rPr>
          <w:rFonts w:hint="eastAsia" w:ascii="Times New Roman" w:hAnsi="Times New Roman" w:eastAsia="仿宋_GB2312" w:cs="仿宋_GB2312"/>
          <w:bCs/>
          <w:color w:val="auto"/>
          <w:spacing w:val="-11"/>
          <w:kern w:val="0"/>
          <w:sz w:val="32"/>
          <w:szCs w:val="32"/>
          <w:lang w:val="en-US" w:eastAsia="zh-CN" w:bidi="ar"/>
        </w:rPr>
        <w:t>分期期数。</w:t>
      </w:r>
      <w:r>
        <w:rPr>
          <w:rFonts w:hint="eastAsia" w:ascii="仿宋_GB2312"/>
          <w:highlight w:val="none"/>
        </w:rPr>
        <w:t>每期应还分期还款额（精确到分）逐月计入持卡人信用卡人民币</w:t>
      </w:r>
      <w:bookmarkStart w:id="0" w:name="_GoBack"/>
      <w:bookmarkEnd w:id="0"/>
      <w:r>
        <w:rPr>
          <w:rFonts w:hint="eastAsia" w:ascii="仿宋_GB2312"/>
          <w:highlight w:val="none"/>
        </w:rPr>
        <w:t>账户，如计算结果无法除尽,余数四舍五入于最后一期或中间期数。</w:t>
      </w:r>
    </w:p>
    <w:p>
      <w:pPr>
        <w:ind w:firstLine="640" w:firstLineChars="200"/>
        <w:rPr>
          <w:rFonts w:ascii="仿宋_GB2312"/>
          <w:highlight w:val="none"/>
        </w:rPr>
      </w:pPr>
      <w:r>
        <w:rPr>
          <w:rFonts w:ascii="仿宋_GB2312"/>
          <w:highlight w:val="none"/>
        </w:rPr>
        <w:t>3.</w:t>
      </w:r>
      <w:r>
        <w:rPr>
          <w:rFonts w:hint="eastAsia" w:ascii="仿宋_GB2312"/>
          <w:highlight w:val="none"/>
        </w:rPr>
        <w:t>持卡人申请本业务成功后，分期本金及</w:t>
      </w:r>
      <w:r>
        <w:rPr>
          <w:rFonts w:hint="eastAsia" w:ascii="仿宋_GB2312" w:eastAsia="仿宋_GB2312"/>
          <w:color w:val="auto"/>
          <w:sz w:val="32"/>
          <w:szCs w:val="32"/>
          <w:highlight w:val="none"/>
          <w:lang w:eastAsia="zh-CN"/>
        </w:rPr>
        <w:t>利息</w:t>
      </w:r>
      <w:r>
        <w:rPr>
          <w:rFonts w:hint="eastAsia" w:ascii="仿宋_GB2312"/>
          <w:highlight w:val="none"/>
        </w:rPr>
        <w:t>均计入持卡人信用卡人民币账户。</w:t>
      </w:r>
    </w:p>
    <w:p>
      <w:pPr>
        <w:ind w:firstLine="640" w:firstLineChars="200"/>
        <w:rPr>
          <w:rFonts w:ascii="仿宋_GB2312"/>
          <w:b/>
          <w:highlight w:val="none"/>
        </w:rPr>
      </w:pPr>
      <w:r>
        <w:rPr>
          <w:rFonts w:ascii="仿宋_GB2312"/>
          <w:highlight w:val="none"/>
        </w:rPr>
        <w:t>4.</w:t>
      </w:r>
      <w:r>
        <w:rPr>
          <w:rFonts w:hint="eastAsia" w:ascii="仿宋_GB2312"/>
          <w:highlight w:val="none"/>
        </w:rPr>
        <w:t>持卡人申请本业务成功后</w:t>
      </w:r>
      <w:r>
        <w:rPr>
          <w:rFonts w:hint="eastAsia" w:ascii="仿宋_GB2312"/>
          <w:b/>
          <w:highlight w:val="none"/>
        </w:rPr>
        <w:t>，申请金额将从分期后最近一期账单起列入账单，每期</w:t>
      </w:r>
      <w:r>
        <w:rPr>
          <w:rFonts w:hint="eastAsia" w:ascii="仿宋_GB2312"/>
          <w:b/>
          <w:highlight w:val="none"/>
          <w:lang w:eastAsia="zh-CN"/>
        </w:rPr>
        <w:t>利息</w:t>
      </w:r>
      <w:r>
        <w:rPr>
          <w:rFonts w:hint="eastAsia" w:ascii="仿宋_GB2312"/>
          <w:b/>
          <w:highlight w:val="none"/>
        </w:rPr>
        <w:t>与每期分期本金同时入账。</w:t>
      </w:r>
    </w:p>
    <w:p>
      <w:pPr>
        <w:ind w:firstLine="0" w:firstLineChars="0"/>
        <w:rPr>
          <w:rFonts w:ascii="仿宋_GB2312"/>
          <w:b/>
          <w:highlight w:val="none"/>
        </w:rPr>
      </w:pPr>
    </w:p>
    <w:p>
      <w:pPr>
        <w:ind w:firstLine="643" w:firstLineChars="200"/>
        <w:rPr>
          <w:rFonts w:ascii="仿宋_GB2312"/>
          <w:b/>
          <w:highlight w:val="none"/>
        </w:rPr>
      </w:pPr>
      <w:r>
        <w:rPr>
          <w:rFonts w:ascii="仿宋_GB2312"/>
          <w:b/>
          <w:highlight w:val="none"/>
        </w:rPr>
        <w:t>5.</w:t>
      </w:r>
      <w:r>
        <w:rPr>
          <w:rFonts w:hint="eastAsia" w:ascii="仿宋_GB2312"/>
          <w:b/>
          <w:highlight w:val="none"/>
        </w:rPr>
        <w:t>本业务每期应还分期还款额全额计入账单的最低还款额。如办理成功后持卡人未按时全部偿还当期剩余账单金额，将视为未全额还款，则当期账单欠款不享受免息还款期待遇。</w:t>
      </w:r>
    </w:p>
    <w:p>
      <w:pPr>
        <w:ind w:firstLine="643" w:firstLineChars="200"/>
        <w:rPr>
          <w:rFonts w:ascii="仿宋_GB2312"/>
          <w:highlight w:val="none"/>
        </w:rPr>
      </w:pPr>
      <w:r>
        <w:rPr>
          <w:rFonts w:ascii="仿宋_GB2312"/>
          <w:b/>
          <w:highlight w:val="none"/>
        </w:rPr>
        <w:t>6.</w:t>
      </w:r>
      <w:r>
        <w:rPr>
          <w:rFonts w:hint="eastAsia" w:ascii="仿宋_GB2312"/>
          <w:b/>
          <w:highlight w:val="none"/>
        </w:rPr>
        <w:t>持卡人申请本业务成功后，若按期偿还信用卡当期应还账款后仍有多余款项，该款项不会提前清偿下期应还分期还款额。</w:t>
      </w:r>
    </w:p>
    <w:p>
      <w:pPr>
        <w:ind w:firstLine="643" w:firstLineChars="200"/>
        <w:rPr>
          <w:rFonts w:ascii="仿宋_GB2312"/>
          <w:b/>
          <w:highlight w:val="none"/>
        </w:rPr>
      </w:pPr>
      <w:r>
        <w:rPr>
          <w:rFonts w:ascii="仿宋_GB2312"/>
          <w:b/>
          <w:highlight w:val="none"/>
        </w:rPr>
        <w:t>7.</w:t>
      </w:r>
      <w:r>
        <w:rPr>
          <w:rFonts w:hint="eastAsia" w:ascii="仿宋_GB2312"/>
          <w:b/>
          <w:highlight w:val="none"/>
        </w:rPr>
        <w:t>若持卡人需在还款期内整户注销信用卡，</w:t>
      </w:r>
      <w:r>
        <w:rPr>
          <w:rFonts w:hint="eastAsia" w:ascii="仿宋_GB2312"/>
          <w:b/>
          <w:bCs w:val="0"/>
          <w:highlight w:val="none"/>
          <w:lang w:val="en-US" w:eastAsia="zh-CN"/>
        </w:rPr>
        <w:t>则</w:t>
      </w:r>
      <w:r>
        <w:rPr>
          <w:rStyle w:val="7"/>
          <w:rFonts w:hint="eastAsia" w:ascii="仿宋_GB2312" w:hAnsi="Times New Roman" w:eastAsia="仿宋_GB2312" w:cs="Times New Roman"/>
          <w:b/>
          <w:bCs w:val="0"/>
          <w:i w:val="0"/>
          <w:iCs w:val="0"/>
          <w:caps w:val="0"/>
          <w:color w:val="333333"/>
          <w:spacing w:val="0"/>
          <w:sz w:val="32"/>
          <w:szCs w:val="24"/>
          <w:highlight w:val="none"/>
          <w:shd w:val="clear" w:color="auto" w:fill="auto"/>
        </w:rPr>
        <w:t>持卡人</w:t>
      </w:r>
      <w:r>
        <w:rPr>
          <w:rStyle w:val="7"/>
          <w:rFonts w:hint="eastAsia" w:ascii="仿宋_GB2312" w:hAnsi="Times New Roman" w:cs="Times New Roman"/>
          <w:b/>
          <w:bCs w:val="0"/>
          <w:i w:val="0"/>
          <w:iCs w:val="0"/>
          <w:caps w:val="0"/>
          <w:color w:val="333333"/>
          <w:spacing w:val="0"/>
          <w:sz w:val="32"/>
          <w:szCs w:val="24"/>
          <w:highlight w:val="none"/>
          <w:shd w:val="clear" w:color="auto" w:fill="auto"/>
          <w:lang w:val="en-US" w:eastAsia="zh-CN"/>
        </w:rPr>
        <w:t>须</w:t>
      </w:r>
      <w:r>
        <w:rPr>
          <w:rStyle w:val="7"/>
          <w:rFonts w:hint="eastAsia" w:ascii="仿宋_GB2312" w:hAnsi="Times New Roman" w:eastAsia="仿宋_GB2312" w:cs="Times New Roman"/>
          <w:b/>
          <w:bCs w:val="0"/>
          <w:i w:val="0"/>
          <w:iCs w:val="0"/>
          <w:caps w:val="0"/>
          <w:color w:val="333333"/>
          <w:spacing w:val="0"/>
          <w:sz w:val="32"/>
          <w:szCs w:val="24"/>
          <w:highlight w:val="none"/>
          <w:shd w:val="clear" w:color="auto" w:fill="auto"/>
        </w:rPr>
        <w:t>一次性偿还全部剩余未分摊的分期本金；剩余未分摊的分期期数对应的利息无需支付，已一次性收取的利息退还剩余未分摊期数对应的利息</w:t>
      </w:r>
      <w:r>
        <w:rPr>
          <w:rStyle w:val="7"/>
          <w:rFonts w:hint="eastAsia" w:ascii="仿宋_GB2312" w:hAnsi="Times New Roman" w:cs="Times New Roman"/>
          <w:b/>
          <w:bCs w:val="0"/>
          <w:i w:val="0"/>
          <w:iCs w:val="0"/>
          <w:caps w:val="0"/>
          <w:color w:val="333333"/>
          <w:spacing w:val="0"/>
          <w:sz w:val="32"/>
          <w:szCs w:val="24"/>
          <w:highlight w:val="none"/>
          <w:shd w:val="clear" w:color="auto" w:fill="auto"/>
          <w:lang w:eastAsia="zh-CN"/>
        </w:rPr>
        <w:t>。</w:t>
      </w:r>
    </w:p>
    <w:p>
      <w:pPr>
        <w:ind w:firstLine="643" w:firstLineChars="200"/>
        <w:rPr>
          <w:rFonts w:ascii="仿宋_GB2312"/>
          <w:highlight w:val="none"/>
        </w:rPr>
      </w:pPr>
      <w:r>
        <w:rPr>
          <w:rFonts w:hint="eastAsia" w:ascii="仿宋_GB2312"/>
          <w:b/>
          <w:highlight w:val="none"/>
        </w:rPr>
        <w:t>8</w:t>
      </w:r>
      <w:r>
        <w:rPr>
          <w:rFonts w:ascii="仿宋_GB2312"/>
          <w:b/>
          <w:highlight w:val="none"/>
        </w:rPr>
        <w:t>.</w:t>
      </w:r>
      <w:r>
        <w:rPr>
          <w:rFonts w:hint="eastAsia" w:ascii="仿宋_GB2312"/>
          <w:b/>
          <w:highlight w:val="none"/>
        </w:rPr>
        <w:t>若持卡人申请提前结清分期交易并经本行同意，</w:t>
      </w:r>
      <w:r>
        <w:rPr>
          <w:rFonts w:hint="eastAsia" w:ascii="仿宋_GB2312"/>
          <w:b/>
          <w:bCs w:val="0"/>
          <w:highlight w:val="none"/>
          <w:lang w:val="en-US" w:eastAsia="zh-CN"/>
        </w:rPr>
        <w:t>则</w:t>
      </w:r>
      <w:r>
        <w:rPr>
          <w:rFonts w:hint="eastAsia" w:ascii="仿宋_GB2312" w:hAnsi="Times New Roman" w:eastAsia="仿宋_GB2312" w:cs="Times New Roman"/>
          <w:b/>
          <w:bCs w:val="0"/>
          <w:i w:val="0"/>
          <w:iCs w:val="0"/>
          <w:caps w:val="0"/>
          <w:spacing w:val="0"/>
          <w:sz w:val="32"/>
          <w:szCs w:val="24"/>
          <w:highlight w:val="none"/>
          <w:shd w:val="clear" w:color="auto" w:fill="auto"/>
        </w:rPr>
        <w:t>持卡人</w:t>
      </w:r>
      <w:r>
        <w:rPr>
          <w:rFonts w:hint="eastAsia" w:ascii="仿宋_GB2312" w:hAnsi="Times New Roman" w:cs="Times New Roman"/>
          <w:b/>
          <w:bCs w:val="0"/>
          <w:i w:val="0"/>
          <w:iCs w:val="0"/>
          <w:caps w:val="0"/>
          <w:spacing w:val="0"/>
          <w:sz w:val="32"/>
          <w:szCs w:val="24"/>
          <w:highlight w:val="none"/>
          <w:shd w:val="clear" w:color="auto" w:fill="auto"/>
          <w:lang w:val="en-US" w:eastAsia="zh-CN"/>
        </w:rPr>
        <w:t>须</w:t>
      </w:r>
      <w:r>
        <w:rPr>
          <w:rFonts w:hint="eastAsia" w:ascii="仿宋_GB2312" w:hAnsi="Times New Roman" w:eastAsia="仿宋_GB2312" w:cs="Times New Roman"/>
          <w:b/>
          <w:bCs w:val="0"/>
          <w:i w:val="0"/>
          <w:iCs w:val="0"/>
          <w:caps w:val="0"/>
          <w:spacing w:val="0"/>
          <w:sz w:val="32"/>
          <w:szCs w:val="24"/>
          <w:highlight w:val="none"/>
          <w:shd w:val="clear" w:color="auto" w:fill="auto"/>
        </w:rPr>
        <w:t>一次性偿还全部剩余未分摊的分期本金；剩余未分摊的分期期数对应的利息无需支付，已一次性收取的利息退还剩余未分摊期数对应的利息</w:t>
      </w:r>
      <w:r>
        <w:rPr>
          <w:rFonts w:hint="eastAsia" w:ascii="仿宋_GB2312" w:hAnsi="Times New Roman" w:cs="Times New Roman"/>
          <w:b/>
          <w:bCs w:val="0"/>
          <w:i w:val="0"/>
          <w:iCs w:val="0"/>
          <w:caps w:val="0"/>
          <w:spacing w:val="0"/>
          <w:sz w:val="32"/>
          <w:szCs w:val="24"/>
          <w:highlight w:val="none"/>
          <w:shd w:val="clear" w:color="auto" w:fill="auto"/>
          <w:lang w:eastAsia="zh-CN"/>
        </w:rPr>
        <w:t>。</w:t>
      </w:r>
    </w:p>
    <w:p>
      <w:pPr>
        <w:ind w:firstLine="640" w:firstLineChars="200"/>
        <w:rPr>
          <w:rFonts w:ascii="仿宋_GB2312"/>
          <w:highlight w:val="none"/>
        </w:rPr>
      </w:pPr>
      <w:r>
        <w:rPr>
          <w:rFonts w:hint="eastAsia" w:ascii="仿宋_GB2312"/>
          <w:highlight w:val="none"/>
        </w:rPr>
        <w:t>9</w:t>
      </w:r>
      <w:r>
        <w:rPr>
          <w:rFonts w:ascii="仿宋_GB2312"/>
          <w:highlight w:val="none"/>
        </w:rPr>
        <w:t>.</w:t>
      </w:r>
      <w:r>
        <w:rPr>
          <w:rFonts w:hint="eastAsia" w:ascii="仿宋_GB2312"/>
          <w:highlight w:val="none"/>
        </w:rPr>
        <w:t>若持卡人对消费交易进行退货处理或还款，已办理成功的分期业务不受影响，将继续正常进行。</w:t>
      </w:r>
    </w:p>
    <w:p>
      <w:pPr>
        <w:ind w:firstLine="643" w:firstLineChars="200"/>
        <w:rPr>
          <w:rFonts w:ascii="仿宋_GB2312"/>
          <w:highlight w:val="none"/>
        </w:rPr>
      </w:pPr>
      <w:r>
        <w:rPr>
          <w:rFonts w:hint="eastAsia" w:ascii="仿宋_GB2312"/>
          <w:b/>
          <w:highlight w:val="none"/>
        </w:rPr>
        <w:t>第四条 违约责任</w:t>
      </w:r>
    </w:p>
    <w:p>
      <w:pPr>
        <w:ind w:firstLine="643" w:firstLineChars="200"/>
        <w:rPr>
          <w:rFonts w:ascii="仿宋_GB2312"/>
          <w:highlight w:val="none"/>
        </w:rPr>
      </w:pPr>
      <w:r>
        <w:rPr>
          <w:rFonts w:hint="eastAsia" w:ascii="仿宋_GB2312"/>
          <w:b/>
          <w:highlight w:val="none"/>
        </w:rPr>
        <w:t>本行因其认定的正当理由（包括但不限于：持卡人有任何舞弊、欺诈或非真实交易的情形；持卡人存在以积分套利为主要目的的行为；持卡人在积分累积或兑换中存在任何虚假交易、舞弊、欺诈或其他不诚信行为的；持卡人存在出卖银行卡等行为时；持卡人涉嫌洗钱、恐怖融资、扩散融资或涉及违反联合国等国际组织或者国家发布的可适用的制裁项目时；持卡人在本行开立的账户交易异常，且本行无法评估持卡人涉税、制裁等洗钱风险或经评估超过本行风险管理能力时；持卡人存在将信用卡用于房地产、投资理财、生产经营等非消费领域或涉嫌违反国家相关规定等情形时；持卡人存在非法或未经本行授权的渠道申请信用卡等行为时；信用卡由于被取消、管制、终止、已经过期并不被续期等原因变为不正常状态；持卡人未依约还款；持卡人资信状况经本行评估存在异常；持卡人已经破产或身故；持卡人违反了本行信用卡的领用合约、信用卡章程、本协议中的任何规定或本行的相关规定等）确定持卡人的账户不再适合进行本业务时，在通过包括但不限于短信、电子邮件、APP等通知方式告知持卡人后，本行有权选择终止本协议，并有权要求持卡人提前一次性清偿剩余全部分期金额及其他相应费用</w:t>
      </w:r>
      <w:r>
        <w:rPr>
          <w:rFonts w:hint="eastAsia" w:ascii="仿宋_GB2312"/>
          <w:b/>
          <w:highlight w:val="none"/>
          <w:lang w:eastAsia="zh-CN"/>
        </w:rPr>
        <w:t>，</w:t>
      </w:r>
      <w:r>
        <w:rPr>
          <w:rFonts w:hint="eastAsia" w:ascii="仿宋_GB2312"/>
          <w:b/>
          <w:highlight w:val="none"/>
        </w:rPr>
        <w:t>剩余</w:t>
      </w:r>
      <w:r>
        <w:rPr>
          <w:rFonts w:hint="eastAsia" w:ascii="仿宋_GB2312"/>
          <w:b/>
          <w:highlight w:val="none"/>
          <w:lang w:val="en-US" w:eastAsia="zh-CN"/>
        </w:rPr>
        <w:t>未摊销</w:t>
      </w:r>
      <w:r>
        <w:rPr>
          <w:rFonts w:hint="eastAsia" w:ascii="仿宋_GB2312"/>
          <w:b/>
          <w:highlight w:val="none"/>
          <w:lang w:eastAsia="zh-CN"/>
        </w:rPr>
        <w:t>利息</w:t>
      </w:r>
      <w:r>
        <w:rPr>
          <w:rFonts w:hint="eastAsia" w:ascii="仿宋_GB2312"/>
          <w:b/>
          <w:highlight w:val="none"/>
          <w:lang w:val="en-US" w:eastAsia="zh-CN"/>
        </w:rPr>
        <w:t>予以免收</w:t>
      </w:r>
      <w:r>
        <w:rPr>
          <w:rFonts w:hint="eastAsia" w:ascii="仿宋_GB2312"/>
          <w:b/>
          <w:highlight w:val="none"/>
        </w:rPr>
        <w:t>，已收取的分期</w:t>
      </w:r>
      <w:r>
        <w:rPr>
          <w:rFonts w:hint="eastAsia" w:ascii="仿宋_GB2312"/>
          <w:b/>
          <w:highlight w:val="none"/>
          <w:lang w:eastAsia="zh-CN"/>
        </w:rPr>
        <w:t>利息</w:t>
      </w:r>
      <w:r>
        <w:rPr>
          <w:rFonts w:hint="eastAsia" w:ascii="仿宋_GB2312"/>
          <w:b/>
          <w:highlight w:val="none"/>
        </w:rPr>
        <w:t>不予退还。</w:t>
      </w:r>
    </w:p>
    <w:p>
      <w:pPr>
        <w:ind w:firstLine="643" w:firstLineChars="200"/>
        <w:rPr>
          <w:rFonts w:ascii="仿宋_GB2312"/>
          <w:highlight w:val="none"/>
        </w:rPr>
      </w:pPr>
      <w:r>
        <w:rPr>
          <w:rFonts w:hint="eastAsia" w:ascii="仿宋_GB2312"/>
          <w:b/>
          <w:highlight w:val="none"/>
        </w:rPr>
        <w:t>第五条 其他</w:t>
      </w:r>
    </w:p>
    <w:p>
      <w:pPr>
        <w:ind w:firstLine="643" w:firstLineChars="200"/>
        <w:rPr>
          <w:rFonts w:ascii="仿宋_GB2312"/>
          <w:highlight w:val="none"/>
        </w:rPr>
      </w:pPr>
      <w:r>
        <w:rPr>
          <w:rFonts w:hint="eastAsia" w:ascii="仿宋_GB2312"/>
          <w:b/>
          <w:highlight w:val="none"/>
        </w:rPr>
        <w:t>1.持卡人声明已详尽阅读并完全知晓和承诺遵守本条款及细则。</w:t>
      </w:r>
    </w:p>
    <w:p>
      <w:pPr>
        <w:ind w:firstLine="640" w:firstLineChars="200"/>
        <w:rPr>
          <w:rFonts w:ascii="仿宋_GB2312"/>
          <w:highlight w:val="none"/>
        </w:rPr>
      </w:pPr>
      <w:r>
        <w:rPr>
          <w:rFonts w:hint="eastAsia" w:ascii="仿宋_GB2312"/>
          <w:highlight w:val="none"/>
        </w:rPr>
        <w:t>2.本协议未尽事项依据《桂林银行信用卡章程》及《桂林银行信用卡领用合约》、银行业务规定及金融惯例有关规定、相关法律法规处理。</w:t>
      </w:r>
    </w:p>
    <w:p>
      <w:pPr>
        <w:ind w:firstLine="643" w:firstLineChars="200"/>
        <w:rPr>
          <w:rFonts w:ascii="仿宋_GB2312"/>
          <w:b/>
          <w:highlight w:val="none"/>
        </w:rPr>
      </w:pPr>
      <w:r>
        <w:rPr>
          <w:rFonts w:ascii="仿宋_GB2312"/>
          <w:b/>
          <w:highlight w:val="none"/>
        </w:rPr>
        <w:t>3</w:t>
      </w:r>
      <w:r>
        <w:rPr>
          <w:rFonts w:hint="eastAsia" w:ascii="仿宋_GB2312"/>
          <w:b/>
          <w:highlight w:val="none"/>
        </w:rPr>
        <w:t>.本行有权对本协议或本业务服务内容进行修改，并提前45个自然日公告或通知持卡人修改事项。本行有权根据实际业务情况选择通知方式，具体可供选择的通知方式包括但不限于本行官方网站公告（http://www.guilinbank.com.cn/）、营业网点公告、对账单告知、电子邮件告知、短信通知、电话通知等。修改事项自公告或通知中载明的生效日期开始生效，持卡人有权在公告或通知期内选择是否同意该等修改。如持卡人不接受该等修改，持卡人应在公告或通知中载明的生效日期前终止使用本业务，并按照规定办理提前还款等手续。如持卡人未明示或主动采取行动表示不接受该等修改的，则视为持卡人同意该等变更，变更后的内容对持卡人具有法律约束力。持卡人既不执行公告或通知内容，又不申请终止或更换为本行其他服务的，本行有权选择终止本协议，并有权要求持卡人提前一次性清偿剩余全部分期金额及其他相应费用</w:t>
      </w:r>
      <w:r>
        <w:rPr>
          <w:rFonts w:hint="eastAsia" w:ascii="仿宋_GB2312"/>
          <w:b/>
          <w:highlight w:val="none"/>
          <w:lang w:eastAsia="zh-CN"/>
        </w:rPr>
        <w:t>，</w:t>
      </w:r>
      <w:r>
        <w:rPr>
          <w:rFonts w:hint="eastAsia" w:ascii="仿宋_GB2312"/>
          <w:b/>
          <w:highlight w:val="none"/>
        </w:rPr>
        <w:t>剩余</w:t>
      </w:r>
      <w:r>
        <w:rPr>
          <w:rFonts w:hint="eastAsia" w:ascii="仿宋_GB2312"/>
          <w:b/>
          <w:highlight w:val="none"/>
          <w:lang w:val="en-US" w:eastAsia="zh-CN"/>
        </w:rPr>
        <w:t>未摊销</w:t>
      </w:r>
      <w:r>
        <w:rPr>
          <w:rFonts w:hint="eastAsia" w:ascii="仿宋_GB2312"/>
          <w:b/>
          <w:highlight w:val="none"/>
          <w:lang w:eastAsia="zh-CN"/>
        </w:rPr>
        <w:t>利息</w:t>
      </w:r>
      <w:r>
        <w:rPr>
          <w:rFonts w:hint="eastAsia" w:ascii="仿宋_GB2312"/>
          <w:b/>
          <w:highlight w:val="none"/>
          <w:lang w:val="en-US" w:eastAsia="zh-CN"/>
        </w:rPr>
        <w:t>予以免收</w:t>
      </w:r>
      <w:r>
        <w:rPr>
          <w:rFonts w:hint="eastAsia" w:ascii="仿宋_GB2312"/>
          <w:b/>
          <w:highlight w:val="none"/>
        </w:rPr>
        <w:t>，已收取的分期</w:t>
      </w:r>
      <w:r>
        <w:rPr>
          <w:rFonts w:hint="eastAsia" w:ascii="仿宋_GB2312"/>
          <w:b/>
          <w:highlight w:val="none"/>
          <w:lang w:eastAsia="zh-CN"/>
        </w:rPr>
        <w:t>利息</w:t>
      </w:r>
      <w:r>
        <w:rPr>
          <w:rFonts w:hint="eastAsia" w:ascii="仿宋_GB2312"/>
          <w:b/>
          <w:highlight w:val="none"/>
        </w:rPr>
        <w:t>不予退还。</w:t>
      </w:r>
    </w:p>
    <w:p>
      <w:pPr>
        <w:ind w:firstLine="640" w:firstLineChars="200"/>
      </w:pPr>
      <w:r>
        <w:rPr>
          <w:rFonts w:hint="eastAsia" w:ascii="仿宋_GB2312"/>
          <w:highlight w:val="none"/>
        </w:rPr>
        <w:t>4.若有任何疑问，欢迎拨打桂林银行服务热线96299（广西）、400-86-96299（全国）。</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OTk1NDQ1YWRiZGEwOWY0ZDU3ZmY3OTQwMDYwM2UifQ=="/>
  </w:docVars>
  <w:rsids>
    <w:rsidRoot w:val="341F71A2"/>
    <w:rsid w:val="341F71A2"/>
    <w:rsid w:val="7BAE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imes New Roman"/>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Strong"/>
    <w:basedOn w:val="6"/>
    <w:qFormat/>
    <w:uiPriority w:val="0"/>
    <w:rPr>
      <w:b/>
    </w:rPr>
  </w:style>
  <w:style w:type="character" w:customStyle="1" w:styleId="8">
    <w:name w:val="font11"/>
    <w:basedOn w:val="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2023-06-08T01:09:00Z</dcterms:created>
  <dc:creator>YONG</dc:creator>
  <cp:lastModifiedBy>1804826</cp:lastModifiedBy>
  <dcterms:modified xsi:type="dcterms:W3CDTF">2023-06-16T10:04:41Z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7D8F31D46FF343BA9B66B462C4F676EE_11</vt:lpwstr>
  </property>
</Properties>
</file>