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A9382">
      <w:pPr>
        <w:widowControl/>
        <w:spacing w:line="288" w:lineRule="auto"/>
        <w:jc w:val="center"/>
        <w:rPr>
          <w:rFonts w:hint="eastAsia" w:ascii="Arial" w:hAnsi="Arial" w:eastAsia="宋体" w:cs="Arial"/>
          <w:kern w:val="0"/>
          <w:sz w:val="24"/>
          <w:szCs w:val="24"/>
          <w:lang w:eastAsia="zh-CN"/>
        </w:rPr>
      </w:pPr>
      <w:r>
        <w:rPr>
          <w:rFonts w:hint="eastAsia" w:ascii="Arial" w:hAnsi="Arial" w:cs="Arial"/>
          <w:b/>
          <w:bCs/>
          <w:kern w:val="0"/>
          <w:sz w:val="24"/>
          <w:szCs w:val="24"/>
          <w:lang w:eastAsia="zh-CN"/>
        </w:rPr>
        <w:t>桂林银行2025-2029年选聘会计师事务所项目</w:t>
      </w:r>
      <w:r>
        <w:rPr>
          <w:rFonts w:ascii="Arial" w:hAnsi="Arial" w:eastAsia="宋体" w:cs="Arial"/>
          <w:b/>
          <w:bCs/>
          <w:kern w:val="0"/>
          <w:sz w:val="24"/>
          <w:szCs w:val="24"/>
        </w:rPr>
        <w:t>变更公告</w:t>
      </w:r>
      <w:bookmarkStart w:id="0" w:name="OLE_LINK1"/>
      <w:bookmarkEnd w:id="0"/>
    </w:p>
    <w:p w14:paraId="4448EB25">
      <w:pPr>
        <w:widowControl/>
        <w:spacing w:line="288" w:lineRule="auto"/>
        <w:jc w:val="left"/>
        <w:rPr>
          <w:rFonts w:ascii="Arial" w:hAnsi="Arial" w:eastAsia="宋体" w:cs="Arial"/>
          <w:kern w:val="0"/>
          <w:sz w:val="24"/>
          <w:szCs w:val="24"/>
        </w:rPr>
      </w:pPr>
    </w:p>
    <w:p w14:paraId="50233D0F">
      <w:pPr>
        <w:keepNext w:val="0"/>
        <w:keepLines w:val="0"/>
        <w:pageBreakBefore w:val="0"/>
        <w:widowControl/>
        <w:kinsoku/>
        <w:wordWrap/>
        <w:overflowPunct/>
        <w:topLinePunct w:val="0"/>
        <w:autoSpaceDE w:val="0"/>
        <w:autoSpaceDN w:val="0"/>
        <w:bidi w:val="0"/>
        <w:adjustRightInd w:val="0"/>
        <w:snapToGrid/>
        <w:spacing w:line="420" w:lineRule="exact"/>
        <w:jc w:val="left"/>
        <w:textAlignment w:val="auto"/>
        <w:rPr>
          <w:rFonts w:hint="eastAsia" w:ascii="Arial" w:hAnsi="Arial" w:eastAsia="宋体" w:cs="Arial"/>
          <w:kern w:val="0"/>
          <w:sz w:val="21"/>
          <w:szCs w:val="21"/>
          <w:lang w:eastAsia="zh-CN"/>
        </w:rPr>
      </w:pPr>
      <w:r>
        <w:rPr>
          <w:rFonts w:ascii="Arial" w:hAnsi="Arial" w:eastAsia="宋体" w:cs="Arial"/>
          <w:kern w:val="0"/>
          <w:sz w:val="21"/>
          <w:szCs w:val="21"/>
        </w:rPr>
        <w:t>一、项目名称：</w:t>
      </w:r>
      <w:r>
        <w:rPr>
          <w:rFonts w:hint="eastAsia" w:ascii="Arial" w:hAnsi="Arial" w:cs="Arial"/>
          <w:kern w:val="0"/>
          <w:sz w:val="21"/>
          <w:szCs w:val="21"/>
          <w:lang w:eastAsia="zh-CN"/>
        </w:rPr>
        <w:t>桂林银行2025-2029年选聘会计师事务所项目</w:t>
      </w:r>
    </w:p>
    <w:p w14:paraId="20124F65">
      <w:pPr>
        <w:keepNext w:val="0"/>
        <w:keepLines w:val="0"/>
        <w:pageBreakBefore w:val="0"/>
        <w:widowControl/>
        <w:kinsoku/>
        <w:wordWrap/>
        <w:overflowPunct/>
        <w:topLinePunct w:val="0"/>
        <w:autoSpaceDE w:val="0"/>
        <w:autoSpaceDN w:val="0"/>
        <w:bidi w:val="0"/>
        <w:adjustRightInd w:val="0"/>
        <w:snapToGrid/>
        <w:spacing w:line="420" w:lineRule="exact"/>
        <w:jc w:val="left"/>
        <w:textAlignment w:val="auto"/>
        <w:rPr>
          <w:rFonts w:hint="eastAsia" w:ascii="Arial" w:hAnsi="Arial" w:eastAsia="宋体" w:cs="Arial"/>
          <w:kern w:val="0"/>
          <w:sz w:val="21"/>
          <w:szCs w:val="21"/>
          <w:lang w:eastAsia="zh-CN"/>
        </w:rPr>
      </w:pPr>
      <w:r>
        <w:rPr>
          <w:rFonts w:ascii="Arial" w:hAnsi="Arial" w:eastAsia="宋体" w:cs="Arial"/>
          <w:kern w:val="0"/>
          <w:sz w:val="21"/>
          <w:szCs w:val="21"/>
        </w:rPr>
        <w:t>二、项目编号：</w:t>
      </w:r>
      <w:r>
        <w:rPr>
          <w:rFonts w:hint="eastAsia" w:ascii="Arial" w:hAnsi="Arial" w:cs="Arial"/>
          <w:kern w:val="0"/>
          <w:sz w:val="21"/>
          <w:szCs w:val="21"/>
          <w:lang w:eastAsia="zh-CN"/>
        </w:rPr>
        <w:t>GXJD-25132CC040896</w:t>
      </w:r>
    </w:p>
    <w:p w14:paraId="7B509D6E">
      <w:pPr>
        <w:keepNext w:val="0"/>
        <w:keepLines w:val="0"/>
        <w:pageBreakBefore w:val="0"/>
        <w:widowControl/>
        <w:kinsoku/>
        <w:wordWrap/>
        <w:overflowPunct/>
        <w:topLinePunct w:val="0"/>
        <w:autoSpaceDE w:val="0"/>
        <w:autoSpaceDN w:val="0"/>
        <w:bidi w:val="0"/>
        <w:adjustRightInd w:val="0"/>
        <w:snapToGrid/>
        <w:spacing w:line="420" w:lineRule="exact"/>
        <w:jc w:val="left"/>
        <w:textAlignment w:val="auto"/>
        <w:rPr>
          <w:rFonts w:ascii="Arial" w:hAnsi="Arial" w:eastAsia="宋体" w:cs="Arial"/>
          <w:kern w:val="0"/>
          <w:sz w:val="21"/>
          <w:szCs w:val="21"/>
        </w:rPr>
      </w:pPr>
      <w:r>
        <w:rPr>
          <w:rFonts w:ascii="Arial" w:hAnsi="Arial" w:eastAsia="宋体" w:cs="Arial"/>
          <w:kern w:val="0"/>
          <w:sz w:val="21"/>
          <w:szCs w:val="21"/>
        </w:rPr>
        <w:t>三、</w:t>
      </w:r>
      <w:r>
        <w:rPr>
          <w:rFonts w:hint="eastAsia" w:ascii="Arial" w:hAnsi="Arial" w:eastAsia="宋体" w:cs="Arial"/>
          <w:kern w:val="0"/>
          <w:sz w:val="21"/>
          <w:szCs w:val="21"/>
        </w:rPr>
        <w:t>招标人</w:t>
      </w:r>
      <w:r>
        <w:rPr>
          <w:rFonts w:ascii="Arial" w:hAnsi="Arial" w:eastAsia="宋体" w:cs="Arial"/>
          <w:kern w:val="0"/>
          <w:sz w:val="21"/>
          <w:szCs w:val="21"/>
        </w:rPr>
        <w:t>：桂林银行股份有限公司</w:t>
      </w:r>
    </w:p>
    <w:p w14:paraId="6B635BA2">
      <w:pPr>
        <w:keepNext w:val="0"/>
        <w:keepLines w:val="0"/>
        <w:pageBreakBefore w:val="0"/>
        <w:widowControl/>
        <w:kinsoku/>
        <w:wordWrap/>
        <w:overflowPunct/>
        <w:topLinePunct w:val="0"/>
        <w:autoSpaceDE w:val="0"/>
        <w:autoSpaceDN w:val="0"/>
        <w:bidi w:val="0"/>
        <w:adjustRightInd w:val="0"/>
        <w:snapToGrid/>
        <w:spacing w:line="420" w:lineRule="exact"/>
        <w:jc w:val="left"/>
        <w:textAlignment w:val="auto"/>
        <w:rPr>
          <w:rFonts w:ascii="Arial" w:hAnsi="Arial" w:eastAsia="宋体" w:cs="Arial"/>
          <w:kern w:val="0"/>
          <w:sz w:val="21"/>
          <w:szCs w:val="21"/>
        </w:rPr>
      </w:pPr>
      <w:r>
        <w:rPr>
          <w:rFonts w:ascii="Arial" w:hAnsi="Arial" w:eastAsia="宋体" w:cs="Arial"/>
          <w:kern w:val="0"/>
          <w:sz w:val="21"/>
          <w:szCs w:val="21"/>
        </w:rPr>
        <w:t>四、</w:t>
      </w:r>
      <w:r>
        <w:rPr>
          <w:rFonts w:hint="eastAsia" w:ascii="Arial" w:hAnsi="Arial" w:eastAsia="宋体" w:cs="Arial"/>
          <w:kern w:val="0"/>
          <w:sz w:val="21"/>
          <w:szCs w:val="21"/>
        </w:rPr>
        <w:t>招标</w:t>
      </w:r>
      <w:r>
        <w:rPr>
          <w:rFonts w:hint="eastAsia" w:ascii="Arial" w:hAnsi="Arial" w:cs="Arial"/>
          <w:kern w:val="0"/>
          <w:sz w:val="21"/>
          <w:szCs w:val="21"/>
          <w:lang w:eastAsia="zh-CN"/>
        </w:rPr>
        <w:t>代理机构</w:t>
      </w:r>
      <w:r>
        <w:rPr>
          <w:rFonts w:ascii="Arial" w:hAnsi="Arial" w:eastAsia="宋体" w:cs="Arial"/>
          <w:kern w:val="0"/>
          <w:sz w:val="21"/>
          <w:szCs w:val="21"/>
        </w:rPr>
        <w:t>：广西机电设备招标有限公司</w:t>
      </w:r>
    </w:p>
    <w:p w14:paraId="7FB54AF0">
      <w:pPr>
        <w:keepNext w:val="0"/>
        <w:keepLines w:val="0"/>
        <w:pageBreakBefore w:val="0"/>
        <w:widowControl/>
        <w:kinsoku/>
        <w:wordWrap/>
        <w:overflowPunct/>
        <w:topLinePunct w:val="0"/>
        <w:autoSpaceDE w:val="0"/>
        <w:autoSpaceDN w:val="0"/>
        <w:bidi w:val="0"/>
        <w:adjustRightInd w:val="0"/>
        <w:snapToGrid/>
        <w:spacing w:line="420" w:lineRule="exact"/>
        <w:jc w:val="left"/>
        <w:textAlignment w:val="auto"/>
        <w:rPr>
          <w:rFonts w:ascii="Arial" w:hAnsi="Arial" w:eastAsia="Calibri" w:cs="Arial"/>
          <w:kern w:val="0"/>
          <w:sz w:val="21"/>
          <w:szCs w:val="21"/>
        </w:rPr>
      </w:pPr>
      <w:r>
        <w:rPr>
          <w:rFonts w:ascii="Arial" w:hAnsi="Arial" w:eastAsia="宋体" w:cs="Arial"/>
          <w:kern w:val="0"/>
          <w:sz w:val="21"/>
          <w:szCs w:val="21"/>
        </w:rPr>
        <w:t>五、</w:t>
      </w:r>
      <w:r>
        <w:rPr>
          <w:rFonts w:hint="eastAsia" w:ascii="Arial" w:hAnsi="Arial" w:eastAsia="宋体" w:cs="Arial"/>
          <w:kern w:val="0"/>
          <w:sz w:val="21"/>
          <w:szCs w:val="21"/>
        </w:rPr>
        <w:t>招标</w:t>
      </w:r>
      <w:r>
        <w:rPr>
          <w:rFonts w:hint="eastAsia" w:ascii="Arial" w:hAnsi="Arial" w:cs="Arial"/>
          <w:kern w:val="0"/>
          <w:sz w:val="21"/>
          <w:szCs w:val="21"/>
          <w:lang w:val="en-US" w:eastAsia="zh-CN"/>
        </w:rPr>
        <w:t>公告</w:t>
      </w:r>
      <w:r>
        <w:rPr>
          <w:rFonts w:ascii="Arial" w:hAnsi="Arial" w:eastAsia="宋体" w:cs="Arial"/>
          <w:kern w:val="0"/>
          <w:sz w:val="21"/>
          <w:szCs w:val="21"/>
        </w:rPr>
        <w:t>发布日期：</w:t>
      </w:r>
      <w:r>
        <w:rPr>
          <w:rFonts w:hint="eastAsia" w:ascii="Arial" w:hAnsi="Arial" w:eastAsia="宋体" w:cs="Arial"/>
          <w:kern w:val="0"/>
          <w:sz w:val="21"/>
          <w:szCs w:val="21"/>
        </w:rPr>
        <w:t>2025年6月26日</w:t>
      </w:r>
    </w:p>
    <w:p w14:paraId="10AC8CF0">
      <w:pPr>
        <w:keepNext w:val="0"/>
        <w:keepLines w:val="0"/>
        <w:pageBreakBefore w:val="0"/>
        <w:kinsoku/>
        <w:wordWrap/>
        <w:overflowPunct/>
        <w:topLinePunct w:val="0"/>
        <w:autoSpaceDE w:val="0"/>
        <w:autoSpaceDN w:val="0"/>
        <w:bidi w:val="0"/>
        <w:adjustRightInd w:val="0"/>
        <w:snapToGrid/>
        <w:spacing w:line="420" w:lineRule="exact"/>
        <w:textAlignment w:val="auto"/>
        <w:rPr>
          <w:rFonts w:ascii="Arial" w:hAnsi="Arial" w:eastAsia="宋体" w:cs="Arial"/>
          <w:kern w:val="0"/>
          <w:sz w:val="21"/>
          <w:szCs w:val="21"/>
        </w:rPr>
      </w:pPr>
      <w:r>
        <w:rPr>
          <w:rFonts w:ascii="Arial" w:hAnsi="Arial" w:eastAsia="宋体" w:cs="Arial"/>
          <w:kern w:val="0"/>
          <w:sz w:val="21"/>
          <w:szCs w:val="21"/>
        </w:rPr>
        <w:t>六、公告媒体：</w:t>
      </w:r>
      <w:r>
        <w:rPr>
          <w:rFonts w:hint="eastAsia" w:ascii="Arial" w:hAnsi="Arial" w:eastAsia="宋体" w:cs="Arial"/>
          <w:kern w:val="0"/>
          <w:sz w:val="21"/>
          <w:szCs w:val="21"/>
        </w:rPr>
        <w:t>桂林银行股份有限公司（https://www.guilinbank.com.cn/）、中国采购与招标网（http://www.chinabidding.com.cn/）、广西招标采购网（http://www.gxbidding.com）</w:t>
      </w:r>
    </w:p>
    <w:p w14:paraId="2F0A70E7">
      <w:pPr>
        <w:keepNext w:val="0"/>
        <w:keepLines w:val="0"/>
        <w:pageBreakBefore w:val="0"/>
        <w:kinsoku/>
        <w:wordWrap/>
        <w:overflowPunct/>
        <w:topLinePunct w:val="0"/>
        <w:autoSpaceDE w:val="0"/>
        <w:autoSpaceDN w:val="0"/>
        <w:bidi w:val="0"/>
        <w:adjustRightInd w:val="0"/>
        <w:snapToGrid/>
        <w:spacing w:line="420" w:lineRule="exact"/>
        <w:textAlignment w:val="auto"/>
        <w:rPr>
          <w:rFonts w:ascii="Arial" w:hAnsi="Arial" w:eastAsia="宋体" w:cs="Arial"/>
          <w:kern w:val="0"/>
          <w:sz w:val="21"/>
          <w:szCs w:val="21"/>
        </w:rPr>
      </w:pPr>
      <w:r>
        <w:rPr>
          <w:rFonts w:ascii="Arial" w:hAnsi="Arial" w:eastAsia="宋体" w:cs="Arial"/>
          <w:kern w:val="0"/>
          <w:sz w:val="21"/>
          <w:szCs w:val="21"/>
        </w:rPr>
        <w:t>七、变更内容：</w:t>
      </w:r>
    </w:p>
    <w:tbl>
      <w:tblPr>
        <w:tblStyle w:val="10"/>
        <w:tblW w:w="14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07"/>
        <w:gridCol w:w="6386"/>
        <w:gridCol w:w="6955"/>
      </w:tblGrid>
      <w:tr w14:paraId="7974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33389A76">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序号</w:t>
            </w:r>
          </w:p>
        </w:tc>
        <w:tc>
          <w:tcPr>
            <w:tcW w:w="7093" w:type="dxa"/>
            <w:gridSpan w:val="2"/>
            <w:vAlign w:val="center"/>
          </w:tcPr>
          <w:p w14:paraId="5FA3E606">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原内容</w:t>
            </w:r>
          </w:p>
        </w:tc>
        <w:tc>
          <w:tcPr>
            <w:tcW w:w="6955" w:type="dxa"/>
            <w:vAlign w:val="center"/>
          </w:tcPr>
          <w:p w14:paraId="78EC7B97">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变更后内容</w:t>
            </w:r>
          </w:p>
        </w:tc>
      </w:tr>
      <w:tr w14:paraId="5D09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1B14762D">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1</w:t>
            </w:r>
          </w:p>
        </w:tc>
        <w:tc>
          <w:tcPr>
            <w:tcW w:w="707" w:type="dxa"/>
            <w:vAlign w:val="center"/>
          </w:tcPr>
          <w:p w14:paraId="5321E3E8">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招标公告</w:t>
            </w:r>
          </w:p>
        </w:tc>
        <w:tc>
          <w:tcPr>
            <w:tcW w:w="6386" w:type="dxa"/>
            <w:vAlign w:val="center"/>
          </w:tcPr>
          <w:p w14:paraId="64821986">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招标条件：本招标项目桂林银行2025-2029年选聘会计师事务所项目（项目编号：GXJD-25132CC040896），招标人为桂林银行股份有限公司，招标项目资金来自业主自筹，出资比例为100%。项目已具备招标条件，依据《国有金融企业选聘会计师事务所管理办法》、《国有企业、上市公司选聘会计师事务所管理办法》等有关法律、法规和规章的规定，现对本项目进行公开招标。</w:t>
            </w:r>
          </w:p>
        </w:tc>
        <w:tc>
          <w:tcPr>
            <w:tcW w:w="6955" w:type="dxa"/>
            <w:vAlign w:val="center"/>
          </w:tcPr>
          <w:p w14:paraId="65D69E39">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招标条件：本招标项目桂林银行2025-2029年选聘会计师事务所项目（项目编号：GXJD-25132CC040896），招标人为桂林银行股份有限公司，招标项目资金来自业主自筹，出资比例为100%。项目已具备招标条件，依据《国有金融企业选聘会计师事务所管理办法》等有关法律、法规和规章的规定，现对本项目进行公开招标。</w:t>
            </w:r>
          </w:p>
        </w:tc>
      </w:tr>
      <w:tr w14:paraId="40E2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37E462B6">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2</w:t>
            </w:r>
          </w:p>
        </w:tc>
        <w:tc>
          <w:tcPr>
            <w:tcW w:w="707" w:type="dxa"/>
            <w:vAlign w:val="center"/>
          </w:tcPr>
          <w:p w14:paraId="18DFA2A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20" w:lineRule="exact"/>
              <w:ind w:left="0" w:leftChars="0" w:right="0" w:rightChars="0"/>
              <w:jc w:val="center"/>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项目服务需求</w:t>
            </w:r>
          </w:p>
        </w:tc>
        <w:tc>
          <w:tcPr>
            <w:tcW w:w="6386" w:type="dxa"/>
            <w:vAlign w:val="center"/>
          </w:tcPr>
          <w:p w14:paraId="61D86479">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四、验收标准</w:t>
            </w:r>
          </w:p>
          <w:p w14:paraId="0997337D">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1、按照协议要求如期完成项目并交付材料</w:t>
            </w:r>
          </w:p>
          <w:p w14:paraId="68521751">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（1）对桂林银行按照中国企业会计准则及国际财务报告准则编制的年度财务报表执行审计并出具审计报告（分别列示本行及集团合并财务数据）。</w:t>
            </w:r>
          </w:p>
          <w:p w14:paraId="1421FFBB">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2、其他验收标准</w:t>
            </w:r>
          </w:p>
          <w:p w14:paraId="19344813">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（1）根据中国审计准则及国际审计准则执行审计工作，对招标人的上述财务报表的下列方面发表审计意见，并向招标人董事会报告：</w:t>
            </w:r>
          </w:p>
          <w:p w14:paraId="1282BEC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1.1 财务报表是否在所有重大方面按照中国企业会计准则及国际财务报告准则的规定编制。</w:t>
            </w:r>
          </w:p>
        </w:tc>
        <w:tc>
          <w:tcPr>
            <w:tcW w:w="6955" w:type="dxa"/>
            <w:vAlign w:val="center"/>
          </w:tcPr>
          <w:p w14:paraId="774160E1">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四、验收标准</w:t>
            </w:r>
          </w:p>
          <w:p w14:paraId="165EB2DE">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1、按照协议要求如期完成项目并交付材料</w:t>
            </w:r>
          </w:p>
          <w:p w14:paraId="2E87919F">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（1）对桂林银行按照中国企业会计准则编制的年度财务报表执行审计并出具审计报告（分别列示本行及集团合并财务数据）。</w:t>
            </w:r>
          </w:p>
          <w:p w14:paraId="50541622">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2、其他验收标准</w:t>
            </w:r>
          </w:p>
          <w:p w14:paraId="427D4773">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（1）根据中国审计准则执行审计工作，对招标人的上述财务报表的下列方面发表审计意见，并向招标人董事会报告：</w:t>
            </w:r>
          </w:p>
          <w:p w14:paraId="06D1E979">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1.1 财务报表是否在所有重大方面按照中国企业会计准则的规定编制。</w:t>
            </w:r>
          </w:p>
        </w:tc>
      </w:tr>
      <w:tr w14:paraId="7C23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88052F6">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3</w:t>
            </w:r>
          </w:p>
        </w:tc>
        <w:tc>
          <w:tcPr>
            <w:tcW w:w="707" w:type="dxa"/>
            <w:vAlign w:val="center"/>
          </w:tcPr>
          <w:p w14:paraId="45245A2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20" w:lineRule="exact"/>
              <w:ind w:left="0" w:leftChars="0" w:right="0" w:rightChars="0"/>
              <w:jc w:val="center"/>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评分标准</w:t>
            </w:r>
          </w:p>
        </w:tc>
        <w:tc>
          <w:tcPr>
            <w:tcW w:w="6386" w:type="dxa"/>
            <w:vAlign w:val="center"/>
          </w:tcPr>
          <w:tbl>
            <w:tblPr>
              <w:tblStyle w:val="9"/>
              <w:tblW w:w="59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728"/>
              <w:gridCol w:w="751"/>
              <w:gridCol w:w="3896"/>
            </w:tblGrid>
            <w:tr w14:paraId="3560A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51" w:type="dxa"/>
                  <w:gridSpan w:val="2"/>
                  <w:noWrap w:val="0"/>
                  <w:vAlign w:val="center"/>
                </w:tcPr>
                <w:p w14:paraId="6886C41C">
                  <w:pPr>
                    <w:keepNext w:val="0"/>
                    <w:keepLines w:val="0"/>
                    <w:suppressLineNumbers w:val="0"/>
                    <w:spacing w:before="0" w:beforeAutospacing="0" w:after="0" w:afterAutospacing="0"/>
                    <w:ind w:left="0" w:right="0" w:firstLine="0" w:firstLineChars="0"/>
                    <w:jc w:val="center"/>
                    <w:rPr>
                      <w:rFonts w:hint="default" w:ascii="Arial" w:hAnsi="Arial" w:cs="Arial"/>
                      <w:b/>
                      <w:sz w:val="21"/>
                      <w:szCs w:val="21"/>
                      <w:highlight w:val="none"/>
                    </w:rPr>
                  </w:pPr>
                  <w:r>
                    <w:rPr>
                      <w:rFonts w:hint="default" w:ascii="Arial" w:hAnsi="Arial" w:cs="Arial"/>
                      <w:b/>
                      <w:sz w:val="21"/>
                      <w:szCs w:val="21"/>
                      <w:highlight w:val="none"/>
                    </w:rPr>
                    <w:t>条款号</w:t>
                  </w:r>
                </w:p>
              </w:tc>
              <w:tc>
                <w:tcPr>
                  <w:tcW w:w="751" w:type="dxa"/>
                  <w:noWrap w:val="0"/>
                  <w:vAlign w:val="center"/>
                </w:tcPr>
                <w:p w14:paraId="2F896F98">
                  <w:pPr>
                    <w:keepNext w:val="0"/>
                    <w:keepLines w:val="0"/>
                    <w:suppressLineNumbers w:val="0"/>
                    <w:spacing w:before="0" w:beforeAutospacing="0" w:after="0" w:afterAutospacing="0"/>
                    <w:ind w:left="0" w:right="0" w:firstLine="0" w:firstLineChars="0"/>
                    <w:jc w:val="center"/>
                    <w:rPr>
                      <w:rFonts w:hint="default" w:ascii="Arial" w:hAnsi="Arial" w:cs="Arial"/>
                      <w:b/>
                      <w:sz w:val="21"/>
                      <w:szCs w:val="21"/>
                      <w:highlight w:val="none"/>
                    </w:rPr>
                  </w:pPr>
                  <w:r>
                    <w:rPr>
                      <w:rFonts w:hint="default" w:ascii="Arial" w:hAnsi="Arial" w:cs="Arial"/>
                      <w:b/>
                      <w:sz w:val="21"/>
                      <w:szCs w:val="21"/>
                      <w:highlight w:val="none"/>
                    </w:rPr>
                    <w:t>条款内容</w:t>
                  </w:r>
                </w:p>
              </w:tc>
              <w:tc>
                <w:tcPr>
                  <w:tcW w:w="3896" w:type="dxa"/>
                  <w:noWrap w:val="0"/>
                  <w:vAlign w:val="center"/>
                </w:tcPr>
                <w:p w14:paraId="46220C03">
                  <w:pPr>
                    <w:keepNext w:val="0"/>
                    <w:keepLines w:val="0"/>
                    <w:suppressLineNumbers w:val="0"/>
                    <w:spacing w:before="0" w:beforeAutospacing="0" w:after="0" w:afterAutospacing="0"/>
                    <w:ind w:left="0" w:right="0" w:firstLine="0" w:firstLineChars="0"/>
                    <w:jc w:val="center"/>
                    <w:rPr>
                      <w:rFonts w:hint="default" w:ascii="Arial" w:hAnsi="Arial" w:cs="Arial"/>
                      <w:b/>
                      <w:sz w:val="21"/>
                      <w:szCs w:val="21"/>
                      <w:highlight w:val="none"/>
                    </w:rPr>
                  </w:pPr>
                  <w:r>
                    <w:rPr>
                      <w:rFonts w:hint="default" w:ascii="Arial" w:hAnsi="Arial" w:cs="Arial"/>
                      <w:b/>
                      <w:sz w:val="21"/>
                      <w:szCs w:val="21"/>
                      <w:highlight w:val="none"/>
                    </w:rPr>
                    <w:t>编列内容</w:t>
                  </w:r>
                </w:p>
              </w:tc>
            </w:tr>
            <w:tr w14:paraId="78BB7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51" w:type="dxa"/>
                  <w:gridSpan w:val="2"/>
                  <w:noWrap w:val="0"/>
                  <w:vAlign w:val="center"/>
                </w:tcPr>
                <w:p w14:paraId="2D19F79B">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2.2.1</w:t>
                  </w:r>
                </w:p>
              </w:tc>
              <w:tc>
                <w:tcPr>
                  <w:tcW w:w="751" w:type="dxa"/>
                  <w:noWrap w:val="0"/>
                  <w:vAlign w:val="center"/>
                </w:tcPr>
                <w:p w14:paraId="3F16D631">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分值构成</w:t>
                  </w:r>
                </w:p>
                <w:p w14:paraId="39FC7AF1">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（总分100分）</w:t>
                  </w:r>
                </w:p>
              </w:tc>
              <w:tc>
                <w:tcPr>
                  <w:tcW w:w="3896" w:type="dxa"/>
                  <w:noWrap w:val="0"/>
                  <w:vAlign w:val="center"/>
                </w:tcPr>
                <w:p w14:paraId="020B588C">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z w:val="21"/>
                      <w:szCs w:val="21"/>
                      <w:highlight w:val="none"/>
                    </w:rPr>
                  </w:pPr>
                  <w:r>
                    <w:rPr>
                      <w:rFonts w:hint="default" w:ascii="Arial" w:hAnsi="Arial" w:cs="Arial"/>
                      <w:spacing w:val="-2"/>
                      <w:sz w:val="21"/>
                      <w:szCs w:val="21"/>
                      <w:highlight w:val="none"/>
                    </w:rPr>
                    <w:t>商务部分：</w:t>
                  </w:r>
                  <w:r>
                    <w:rPr>
                      <w:rFonts w:hint="default" w:ascii="Arial" w:hAnsi="Arial" w:cs="Arial"/>
                      <w:spacing w:val="-2"/>
                      <w:sz w:val="21"/>
                      <w:szCs w:val="21"/>
                      <w:highlight w:val="none"/>
                      <w:u w:val="single"/>
                    </w:rPr>
                    <w:t xml:space="preserve"> 27 </w:t>
                  </w:r>
                  <w:r>
                    <w:rPr>
                      <w:rFonts w:hint="default" w:ascii="Arial" w:hAnsi="Arial" w:cs="Arial"/>
                      <w:sz w:val="21"/>
                      <w:szCs w:val="21"/>
                      <w:highlight w:val="none"/>
                    </w:rPr>
                    <w:t>分</w:t>
                  </w:r>
                </w:p>
                <w:p w14:paraId="2C289830">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z w:val="21"/>
                      <w:szCs w:val="21"/>
                      <w:highlight w:val="none"/>
                    </w:rPr>
                  </w:pPr>
                  <w:r>
                    <w:rPr>
                      <w:rFonts w:hint="default" w:ascii="Arial" w:hAnsi="Arial" w:cs="Arial"/>
                      <w:spacing w:val="-2"/>
                      <w:sz w:val="21"/>
                      <w:szCs w:val="21"/>
                      <w:highlight w:val="none"/>
                    </w:rPr>
                    <w:t>技术部分：</w:t>
                  </w:r>
                  <w:r>
                    <w:rPr>
                      <w:rFonts w:hint="default" w:ascii="Arial" w:hAnsi="Arial" w:cs="Arial"/>
                      <w:spacing w:val="-2"/>
                      <w:sz w:val="21"/>
                      <w:szCs w:val="21"/>
                      <w:highlight w:val="none"/>
                      <w:u w:val="single"/>
                    </w:rPr>
                    <w:t xml:space="preserve"> 6</w:t>
                  </w:r>
                  <w:r>
                    <w:rPr>
                      <w:rFonts w:hint="default" w:ascii="Arial" w:hAnsi="Arial" w:cs="Arial"/>
                      <w:spacing w:val="-2"/>
                      <w:sz w:val="21"/>
                      <w:szCs w:val="21"/>
                      <w:highlight w:val="none"/>
                      <w:u w:val="single"/>
                      <w:lang w:val="en-US" w:eastAsia="zh-CN"/>
                    </w:rPr>
                    <w:t>2</w:t>
                  </w:r>
                  <w:r>
                    <w:rPr>
                      <w:rFonts w:hint="default" w:ascii="Arial" w:hAnsi="Arial" w:cs="Arial"/>
                      <w:spacing w:val="-2"/>
                      <w:sz w:val="21"/>
                      <w:szCs w:val="21"/>
                      <w:highlight w:val="none"/>
                      <w:u w:val="single"/>
                    </w:rPr>
                    <w:t xml:space="preserve"> </w:t>
                  </w:r>
                  <w:r>
                    <w:rPr>
                      <w:rFonts w:hint="default" w:ascii="Arial" w:hAnsi="Arial" w:cs="Arial"/>
                      <w:sz w:val="21"/>
                      <w:szCs w:val="21"/>
                      <w:highlight w:val="none"/>
                    </w:rPr>
                    <w:t>分</w:t>
                  </w:r>
                </w:p>
                <w:p w14:paraId="75EC8FFC">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z w:val="21"/>
                      <w:szCs w:val="21"/>
                      <w:highlight w:val="none"/>
                    </w:rPr>
                  </w:pPr>
                  <w:r>
                    <w:rPr>
                      <w:rFonts w:hint="default" w:ascii="Arial" w:hAnsi="Arial" w:cs="Arial"/>
                      <w:spacing w:val="-2"/>
                      <w:sz w:val="21"/>
                      <w:szCs w:val="21"/>
                      <w:highlight w:val="none"/>
                    </w:rPr>
                    <w:t>投标报价：</w:t>
                  </w:r>
                  <w:r>
                    <w:rPr>
                      <w:rFonts w:hint="default" w:ascii="Arial" w:hAnsi="Arial" w:cs="Arial"/>
                      <w:spacing w:val="-2"/>
                      <w:sz w:val="21"/>
                      <w:szCs w:val="21"/>
                      <w:highlight w:val="none"/>
                      <w:u w:val="single"/>
                    </w:rPr>
                    <w:t xml:space="preserve"> 1</w:t>
                  </w:r>
                  <w:r>
                    <w:rPr>
                      <w:rFonts w:hint="default" w:ascii="Arial" w:hAnsi="Arial" w:cs="Arial"/>
                      <w:spacing w:val="-2"/>
                      <w:sz w:val="21"/>
                      <w:szCs w:val="21"/>
                      <w:highlight w:val="none"/>
                      <w:u w:val="single"/>
                      <w:lang w:val="en-US" w:eastAsia="zh-CN"/>
                    </w:rPr>
                    <w:t>1</w:t>
                  </w:r>
                  <w:r>
                    <w:rPr>
                      <w:rFonts w:hint="default" w:ascii="Arial" w:hAnsi="Arial" w:cs="Arial"/>
                      <w:sz w:val="21"/>
                      <w:szCs w:val="21"/>
                      <w:highlight w:val="none"/>
                    </w:rPr>
                    <w:t>分</w:t>
                  </w:r>
                </w:p>
              </w:tc>
            </w:tr>
            <w:tr w14:paraId="3C8BD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51" w:type="dxa"/>
                  <w:gridSpan w:val="2"/>
                  <w:noWrap w:val="0"/>
                  <w:vAlign w:val="center"/>
                </w:tcPr>
                <w:p w14:paraId="322C5945">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b/>
                      <w:sz w:val="21"/>
                      <w:szCs w:val="21"/>
                      <w:highlight w:val="none"/>
                    </w:rPr>
                    <w:t>条款号</w:t>
                  </w:r>
                </w:p>
              </w:tc>
              <w:tc>
                <w:tcPr>
                  <w:tcW w:w="751" w:type="dxa"/>
                  <w:noWrap w:val="0"/>
                  <w:vAlign w:val="center"/>
                </w:tcPr>
                <w:p w14:paraId="4EE22DF5">
                  <w:pPr>
                    <w:keepNext w:val="0"/>
                    <w:keepLines w:val="0"/>
                    <w:suppressLineNumbers w:val="0"/>
                    <w:spacing w:before="0" w:beforeAutospacing="0" w:after="0" w:afterAutospacing="0"/>
                    <w:ind w:left="0" w:right="0" w:firstLine="0" w:firstLineChars="0"/>
                    <w:jc w:val="center"/>
                    <w:rPr>
                      <w:rFonts w:hint="default" w:ascii="Arial" w:hAnsi="Arial" w:cs="Arial"/>
                      <w:b/>
                      <w:sz w:val="21"/>
                      <w:szCs w:val="21"/>
                      <w:highlight w:val="none"/>
                    </w:rPr>
                  </w:pPr>
                  <w:r>
                    <w:rPr>
                      <w:rFonts w:hint="default" w:ascii="Arial" w:hAnsi="Arial" w:cs="Arial"/>
                      <w:b/>
                      <w:sz w:val="21"/>
                      <w:szCs w:val="21"/>
                      <w:highlight w:val="none"/>
                    </w:rPr>
                    <w:t>评分因素</w:t>
                  </w:r>
                </w:p>
              </w:tc>
              <w:tc>
                <w:tcPr>
                  <w:tcW w:w="3896" w:type="dxa"/>
                  <w:noWrap w:val="0"/>
                  <w:vAlign w:val="center"/>
                </w:tcPr>
                <w:p w14:paraId="2F0FFCE4">
                  <w:pPr>
                    <w:keepNext w:val="0"/>
                    <w:keepLines w:val="0"/>
                    <w:suppressLineNumbers w:val="0"/>
                    <w:spacing w:before="0" w:beforeAutospacing="0" w:after="0" w:afterAutospacing="0"/>
                    <w:ind w:left="0" w:right="0" w:firstLine="0" w:firstLineChars="0"/>
                    <w:jc w:val="center"/>
                    <w:rPr>
                      <w:rFonts w:hint="default" w:ascii="Arial" w:hAnsi="Arial" w:cs="Arial"/>
                      <w:b/>
                      <w:sz w:val="21"/>
                      <w:szCs w:val="21"/>
                      <w:highlight w:val="none"/>
                    </w:rPr>
                  </w:pPr>
                  <w:r>
                    <w:rPr>
                      <w:rFonts w:hint="default" w:ascii="Arial" w:hAnsi="Arial" w:cs="Arial"/>
                      <w:b/>
                      <w:sz w:val="21"/>
                      <w:szCs w:val="21"/>
                      <w:highlight w:val="none"/>
                    </w:rPr>
                    <w:t>评审标准</w:t>
                  </w:r>
                </w:p>
              </w:tc>
            </w:tr>
            <w:tr w14:paraId="2BF7F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23" w:type="dxa"/>
                  <w:vMerge w:val="restart"/>
                  <w:noWrap w:val="0"/>
                  <w:vAlign w:val="center"/>
                </w:tcPr>
                <w:p w14:paraId="70EEB154">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2.2.2</w:t>
                  </w:r>
                </w:p>
                <w:p w14:paraId="7BE6C1F7">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（1）</w:t>
                  </w:r>
                </w:p>
              </w:tc>
              <w:tc>
                <w:tcPr>
                  <w:tcW w:w="728" w:type="dxa"/>
                  <w:vMerge w:val="restart"/>
                  <w:noWrap w:val="0"/>
                  <w:vAlign w:val="center"/>
                </w:tcPr>
                <w:p w14:paraId="3E8FDCB2">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商务评审标准（</w:t>
                  </w:r>
                  <w:r>
                    <w:rPr>
                      <w:rFonts w:hint="default" w:ascii="Arial" w:hAnsi="Arial" w:cs="Arial"/>
                      <w:sz w:val="21"/>
                      <w:szCs w:val="21"/>
                      <w:highlight w:val="none"/>
                      <w:lang w:val="en-US" w:eastAsia="zh-CN"/>
                    </w:rPr>
                    <w:t>27</w:t>
                  </w:r>
                  <w:r>
                    <w:rPr>
                      <w:rFonts w:hint="default" w:ascii="Arial" w:hAnsi="Arial" w:cs="Arial"/>
                      <w:sz w:val="21"/>
                      <w:szCs w:val="21"/>
                      <w:highlight w:val="none"/>
                    </w:rPr>
                    <w:t>分）</w:t>
                  </w:r>
                </w:p>
              </w:tc>
              <w:tc>
                <w:tcPr>
                  <w:tcW w:w="751" w:type="dxa"/>
                  <w:noWrap w:val="0"/>
                  <w:vAlign w:val="center"/>
                </w:tcPr>
                <w:p w14:paraId="7F630C6F">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执业记录</w:t>
                  </w:r>
                </w:p>
                <w:p w14:paraId="6571BBF4">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（10分）</w:t>
                  </w:r>
                </w:p>
              </w:tc>
              <w:tc>
                <w:tcPr>
                  <w:tcW w:w="3896" w:type="dxa"/>
                  <w:noWrap w:val="0"/>
                  <w:vAlign w:val="center"/>
                </w:tcPr>
                <w:p w14:paraId="69FF3719">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投标人自202</w:t>
                  </w:r>
                  <w:r>
                    <w:rPr>
                      <w:rFonts w:hint="default" w:ascii="Arial" w:hAnsi="Arial" w:cs="Arial"/>
                      <w:spacing w:val="-2"/>
                      <w:sz w:val="21"/>
                      <w:szCs w:val="21"/>
                      <w:highlight w:val="none"/>
                      <w:lang w:val="en-US" w:eastAsia="zh-CN"/>
                    </w:rPr>
                    <w:t>2</w:t>
                  </w:r>
                  <w:r>
                    <w:rPr>
                      <w:rFonts w:hint="default" w:ascii="Arial" w:hAnsi="Arial" w:cs="Arial"/>
                      <w:spacing w:val="-2"/>
                      <w:sz w:val="21"/>
                      <w:szCs w:val="21"/>
                      <w:highlight w:val="none"/>
                    </w:rPr>
                    <w:t>年1月1日以来为中国境内金融机构提供审计服务的项目经验，提供一个项目即获得基础分4分，每多提供一个项目加2分，满分10分。</w:t>
                  </w:r>
                </w:p>
                <w:p w14:paraId="23EF46D7">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合同以签订时间为准，能清晰反映项目名称、合同金额、合同执行时间、服务内容页及合同双方盖章等内容，提供合同复印件并加盖投标公章。如因保密性条款要求，无法提供合同及验收报告等相关材料复印件的，则需提供关于完成项目的案例描述文档，需重点展现该项目的完成过程及最终成果，并加盖投标人公章。各投标人对案例描述的真实性负责。</w:t>
                  </w:r>
                </w:p>
              </w:tc>
            </w:tr>
            <w:tr w14:paraId="5E403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23" w:type="dxa"/>
                  <w:vMerge w:val="continue"/>
                  <w:noWrap w:val="0"/>
                  <w:vAlign w:val="center"/>
                </w:tcPr>
                <w:p w14:paraId="6B6B06F2">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p>
              </w:tc>
              <w:tc>
                <w:tcPr>
                  <w:tcW w:w="728" w:type="dxa"/>
                  <w:vMerge w:val="continue"/>
                  <w:noWrap w:val="0"/>
                  <w:vAlign w:val="center"/>
                </w:tcPr>
                <w:p w14:paraId="2481C8BE">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p>
              </w:tc>
              <w:tc>
                <w:tcPr>
                  <w:tcW w:w="751" w:type="dxa"/>
                  <w:noWrap w:val="0"/>
                  <w:vAlign w:val="center"/>
                </w:tcPr>
                <w:p w14:paraId="70822FBD">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资质要求</w:t>
                  </w:r>
                </w:p>
                <w:p w14:paraId="2E20DD0F">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（5分）</w:t>
                  </w:r>
                </w:p>
              </w:tc>
              <w:tc>
                <w:tcPr>
                  <w:tcW w:w="3896" w:type="dxa"/>
                  <w:noWrap w:val="0"/>
                  <w:vAlign w:val="center"/>
                </w:tcPr>
                <w:p w14:paraId="3F073125">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投标人需逐条满足以下资质要求，并提供加盖公章的无不良记录承诺书的得5分，否则不得分：</w:t>
                  </w:r>
                </w:p>
                <w:p w14:paraId="58ED1908">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1、符合招标文件中规定的基本资质及具体规模条件；</w:t>
                  </w:r>
                </w:p>
                <w:p w14:paraId="5C58EEC7">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2、近3年未因违法违规行为被财政部、省级财政部门给予没收违法所得、罚款、暂停执行部分业务等行政处罚；</w:t>
                  </w:r>
                </w:p>
                <w:p w14:paraId="6B96FC15">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3、未被财政部、省级财政部门明确不适合承担金融企业审计工作；</w:t>
                  </w:r>
                </w:p>
                <w:p w14:paraId="11F93544">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4、投标人不能是正在接受国家有关部门审查、正在被其他企业兼并（或收购）或因重大经济纠纷正在进行诉讼或仲裁的企业；也不应是因腐败和欺诈行为而被有关部门宣布为不合格投标人的企业；</w:t>
                  </w:r>
                </w:p>
                <w:p w14:paraId="3E88D00F">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5、投标人不得有近3年内负责审计的金融企业存在重大损失、重大财务造假行为、金融企业或其负责人存在重大违法违规行为，会计师事务所已发现但未按照《中国注册会计师审计准则》和《中国注册会计师职业道德守则》相关规定履行关注、识别、评价等审计程序，或未按上述规定向金融企业审计委员会、董事会、监事会，或股东、同级财政部门、金融监管部门报告的行为。</w:t>
                  </w:r>
                </w:p>
              </w:tc>
            </w:tr>
            <w:tr w14:paraId="40B94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23" w:type="dxa"/>
                  <w:vMerge w:val="continue"/>
                  <w:noWrap w:val="0"/>
                  <w:vAlign w:val="center"/>
                </w:tcPr>
                <w:p w14:paraId="1DFE469B">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p>
              </w:tc>
              <w:tc>
                <w:tcPr>
                  <w:tcW w:w="728" w:type="dxa"/>
                  <w:vMerge w:val="continue"/>
                  <w:noWrap w:val="0"/>
                  <w:vAlign w:val="center"/>
                </w:tcPr>
                <w:p w14:paraId="3638AE07">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p>
              </w:tc>
              <w:tc>
                <w:tcPr>
                  <w:tcW w:w="751" w:type="dxa"/>
                  <w:noWrap w:val="0"/>
                  <w:vAlign w:val="center"/>
                </w:tcPr>
                <w:p w14:paraId="1B2D17D7">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人力及其他资源配备</w:t>
                  </w:r>
                </w:p>
                <w:p w14:paraId="740D5DB4">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w:t>
                  </w:r>
                  <w:r>
                    <w:rPr>
                      <w:rFonts w:hint="default" w:ascii="Arial" w:hAnsi="Arial" w:cs="Arial"/>
                      <w:sz w:val="21"/>
                      <w:szCs w:val="21"/>
                      <w:highlight w:val="none"/>
                      <w:lang w:val="en-US" w:eastAsia="zh-CN"/>
                    </w:rPr>
                    <w:t>12</w:t>
                  </w:r>
                  <w:r>
                    <w:rPr>
                      <w:rFonts w:hint="default" w:ascii="Arial" w:hAnsi="Arial" w:cs="Arial"/>
                      <w:sz w:val="21"/>
                      <w:szCs w:val="21"/>
                      <w:highlight w:val="none"/>
                    </w:rPr>
                    <w:t>分）</w:t>
                  </w:r>
                </w:p>
                <w:p w14:paraId="6C322D24">
                  <w:pPr>
                    <w:pStyle w:val="4"/>
                    <w:keepNext w:val="0"/>
                    <w:keepLines w:val="0"/>
                    <w:suppressLineNumbers w:val="0"/>
                    <w:spacing w:before="0" w:beforeAutospacing="0" w:after="0" w:afterAutospacing="0"/>
                    <w:ind w:right="0" w:firstLine="420"/>
                    <w:jc w:val="center"/>
                    <w:rPr>
                      <w:rFonts w:hint="default" w:ascii="Arial" w:hAnsi="Arial" w:cs="Arial"/>
                      <w:sz w:val="21"/>
                      <w:szCs w:val="21"/>
                      <w:highlight w:val="none"/>
                    </w:rPr>
                  </w:pPr>
                </w:p>
              </w:tc>
              <w:tc>
                <w:tcPr>
                  <w:tcW w:w="3896" w:type="dxa"/>
                  <w:noWrap w:val="0"/>
                  <w:vAlign w:val="center"/>
                </w:tcPr>
                <w:p w14:paraId="58179381">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一档（0.1-4分）：项目领导人员（总负责人及各条线负责人）具备一定的沟通能力，有5年及以上从业经验，有2个及以上为中国境内金融机构提供审计服务的项目经验；</w:t>
                  </w:r>
                </w:p>
                <w:p w14:paraId="6008D292">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二档（4.1-8分）：项目领导人员（总负责人及各条线负责人）具备良好的沟通能力，有8年及以上从业经验，有3个及以上同类项目经验，项目团队成员具备2年及以上从业经验，参与过1-2个为中国境内金融机构提供审计服务的项目经验；</w:t>
                  </w:r>
                </w:p>
                <w:p w14:paraId="74AC13C6">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三档（8.1-12分）：项目领导人员（总负责人及各条线负责人）具备优秀的沟通能力，有10年及以上从业经验，有4个及以上同类项目经验，项目团队成员具备3年及以上从业经验，参与过3个及以上为中国境内金融机构提供审计服务的项目经验。</w:t>
                  </w:r>
                </w:p>
              </w:tc>
            </w:tr>
            <w:tr w14:paraId="6B762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23" w:type="dxa"/>
                  <w:vMerge w:val="restart"/>
                  <w:noWrap w:val="0"/>
                  <w:vAlign w:val="center"/>
                </w:tcPr>
                <w:p w14:paraId="1862801E">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2.2.2</w:t>
                  </w:r>
                </w:p>
                <w:p w14:paraId="5B155B59">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（2）</w:t>
                  </w:r>
                </w:p>
              </w:tc>
              <w:tc>
                <w:tcPr>
                  <w:tcW w:w="728" w:type="dxa"/>
                  <w:vMerge w:val="restart"/>
                  <w:noWrap w:val="0"/>
                  <w:vAlign w:val="center"/>
                </w:tcPr>
                <w:p w14:paraId="37E20F4B">
                  <w:pPr>
                    <w:keepNext w:val="0"/>
                    <w:keepLines w:val="0"/>
                    <w:suppressLineNumbers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技术评审标准（</w:t>
                  </w:r>
                  <w:r>
                    <w:rPr>
                      <w:rFonts w:hint="default" w:ascii="Arial" w:hAnsi="Arial" w:cs="Arial"/>
                      <w:sz w:val="21"/>
                      <w:szCs w:val="21"/>
                      <w:highlight w:val="none"/>
                      <w:lang w:val="en-US" w:eastAsia="zh-CN"/>
                    </w:rPr>
                    <w:t>62</w:t>
                  </w:r>
                  <w:r>
                    <w:rPr>
                      <w:rFonts w:hint="default" w:ascii="Arial" w:hAnsi="Arial" w:cs="Arial"/>
                      <w:sz w:val="21"/>
                      <w:szCs w:val="21"/>
                      <w:highlight w:val="none"/>
                    </w:rPr>
                    <w:t>分）</w:t>
                  </w:r>
                </w:p>
              </w:tc>
              <w:tc>
                <w:tcPr>
                  <w:tcW w:w="751" w:type="dxa"/>
                  <w:noWrap w:val="0"/>
                  <w:vAlign w:val="center"/>
                </w:tcPr>
                <w:p w14:paraId="0BE9B67A">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eastAsia="宋体" w:cs="Arial"/>
                      <w:sz w:val="21"/>
                      <w:szCs w:val="21"/>
                      <w:highlight w:val="none"/>
                      <w:lang w:val="en-US" w:eastAsia="zh-CN"/>
                    </w:rPr>
                  </w:pPr>
                  <w:r>
                    <w:rPr>
                      <w:rFonts w:hint="default" w:ascii="Arial" w:hAnsi="Arial" w:cs="Arial"/>
                      <w:sz w:val="21"/>
                      <w:szCs w:val="21"/>
                      <w:highlight w:val="none"/>
                    </w:rPr>
                    <w:t>工作方案（</w:t>
                  </w:r>
                  <w:r>
                    <w:rPr>
                      <w:rFonts w:hint="default" w:ascii="Arial" w:hAnsi="Arial" w:cs="Arial"/>
                      <w:sz w:val="21"/>
                      <w:szCs w:val="21"/>
                      <w:highlight w:val="none"/>
                      <w:lang w:val="en-US" w:eastAsia="zh-CN"/>
                    </w:rPr>
                    <w:t>16</w:t>
                  </w:r>
                  <w:r>
                    <w:rPr>
                      <w:rFonts w:hint="default" w:ascii="Arial" w:hAnsi="Arial" w:cs="Arial"/>
                      <w:sz w:val="21"/>
                      <w:szCs w:val="21"/>
                      <w:highlight w:val="none"/>
                    </w:rPr>
                    <w:t>分）</w:t>
                  </w:r>
                </w:p>
              </w:tc>
              <w:tc>
                <w:tcPr>
                  <w:tcW w:w="3896" w:type="dxa"/>
                  <w:noWrap w:val="0"/>
                  <w:vAlign w:val="center"/>
                </w:tcPr>
                <w:p w14:paraId="1F2585A2">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一档（0.1-</w:t>
                  </w:r>
                  <w:r>
                    <w:rPr>
                      <w:rFonts w:hint="default" w:ascii="Arial" w:hAnsi="Arial" w:cs="Arial"/>
                      <w:spacing w:val="-2"/>
                      <w:sz w:val="21"/>
                      <w:szCs w:val="21"/>
                      <w:highlight w:val="none"/>
                      <w:lang w:val="en-US" w:eastAsia="zh-CN"/>
                    </w:rPr>
                    <w:t>5</w:t>
                  </w:r>
                  <w:r>
                    <w:rPr>
                      <w:rFonts w:hint="default" w:ascii="Arial" w:hAnsi="Arial" w:cs="Arial"/>
                      <w:spacing w:val="-2"/>
                      <w:sz w:val="21"/>
                      <w:szCs w:val="21"/>
                      <w:highlight w:val="none"/>
                    </w:rPr>
                    <w:t>分）：项目方案中包含年度审计的实施目标、范围、计划、程序、时间和方法等基础内容；</w:t>
                  </w:r>
                </w:p>
                <w:p w14:paraId="796F24E0">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二档（</w:t>
                  </w:r>
                  <w:r>
                    <w:rPr>
                      <w:rFonts w:hint="default" w:ascii="Arial" w:hAnsi="Arial" w:cs="Arial"/>
                      <w:spacing w:val="-2"/>
                      <w:sz w:val="21"/>
                      <w:szCs w:val="21"/>
                      <w:highlight w:val="none"/>
                      <w:lang w:val="en-US" w:eastAsia="zh-CN"/>
                    </w:rPr>
                    <w:t>5</w:t>
                  </w:r>
                  <w:r>
                    <w:rPr>
                      <w:rFonts w:hint="default" w:ascii="Arial" w:hAnsi="Arial" w:cs="Arial"/>
                      <w:spacing w:val="-2"/>
                      <w:sz w:val="21"/>
                      <w:szCs w:val="21"/>
                      <w:highlight w:val="none"/>
                    </w:rPr>
                    <w:t>.1-</w:t>
                  </w:r>
                  <w:r>
                    <w:rPr>
                      <w:rFonts w:hint="default" w:ascii="Arial" w:hAnsi="Arial" w:cs="Arial"/>
                      <w:spacing w:val="-2"/>
                      <w:sz w:val="21"/>
                      <w:szCs w:val="21"/>
                      <w:highlight w:val="none"/>
                      <w:lang w:val="en-US" w:eastAsia="zh-CN"/>
                    </w:rPr>
                    <w:t>10</w:t>
                  </w:r>
                  <w:r>
                    <w:rPr>
                      <w:rFonts w:hint="default" w:ascii="Arial" w:hAnsi="Arial" w:cs="Arial"/>
                      <w:spacing w:val="-2"/>
                      <w:sz w:val="21"/>
                      <w:szCs w:val="21"/>
                      <w:highlight w:val="none"/>
                    </w:rPr>
                    <w:t>分）：项目方案中包含年度审计的实施目标、范围、计划、程序、时间和方法等基础内容；延伸审计方案现场和非现场审计的机构及数量确定原则和方法；有工作和沟通机制，工作成果清单；</w:t>
                  </w:r>
                </w:p>
                <w:p w14:paraId="1F492E64">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三档（</w:t>
                  </w:r>
                  <w:r>
                    <w:rPr>
                      <w:rFonts w:hint="default" w:ascii="Arial" w:hAnsi="Arial" w:cs="Arial"/>
                      <w:spacing w:val="-2"/>
                      <w:sz w:val="21"/>
                      <w:szCs w:val="21"/>
                      <w:highlight w:val="none"/>
                      <w:lang w:val="en-US" w:eastAsia="zh-CN"/>
                    </w:rPr>
                    <w:t>10</w:t>
                  </w:r>
                  <w:r>
                    <w:rPr>
                      <w:rFonts w:hint="default" w:ascii="Arial" w:hAnsi="Arial" w:cs="Arial"/>
                      <w:spacing w:val="-2"/>
                      <w:sz w:val="21"/>
                      <w:szCs w:val="21"/>
                      <w:highlight w:val="none"/>
                    </w:rPr>
                    <w:t>.1-</w:t>
                  </w:r>
                  <w:r>
                    <w:rPr>
                      <w:rFonts w:hint="default" w:ascii="Arial" w:hAnsi="Arial" w:cs="Arial"/>
                      <w:spacing w:val="-2"/>
                      <w:sz w:val="21"/>
                      <w:szCs w:val="21"/>
                      <w:highlight w:val="none"/>
                      <w:lang w:val="en-US" w:eastAsia="zh-CN"/>
                    </w:rPr>
                    <w:t>16</w:t>
                  </w:r>
                  <w:r>
                    <w:rPr>
                      <w:rFonts w:hint="default" w:ascii="Arial" w:hAnsi="Arial" w:cs="Arial"/>
                      <w:spacing w:val="-2"/>
                      <w:sz w:val="21"/>
                      <w:szCs w:val="21"/>
                      <w:highlight w:val="none"/>
                    </w:rPr>
                    <w:t>分）：项目方案中包含年度审计的实施目标、范围、计划、程序、时间和方法等基础内容；延伸有审计方案现场和非现场审计的机构及数量确定原则和方法；工作和沟通机制，工作成果清单；审计方案对于最新经济、金融形势及监管要求和潜在风险领域和新兴业务领域的关注响应情况；增值服务具有较强的针对性，并提供充足的资源以确保增值服务的质量。</w:t>
                  </w:r>
                </w:p>
              </w:tc>
            </w:tr>
            <w:tr w14:paraId="34A30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23" w:type="dxa"/>
                  <w:vMerge w:val="continue"/>
                  <w:noWrap w:val="0"/>
                  <w:vAlign w:val="center"/>
                </w:tcPr>
                <w:p w14:paraId="7B5528D0">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p>
              </w:tc>
              <w:tc>
                <w:tcPr>
                  <w:tcW w:w="728" w:type="dxa"/>
                  <w:vMerge w:val="continue"/>
                  <w:noWrap w:val="0"/>
                  <w:vAlign w:val="center"/>
                </w:tcPr>
                <w:p w14:paraId="205C5C45">
                  <w:pPr>
                    <w:keepNext w:val="0"/>
                    <w:keepLines w:val="0"/>
                    <w:suppressLineNumbers w:val="0"/>
                    <w:spacing w:before="0" w:beforeAutospacing="0" w:after="0" w:afterAutospacing="0"/>
                    <w:ind w:left="0" w:right="0" w:firstLine="0" w:firstLineChars="0"/>
                    <w:jc w:val="center"/>
                    <w:rPr>
                      <w:rFonts w:hint="default" w:ascii="Arial" w:hAnsi="Arial" w:cs="Arial"/>
                      <w:sz w:val="21"/>
                      <w:szCs w:val="21"/>
                      <w:highlight w:val="none"/>
                    </w:rPr>
                  </w:pPr>
                </w:p>
              </w:tc>
              <w:tc>
                <w:tcPr>
                  <w:tcW w:w="751" w:type="dxa"/>
                  <w:noWrap w:val="0"/>
                  <w:vAlign w:val="center"/>
                </w:tcPr>
                <w:p w14:paraId="4314D853">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质量</w:t>
                  </w:r>
                  <w:r>
                    <w:rPr>
                      <w:rFonts w:hint="default" w:ascii="Arial" w:hAnsi="Arial" w:cs="Arial"/>
                      <w:sz w:val="21"/>
                      <w:szCs w:val="21"/>
                      <w:highlight w:val="none"/>
                      <w:lang w:val="en-US" w:eastAsia="zh-CN"/>
                    </w:rPr>
                    <w:t>管理</w:t>
                  </w:r>
                  <w:r>
                    <w:rPr>
                      <w:rFonts w:hint="default" w:ascii="Arial" w:hAnsi="Arial" w:cs="Arial"/>
                      <w:sz w:val="21"/>
                      <w:szCs w:val="21"/>
                      <w:highlight w:val="none"/>
                    </w:rPr>
                    <w:t>水平</w:t>
                  </w:r>
                </w:p>
                <w:p w14:paraId="0284A65B">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eastAsia="宋体" w:cs="Arial"/>
                      <w:sz w:val="21"/>
                      <w:szCs w:val="21"/>
                      <w:highlight w:val="none"/>
                      <w:lang w:val="en-US" w:eastAsia="zh-CN"/>
                    </w:rPr>
                  </w:pPr>
                  <w:r>
                    <w:rPr>
                      <w:rFonts w:hint="default" w:ascii="Arial" w:hAnsi="Arial" w:cs="Arial"/>
                      <w:sz w:val="21"/>
                      <w:szCs w:val="21"/>
                      <w:highlight w:val="none"/>
                    </w:rPr>
                    <w:t>（</w:t>
                  </w:r>
                  <w:r>
                    <w:rPr>
                      <w:rFonts w:hint="default" w:ascii="Arial" w:hAnsi="Arial" w:cs="Arial"/>
                      <w:sz w:val="21"/>
                      <w:szCs w:val="21"/>
                      <w:highlight w:val="none"/>
                      <w:lang w:val="en-US" w:eastAsia="zh-CN"/>
                    </w:rPr>
                    <w:t>40</w:t>
                  </w:r>
                  <w:r>
                    <w:rPr>
                      <w:rFonts w:hint="default" w:ascii="Arial" w:hAnsi="Arial" w:cs="Arial"/>
                      <w:sz w:val="21"/>
                      <w:szCs w:val="21"/>
                      <w:highlight w:val="none"/>
                    </w:rPr>
                    <w:t>分）</w:t>
                  </w:r>
                </w:p>
              </w:tc>
              <w:tc>
                <w:tcPr>
                  <w:tcW w:w="3896" w:type="dxa"/>
                  <w:noWrap w:val="0"/>
                  <w:vAlign w:val="center"/>
                </w:tcPr>
                <w:p w14:paraId="5AD1C20D">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一档（0.1-1</w:t>
                  </w:r>
                  <w:r>
                    <w:rPr>
                      <w:rFonts w:hint="default" w:ascii="Arial" w:hAnsi="Arial" w:cs="Arial"/>
                      <w:spacing w:val="-2"/>
                      <w:sz w:val="21"/>
                      <w:szCs w:val="21"/>
                      <w:highlight w:val="none"/>
                      <w:lang w:val="en-US" w:eastAsia="zh-CN"/>
                    </w:rPr>
                    <w:t>3</w:t>
                  </w:r>
                  <w:r>
                    <w:rPr>
                      <w:rFonts w:hint="default" w:ascii="Arial" w:hAnsi="Arial" w:cs="Arial"/>
                      <w:spacing w:val="-2"/>
                      <w:sz w:val="21"/>
                      <w:szCs w:val="21"/>
                      <w:highlight w:val="none"/>
                    </w:rPr>
                    <w:t xml:space="preserve">分）：有简单的内部质量控制方案、内部防火墙隔离机制，避免利益冲突的措施、保密制度和监督措施； </w:t>
                  </w:r>
                </w:p>
                <w:p w14:paraId="7BC2479E">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二档（1</w:t>
                  </w:r>
                  <w:r>
                    <w:rPr>
                      <w:rFonts w:hint="default" w:ascii="Arial" w:hAnsi="Arial" w:cs="Arial"/>
                      <w:spacing w:val="-2"/>
                      <w:sz w:val="21"/>
                      <w:szCs w:val="21"/>
                      <w:highlight w:val="none"/>
                      <w:lang w:val="en-US" w:eastAsia="zh-CN"/>
                    </w:rPr>
                    <w:t>3</w:t>
                  </w:r>
                  <w:r>
                    <w:rPr>
                      <w:rFonts w:hint="default" w:ascii="Arial" w:hAnsi="Arial" w:cs="Arial"/>
                      <w:spacing w:val="-2"/>
                      <w:sz w:val="21"/>
                      <w:szCs w:val="21"/>
                      <w:highlight w:val="none"/>
                    </w:rPr>
                    <w:t>.1-</w:t>
                  </w:r>
                  <w:r>
                    <w:rPr>
                      <w:rFonts w:hint="default" w:ascii="Arial" w:hAnsi="Arial" w:cs="Arial"/>
                      <w:spacing w:val="-2"/>
                      <w:sz w:val="21"/>
                      <w:szCs w:val="21"/>
                      <w:highlight w:val="none"/>
                      <w:lang w:val="en-US" w:eastAsia="zh-CN"/>
                    </w:rPr>
                    <w:t>26</w:t>
                  </w:r>
                  <w:r>
                    <w:rPr>
                      <w:rFonts w:hint="default" w:ascii="Arial" w:hAnsi="Arial" w:cs="Arial"/>
                      <w:spacing w:val="-2"/>
                      <w:sz w:val="21"/>
                      <w:szCs w:val="21"/>
                      <w:highlight w:val="none"/>
                    </w:rPr>
                    <w:t>分）：有较为详尽的内部质量控制方案、内部防火墙隔离机制，避免利益冲突的措施、保密制度和监督措施，但仍存在一定漏洞的；</w:t>
                  </w:r>
                </w:p>
                <w:p w14:paraId="6F8E916B">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三档（2</w:t>
                  </w:r>
                  <w:r>
                    <w:rPr>
                      <w:rFonts w:hint="default" w:ascii="Arial" w:hAnsi="Arial" w:cs="Arial"/>
                      <w:spacing w:val="-2"/>
                      <w:sz w:val="21"/>
                      <w:szCs w:val="21"/>
                      <w:highlight w:val="none"/>
                      <w:lang w:val="en-US" w:eastAsia="zh-CN"/>
                    </w:rPr>
                    <w:t>6</w:t>
                  </w:r>
                  <w:r>
                    <w:rPr>
                      <w:rFonts w:hint="default" w:ascii="Arial" w:hAnsi="Arial" w:cs="Arial"/>
                      <w:spacing w:val="-2"/>
                      <w:sz w:val="21"/>
                      <w:szCs w:val="21"/>
                      <w:highlight w:val="none"/>
                    </w:rPr>
                    <w:t>.1-</w:t>
                  </w:r>
                  <w:r>
                    <w:rPr>
                      <w:rFonts w:hint="default" w:ascii="Arial" w:hAnsi="Arial" w:cs="Arial"/>
                      <w:spacing w:val="-2"/>
                      <w:sz w:val="21"/>
                      <w:szCs w:val="21"/>
                      <w:highlight w:val="none"/>
                      <w:lang w:val="en-US" w:eastAsia="zh-CN"/>
                    </w:rPr>
                    <w:t>40</w:t>
                  </w:r>
                  <w:r>
                    <w:rPr>
                      <w:rFonts w:hint="default" w:ascii="Arial" w:hAnsi="Arial" w:cs="Arial"/>
                      <w:spacing w:val="-2"/>
                      <w:sz w:val="21"/>
                      <w:szCs w:val="21"/>
                      <w:highlight w:val="none"/>
                    </w:rPr>
                    <w:t>分）：有详实且完整的的内部质量控制方案、内部防火墙隔离机制，避免利益冲突的措施、保密制度和监督措施，且对项目独立性做出承诺；</w:t>
                  </w:r>
                </w:p>
                <w:p w14:paraId="4F8D72BB">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内部质量控制方案应涵盖项目咨询、意见分歧解决、项目质量复核、项目质量检查、质量管理缺陷识别与整改等方面内容</w:t>
                  </w:r>
                </w:p>
              </w:tc>
            </w:tr>
            <w:tr w14:paraId="01D50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23" w:type="dxa"/>
                  <w:vMerge w:val="continue"/>
                  <w:noWrap w:val="0"/>
                  <w:vAlign w:val="center"/>
                </w:tcPr>
                <w:p w14:paraId="4D109BBE">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p>
              </w:tc>
              <w:tc>
                <w:tcPr>
                  <w:tcW w:w="728" w:type="dxa"/>
                  <w:vMerge w:val="continue"/>
                  <w:noWrap w:val="0"/>
                  <w:vAlign w:val="center"/>
                </w:tcPr>
                <w:p w14:paraId="505AB14C">
                  <w:pPr>
                    <w:keepNext w:val="0"/>
                    <w:keepLines w:val="0"/>
                    <w:suppressLineNumbers w:val="0"/>
                    <w:spacing w:before="0" w:beforeAutospacing="0" w:after="0" w:afterAutospacing="0"/>
                    <w:ind w:left="0" w:right="0" w:firstLine="0" w:firstLineChars="0"/>
                    <w:jc w:val="center"/>
                    <w:rPr>
                      <w:rFonts w:hint="default" w:ascii="Arial" w:hAnsi="Arial" w:cs="Arial"/>
                      <w:sz w:val="21"/>
                      <w:szCs w:val="21"/>
                      <w:highlight w:val="none"/>
                    </w:rPr>
                  </w:pPr>
                </w:p>
              </w:tc>
              <w:tc>
                <w:tcPr>
                  <w:tcW w:w="751" w:type="dxa"/>
                  <w:noWrap w:val="0"/>
                  <w:vAlign w:val="center"/>
                </w:tcPr>
                <w:p w14:paraId="3254485D">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信息安全管理</w:t>
                  </w:r>
                </w:p>
                <w:p w14:paraId="625AA1C2">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（3分）</w:t>
                  </w:r>
                </w:p>
              </w:tc>
              <w:tc>
                <w:tcPr>
                  <w:tcW w:w="3896" w:type="dxa"/>
                  <w:noWrap w:val="0"/>
                  <w:vAlign w:val="center"/>
                </w:tcPr>
                <w:p w14:paraId="6DD10808">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根据各投标人提供的信息安全管理措施进行评审：</w:t>
                  </w:r>
                </w:p>
                <w:p w14:paraId="56F78B85">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一档（0.1-1分）：在信息安全工作底稿数据保护方面采取措施较差</w:t>
                  </w:r>
                </w:p>
                <w:p w14:paraId="7D815AE0">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二档（1.1-2分）：在信息安全工作底稿数据保护方面采取措施良好</w:t>
                  </w:r>
                </w:p>
                <w:p w14:paraId="0C123E24">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三档（2.1-3分）：在信息安全工作底稿数据保护方面采取措施完善</w:t>
                  </w:r>
                </w:p>
              </w:tc>
            </w:tr>
            <w:tr w14:paraId="61AB4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23" w:type="dxa"/>
                  <w:vMerge w:val="continue"/>
                  <w:noWrap w:val="0"/>
                  <w:vAlign w:val="center"/>
                </w:tcPr>
                <w:p w14:paraId="2520BD34">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p>
              </w:tc>
              <w:tc>
                <w:tcPr>
                  <w:tcW w:w="728" w:type="dxa"/>
                  <w:vMerge w:val="continue"/>
                  <w:noWrap w:val="0"/>
                  <w:vAlign w:val="center"/>
                </w:tcPr>
                <w:p w14:paraId="68EC491D">
                  <w:pPr>
                    <w:keepNext w:val="0"/>
                    <w:keepLines w:val="0"/>
                    <w:suppressLineNumbers w:val="0"/>
                    <w:spacing w:before="0" w:beforeAutospacing="0" w:after="0" w:afterAutospacing="0"/>
                    <w:ind w:left="0" w:right="0" w:firstLine="0" w:firstLineChars="0"/>
                    <w:jc w:val="center"/>
                    <w:rPr>
                      <w:rFonts w:hint="default" w:ascii="Arial" w:hAnsi="Arial" w:cs="Arial"/>
                      <w:sz w:val="21"/>
                      <w:szCs w:val="21"/>
                      <w:highlight w:val="none"/>
                    </w:rPr>
                  </w:pPr>
                </w:p>
              </w:tc>
              <w:tc>
                <w:tcPr>
                  <w:tcW w:w="751" w:type="dxa"/>
                  <w:noWrap w:val="0"/>
                  <w:vAlign w:val="center"/>
                </w:tcPr>
                <w:p w14:paraId="1A555105">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风险承担能力水平（3分）</w:t>
                  </w:r>
                </w:p>
              </w:tc>
              <w:tc>
                <w:tcPr>
                  <w:tcW w:w="3896" w:type="dxa"/>
                  <w:noWrap w:val="0"/>
                  <w:vAlign w:val="center"/>
                </w:tcPr>
                <w:p w14:paraId="0E04C0D0">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根据各投标人提供的最近三年经审计的财务报表进行风险承担能力水平评审：</w:t>
                  </w:r>
                </w:p>
                <w:p w14:paraId="6A62A50D">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一档（0.1-1分）：风险承担能力水平较弱的；</w:t>
                  </w:r>
                </w:p>
                <w:p w14:paraId="4369EAC2">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二档（1.1-2分）：风险承担能力水平一般的；</w:t>
                  </w:r>
                </w:p>
                <w:p w14:paraId="5DEB2071">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三档（2.1-</w:t>
                  </w:r>
                  <w:r>
                    <w:rPr>
                      <w:rFonts w:hint="default" w:ascii="Arial" w:hAnsi="Arial" w:cs="Arial"/>
                      <w:spacing w:val="-2"/>
                      <w:sz w:val="21"/>
                      <w:szCs w:val="21"/>
                      <w:highlight w:val="none"/>
                      <w:lang w:val="en-US" w:eastAsia="zh-CN"/>
                    </w:rPr>
                    <w:t>3</w:t>
                  </w:r>
                  <w:r>
                    <w:rPr>
                      <w:rFonts w:hint="default" w:ascii="Arial" w:hAnsi="Arial" w:cs="Arial"/>
                      <w:spacing w:val="-2"/>
                      <w:sz w:val="21"/>
                      <w:szCs w:val="21"/>
                      <w:highlight w:val="none"/>
                    </w:rPr>
                    <w:t>分）：风险承担能力水平较强的。</w:t>
                  </w:r>
                </w:p>
              </w:tc>
            </w:tr>
            <w:tr w14:paraId="426F0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23" w:type="dxa"/>
                  <w:noWrap w:val="0"/>
                  <w:vAlign w:val="center"/>
                </w:tcPr>
                <w:p w14:paraId="0BD5C1FD">
                  <w:pPr>
                    <w:keepNext w:val="0"/>
                    <w:keepLines w:val="0"/>
                    <w:suppressLineNumbers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2.2.2（3）</w:t>
                  </w:r>
                </w:p>
              </w:tc>
              <w:tc>
                <w:tcPr>
                  <w:tcW w:w="728" w:type="dxa"/>
                  <w:noWrap w:val="0"/>
                  <w:vAlign w:val="center"/>
                </w:tcPr>
                <w:p w14:paraId="349B3840">
                  <w:pPr>
                    <w:keepNext w:val="0"/>
                    <w:keepLines w:val="0"/>
                    <w:suppressLineNumbers w:val="0"/>
                    <w:spacing w:before="0" w:beforeAutospacing="0" w:after="0" w:afterAutospacing="0"/>
                    <w:ind w:left="0" w:right="0" w:firstLine="0" w:firstLineChars="0"/>
                    <w:jc w:val="center"/>
                    <w:rPr>
                      <w:rFonts w:hint="default" w:ascii="Arial" w:hAnsi="Arial" w:eastAsia="宋体" w:cs="Arial"/>
                      <w:sz w:val="21"/>
                      <w:szCs w:val="21"/>
                      <w:highlight w:val="none"/>
                      <w:lang w:val="en-US" w:eastAsia="zh-CN"/>
                    </w:rPr>
                  </w:pPr>
                  <w:r>
                    <w:rPr>
                      <w:rFonts w:hint="default" w:ascii="Arial" w:hAnsi="Arial" w:cs="Arial"/>
                      <w:sz w:val="21"/>
                      <w:szCs w:val="21"/>
                      <w:highlight w:val="none"/>
                    </w:rPr>
                    <w:t>投标报价评审标准（</w:t>
                  </w:r>
                  <w:r>
                    <w:rPr>
                      <w:rFonts w:hint="default" w:ascii="Arial" w:hAnsi="Arial" w:cs="Arial"/>
                      <w:sz w:val="21"/>
                      <w:szCs w:val="21"/>
                      <w:highlight w:val="none"/>
                      <w:lang w:val="en-US" w:eastAsia="zh-CN"/>
                    </w:rPr>
                    <w:t>11</w:t>
                  </w:r>
                  <w:r>
                    <w:rPr>
                      <w:rFonts w:hint="default" w:ascii="Arial" w:hAnsi="Arial" w:cs="Arial"/>
                      <w:sz w:val="21"/>
                      <w:szCs w:val="21"/>
                      <w:highlight w:val="none"/>
                    </w:rPr>
                    <w:t>分）</w:t>
                  </w:r>
                </w:p>
              </w:tc>
              <w:tc>
                <w:tcPr>
                  <w:tcW w:w="751" w:type="dxa"/>
                  <w:noWrap w:val="0"/>
                  <w:vAlign w:val="center"/>
                </w:tcPr>
                <w:p w14:paraId="71929727">
                  <w:pPr>
                    <w:keepNext w:val="0"/>
                    <w:keepLines w:val="0"/>
                    <w:suppressLineNumbers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价格评价计算</w:t>
                  </w:r>
                </w:p>
              </w:tc>
              <w:tc>
                <w:tcPr>
                  <w:tcW w:w="3896" w:type="dxa"/>
                  <w:noWrap w:val="0"/>
                  <w:vAlign w:val="center"/>
                </w:tcPr>
                <w:p w14:paraId="1976C7EC">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评标基准价：通过初步评审合格的所有投标人的有效投标总报价的算术平均值。</w:t>
                  </w:r>
                </w:p>
                <w:p w14:paraId="12ABBD69">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eastAsia="宋体" w:cs="Arial"/>
                      <w:sz w:val="21"/>
                      <w:szCs w:val="21"/>
                      <w:highlight w:val="none"/>
                      <w:lang w:eastAsia="zh-CN"/>
                    </w:rPr>
                  </w:pPr>
                  <w:r>
                    <w:rPr>
                      <w:rFonts w:hint="default" w:ascii="Arial" w:hAnsi="Arial" w:cs="Arial"/>
                      <w:spacing w:val="-2"/>
                      <w:sz w:val="21"/>
                      <w:szCs w:val="21"/>
                      <w:highlight w:val="none"/>
                    </w:rPr>
                    <w:t>报价得分=（1-∣评标基准价-投标总报价∣/评标基准价）×1</w:t>
                  </w:r>
                  <w:r>
                    <w:rPr>
                      <w:rFonts w:hint="default" w:ascii="Arial" w:hAnsi="Arial" w:cs="Arial"/>
                      <w:spacing w:val="-2"/>
                      <w:sz w:val="21"/>
                      <w:szCs w:val="21"/>
                      <w:highlight w:val="none"/>
                      <w:lang w:val="en-US" w:eastAsia="zh-CN"/>
                    </w:rPr>
                    <w:t>1</w:t>
                  </w:r>
                </w:p>
              </w:tc>
            </w:tr>
          </w:tbl>
          <w:p w14:paraId="2061FCA8">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420" w:lineRule="exact"/>
              <w:ind w:left="0" w:leftChars="0" w:right="0" w:rightChars="0" w:firstLine="0" w:firstLineChars="0"/>
              <w:jc w:val="left"/>
              <w:textAlignment w:val="auto"/>
              <w:rPr>
                <w:rFonts w:hint="default" w:ascii="Arial" w:hAnsi="Arial" w:eastAsia="宋体" w:cs="Arial"/>
                <w:kern w:val="0"/>
                <w:sz w:val="21"/>
                <w:szCs w:val="21"/>
                <w:vertAlign w:val="baseline"/>
                <w:lang w:val="en-US" w:eastAsia="zh-CN"/>
              </w:rPr>
            </w:pPr>
          </w:p>
        </w:tc>
        <w:tc>
          <w:tcPr>
            <w:tcW w:w="6955" w:type="dxa"/>
            <w:vAlign w:val="center"/>
          </w:tcPr>
          <w:tbl>
            <w:tblPr>
              <w:tblStyle w:val="9"/>
              <w:tblW w:w="6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734"/>
              <w:gridCol w:w="757"/>
              <w:gridCol w:w="4559"/>
            </w:tblGrid>
            <w:tr w14:paraId="28000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62" w:type="dxa"/>
                  <w:gridSpan w:val="2"/>
                  <w:noWrap w:val="0"/>
                  <w:vAlign w:val="center"/>
                </w:tcPr>
                <w:p w14:paraId="16BA6C87">
                  <w:pPr>
                    <w:keepNext w:val="0"/>
                    <w:keepLines w:val="0"/>
                    <w:suppressLineNumbers w:val="0"/>
                    <w:spacing w:before="0" w:beforeAutospacing="0" w:after="0" w:afterAutospacing="0"/>
                    <w:ind w:left="0" w:right="0" w:firstLine="0" w:firstLineChars="0"/>
                    <w:jc w:val="center"/>
                    <w:rPr>
                      <w:rFonts w:hint="default" w:ascii="Arial" w:hAnsi="Arial" w:cs="Arial"/>
                      <w:b/>
                      <w:sz w:val="21"/>
                      <w:szCs w:val="21"/>
                      <w:highlight w:val="none"/>
                    </w:rPr>
                  </w:pPr>
                  <w:r>
                    <w:rPr>
                      <w:rFonts w:hint="default" w:ascii="Arial" w:hAnsi="Arial" w:cs="Arial"/>
                      <w:b/>
                      <w:sz w:val="21"/>
                      <w:szCs w:val="21"/>
                      <w:highlight w:val="none"/>
                    </w:rPr>
                    <w:t>条款号</w:t>
                  </w:r>
                </w:p>
              </w:tc>
              <w:tc>
                <w:tcPr>
                  <w:tcW w:w="757" w:type="dxa"/>
                  <w:noWrap w:val="0"/>
                  <w:vAlign w:val="center"/>
                </w:tcPr>
                <w:p w14:paraId="29F0C5B8">
                  <w:pPr>
                    <w:keepNext w:val="0"/>
                    <w:keepLines w:val="0"/>
                    <w:suppressLineNumbers w:val="0"/>
                    <w:spacing w:before="0" w:beforeAutospacing="0" w:after="0" w:afterAutospacing="0"/>
                    <w:ind w:left="0" w:right="0" w:firstLine="0" w:firstLineChars="0"/>
                    <w:jc w:val="center"/>
                    <w:rPr>
                      <w:rFonts w:hint="default" w:ascii="Arial" w:hAnsi="Arial" w:cs="Arial"/>
                      <w:b/>
                      <w:sz w:val="21"/>
                      <w:szCs w:val="21"/>
                      <w:highlight w:val="none"/>
                    </w:rPr>
                  </w:pPr>
                  <w:r>
                    <w:rPr>
                      <w:rFonts w:hint="default" w:ascii="Arial" w:hAnsi="Arial" w:cs="Arial"/>
                      <w:b/>
                      <w:sz w:val="21"/>
                      <w:szCs w:val="21"/>
                      <w:highlight w:val="none"/>
                    </w:rPr>
                    <w:t>条款内容</w:t>
                  </w:r>
                </w:p>
              </w:tc>
              <w:tc>
                <w:tcPr>
                  <w:tcW w:w="4559" w:type="dxa"/>
                  <w:noWrap w:val="0"/>
                  <w:vAlign w:val="center"/>
                </w:tcPr>
                <w:p w14:paraId="2D7F2199">
                  <w:pPr>
                    <w:keepNext w:val="0"/>
                    <w:keepLines w:val="0"/>
                    <w:suppressLineNumbers w:val="0"/>
                    <w:spacing w:before="0" w:beforeAutospacing="0" w:after="0" w:afterAutospacing="0"/>
                    <w:ind w:left="0" w:right="0" w:firstLine="0" w:firstLineChars="0"/>
                    <w:jc w:val="center"/>
                    <w:rPr>
                      <w:rFonts w:hint="default" w:ascii="Arial" w:hAnsi="Arial" w:cs="Arial"/>
                      <w:b/>
                      <w:sz w:val="21"/>
                      <w:szCs w:val="21"/>
                      <w:highlight w:val="none"/>
                    </w:rPr>
                  </w:pPr>
                  <w:r>
                    <w:rPr>
                      <w:rFonts w:hint="default" w:ascii="Arial" w:hAnsi="Arial" w:cs="Arial"/>
                      <w:b/>
                      <w:sz w:val="21"/>
                      <w:szCs w:val="21"/>
                      <w:highlight w:val="none"/>
                    </w:rPr>
                    <w:t>编列内容</w:t>
                  </w:r>
                </w:p>
              </w:tc>
            </w:tr>
            <w:tr w14:paraId="6359B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62" w:type="dxa"/>
                  <w:gridSpan w:val="2"/>
                  <w:noWrap w:val="0"/>
                  <w:vAlign w:val="center"/>
                </w:tcPr>
                <w:p w14:paraId="30F2807E">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2.2.1</w:t>
                  </w:r>
                </w:p>
              </w:tc>
              <w:tc>
                <w:tcPr>
                  <w:tcW w:w="757" w:type="dxa"/>
                  <w:noWrap w:val="0"/>
                  <w:vAlign w:val="center"/>
                </w:tcPr>
                <w:p w14:paraId="78771BB1">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分值构成</w:t>
                  </w:r>
                </w:p>
                <w:p w14:paraId="560B7835">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（总分100分）</w:t>
                  </w:r>
                </w:p>
              </w:tc>
              <w:tc>
                <w:tcPr>
                  <w:tcW w:w="4559" w:type="dxa"/>
                  <w:noWrap w:val="0"/>
                  <w:vAlign w:val="center"/>
                </w:tcPr>
                <w:p w14:paraId="3C962734">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z w:val="21"/>
                      <w:szCs w:val="21"/>
                      <w:highlight w:val="none"/>
                    </w:rPr>
                  </w:pPr>
                  <w:r>
                    <w:rPr>
                      <w:rFonts w:hint="default" w:ascii="Arial" w:hAnsi="Arial" w:cs="Arial"/>
                      <w:spacing w:val="-2"/>
                      <w:sz w:val="21"/>
                      <w:szCs w:val="21"/>
                      <w:highlight w:val="none"/>
                    </w:rPr>
                    <w:t>商务部分：</w:t>
                  </w:r>
                  <w:r>
                    <w:rPr>
                      <w:rFonts w:hint="default" w:ascii="Arial" w:hAnsi="Arial" w:cs="Arial"/>
                      <w:spacing w:val="-2"/>
                      <w:sz w:val="21"/>
                      <w:szCs w:val="21"/>
                      <w:highlight w:val="none"/>
                      <w:u w:val="single"/>
                    </w:rPr>
                    <w:t xml:space="preserve"> </w:t>
                  </w:r>
                  <w:r>
                    <w:rPr>
                      <w:rFonts w:hint="default" w:ascii="Arial" w:hAnsi="Arial" w:cs="Arial"/>
                      <w:spacing w:val="-2"/>
                      <w:sz w:val="21"/>
                      <w:szCs w:val="21"/>
                      <w:highlight w:val="none"/>
                      <w:u w:val="single"/>
                      <w:lang w:val="en-US" w:eastAsia="zh-CN"/>
                    </w:rPr>
                    <w:t>45</w:t>
                  </w:r>
                  <w:r>
                    <w:rPr>
                      <w:rFonts w:hint="default" w:ascii="Arial" w:hAnsi="Arial" w:cs="Arial"/>
                      <w:spacing w:val="-2"/>
                      <w:sz w:val="21"/>
                      <w:szCs w:val="21"/>
                      <w:highlight w:val="none"/>
                      <w:u w:val="single"/>
                    </w:rPr>
                    <w:t xml:space="preserve"> </w:t>
                  </w:r>
                  <w:r>
                    <w:rPr>
                      <w:rFonts w:hint="default" w:ascii="Arial" w:hAnsi="Arial" w:cs="Arial"/>
                      <w:sz w:val="21"/>
                      <w:szCs w:val="21"/>
                      <w:highlight w:val="none"/>
                    </w:rPr>
                    <w:t>分</w:t>
                  </w:r>
                </w:p>
                <w:p w14:paraId="67F6FF59">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z w:val="21"/>
                      <w:szCs w:val="21"/>
                      <w:highlight w:val="none"/>
                    </w:rPr>
                  </w:pPr>
                  <w:r>
                    <w:rPr>
                      <w:rFonts w:hint="default" w:ascii="Arial" w:hAnsi="Arial" w:cs="Arial"/>
                      <w:spacing w:val="-2"/>
                      <w:sz w:val="21"/>
                      <w:szCs w:val="21"/>
                      <w:highlight w:val="none"/>
                    </w:rPr>
                    <w:t>技术部分：</w:t>
                  </w:r>
                  <w:r>
                    <w:rPr>
                      <w:rFonts w:hint="default" w:ascii="Arial" w:hAnsi="Arial" w:cs="Arial"/>
                      <w:spacing w:val="-2"/>
                      <w:sz w:val="21"/>
                      <w:szCs w:val="21"/>
                      <w:highlight w:val="none"/>
                      <w:u w:val="single"/>
                    </w:rPr>
                    <w:t xml:space="preserve"> </w:t>
                  </w:r>
                  <w:r>
                    <w:rPr>
                      <w:rFonts w:hint="default" w:ascii="Arial" w:hAnsi="Arial" w:cs="Arial"/>
                      <w:spacing w:val="-2"/>
                      <w:sz w:val="21"/>
                      <w:szCs w:val="21"/>
                      <w:highlight w:val="none"/>
                      <w:u w:val="single"/>
                      <w:lang w:val="en-US" w:eastAsia="zh-CN"/>
                    </w:rPr>
                    <w:t>40</w:t>
                  </w:r>
                  <w:r>
                    <w:rPr>
                      <w:rFonts w:hint="default" w:ascii="Arial" w:hAnsi="Arial" w:cs="Arial"/>
                      <w:spacing w:val="-2"/>
                      <w:sz w:val="21"/>
                      <w:szCs w:val="21"/>
                      <w:highlight w:val="none"/>
                      <w:u w:val="single"/>
                    </w:rPr>
                    <w:t xml:space="preserve"> </w:t>
                  </w:r>
                  <w:r>
                    <w:rPr>
                      <w:rFonts w:hint="default" w:ascii="Arial" w:hAnsi="Arial" w:cs="Arial"/>
                      <w:sz w:val="21"/>
                      <w:szCs w:val="21"/>
                      <w:highlight w:val="none"/>
                    </w:rPr>
                    <w:t>分</w:t>
                  </w:r>
                </w:p>
                <w:p w14:paraId="3B30C1C8">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z w:val="21"/>
                      <w:szCs w:val="21"/>
                      <w:highlight w:val="none"/>
                    </w:rPr>
                  </w:pPr>
                  <w:r>
                    <w:rPr>
                      <w:rFonts w:hint="default" w:ascii="Arial" w:hAnsi="Arial" w:cs="Arial"/>
                      <w:spacing w:val="-2"/>
                      <w:sz w:val="21"/>
                      <w:szCs w:val="21"/>
                      <w:highlight w:val="none"/>
                    </w:rPr>
                    <w:t>投标报价：</w:t>
                  </w:r>
                  <w:r>
                    <w:rPr>
                      <w:rFonts w:hint="default" w:ascii="Arial" w:hAnsi="Arial" w:cs="Arial"/>
                      <w:spacing w:val="-2"/>
                      <w:sz w:val="21"/>
                      <w:szCs w:val="21"/>
                      <w:highlight w:val="none"/>
                      <w:u w:val="single"/>
                    </w:rPr>
                    <w:t xml:space="preserve"> </w:t>
                  </w:r>
                  <w:r>
                    <w:rPr>
                      <w:rFonts w:hint="default" w:ascii="Arial" w:hAnsi="Arial" w:cs="Arial"/>
                      <w:spacing w:val="-2"/>
                      <w:sz w:val="21"/>
                      <w:szCs w:val="21"/>
                      <w:highlight w:val="none"/>
                      <w:u w:val="single"/>
                      <w:lang w:val="en-US" w:eastAsia="zh-CN"/>
                    </w:rPr>
                    <w:t xml:space="preserve">15 </w:t>
                  </w:r>
                  <w:r>
                    <w:rPr>
                      <w:rFonts w:hint="default" w:ascii="Arial" w:hAnsi="Arial" w:cs="Arial"/>
                      <w:sz w:val="21"/>
                      <w:szCs w:val="21"/>
                      <w:highlight w:val="none"/>
                    </w:rPr>
                    <w:t>分</w:t>
                  </w:r>
                </w:p>
              </w:tc>
            </w:tr>
            <w:tr w14:paraId="0C64C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62" w:type="dxa"/>
                  <w:gridSpan w:val="2"/>
                  <w:noWrap w:val="0"/>
                  <w:vAlign w:val="center"/>
                </w:tcPr>
                <w:p w14:paraId="255ABA82">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b/>
                      <w:sz w:val="21"/>
                      <w:szCs w:val="21"/>
                      <w:highlight w:val="none"/>
                    </w:rPr>
                    <w:t>条款号</w:t>
                  </w:r>
                </w:p>
              </w:tc>
              <w:tc>
                <w:tcPr>
                  <w:tcW w:w="757" w:type="dxa"/>
                  <w:noWrap w:val="0"/>
                  <w:vAlign w:val="center"/>
                </w:tcPr>
                <w:p w14:paraId="2D8C1444">
                  <w:pPr>
                    <w:keepNext w:val="0"/>
                    <w:keepLines w:val="0"/>
                    <w:suppressLineNumbers w:val="0"/>
                    <w:spacing w:before="0" w:beforeAutospacing="0" w:after="0" w:afterAutospacing="0"/>
                    <w:ind w:left="0" w:right="0" w:firstLine="0" w:firstLineChars="0"/>
                    <w:jc w:val="center"/>
                    <w:rPr>
                      <w:rFonts w:hint="default" w:ascii="Arial" w:hAnsi="Arial" w:cs="Arial"/>
                      <w:b/>
                      <w:sz w:val="21"/>
                      <w:szCs w:val="21"/>
                      <w:highlight w:val="none"/>
                    </w:rPr>
                  </w:pPr>
                  <w:r>
                    <w:rPr>
                      <w:rFonts w:hint="default" w:ascii="Arial" w:hAnsi="Arial" w:cs="Arial"/>
                      <w:b/>
                      <w:sz w:val="21"/>
                      <w:szCs w:val="21"/>
                      <w:highlight w:val="none"/>
                    </w:rPr>
                    <w:t>评分因素</w:t>
                  </w:r>
                </w:p>
              </w:tc>
              <w:tc>
                <w:tcPr>
                  <w:tcW w:w="4559" w:type="dxa"/>
                  <w:noWrap w:val="0"/>
                  <w:vAlign w:val="center"/>
                </w:tcPr>
                <w:p w14:paraId="18350E7C">
                  <w:pPr>
                    <w:keepNext w:val="0"/>
                    <w:keepLines w:val="0"/>
                    <w:suppressLineNumbers w:val="0"/>
                    <w:spacing w:before="0" w:beforeAutospacing="0" w:after="0" w:afterAutospacing="0"/>
                    <w:ind w:left="0" w:right="0" w:firstLine="0" w:firstLineChars="0"/>
                    <w:jc w:val="center"/>
                    <w:rPr>
                      <w:rFonts w:hint="default" w:ascii="Arial" w:hAnsi="Arial" w:cs="Arial"/>
                      <w:b/>
                      <w:sz w:val="21"/>
                      <w:szCs w:val="21"/>
                      <w:highlight w:val="none"/>
                    </w:rPr>
                  </w:pPr>
                  <w:r>
                    <w:rPr>
                      <w:rFonts w:hint="default" w:ascii="Arial" w:hAnsi="Arial" w:cs="Arial"/>
                      <w:b/>
                      <w:sz w:val="21"/>
                      <w:szCs w:val="21"/>
                      <w:highlight w:val="none"/>
                    </w:rPr>
                    <w:t>评审标准</w:t>
                  </w:r>
                </w:p>
              </w:tc>
            </w:tr>
            <w:tr w14:paraId="5DE46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28" w:type="dxa"/>
                  <w:vMerge w:val="restart"/>
                  <w:noWrap w:val="0"/>
                  <w:vAlign w:val="center"/>
                </w:tcPr>
                <w:p w14:paraId="0449475E">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2.2.2</w:t>
                  </w:r>
                </w:p>
                <w:p w14:paraId="752AF32F">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（1）</w:t>
                  </w:r>
                </w:p>
              </w:tc>
              <w:tc>
                <w:tcPr>
                  <w:tcW w:w="734" w:type="dxa"/>
                  <w:vMerge w:val="restart"/>
                  <w:noWrap w:val="0"/>
                  <w:vAlign w:val="center"/>
                </w:tcPr>
                <w:p w14:paraId="0A548A13">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商务评审标准（</w:t>
                  </w:r>
                  <w:r>
                    <w:rPr>
                      <w:rFonts w:hint="default" w:ascii="Arial" w:hAnsi="Arial" w:cs="Arial"/>
                      <w:sz w:val="21"/>
                      <w:szCs w:val="21"/>
                      <w:highlight w:val="none"/>
                      <w:lang w:val="en-US" w:eastAsia="zh-CN"/>
                    </w:rPr>
                    <w:t>45</w:t>
                  </w:r>
                  <w:r>
                    <w:rPr>
                      <w:rFonts w:hint="default" w:ascii="Arial" w:hAnsi="Arial" w:cs="Arial"/>
                      <w:sz w:val="21"/>
                      <w:szCs w:val="21"/>
                      <w:highlight w:val="none"/>
                    </w:rPr>
                    <w:t>分）</w:t>
                  </w:r>
                </w:p>
              </w:tc>
              <w:tc>
                <w:tcPr>
                  <w:tcW w:w="757" w:type="dxa"/>
                  <w:vMerge w:val="restart"/>
                  <w:noWrap w:val="0"/>
                  <w:vAlign w:val="center"/>
                </w:tcPr>
                <w:p w14:paraId="47D03267">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职业记录和质量控制水平</w:t>
                  </w:r>
                </w:p>
                <w:p w14:paraId="533B34AC">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（20分）</w:t>
                  </w:r>
                </w:p>
              </w:tc>
              <w:tc>
                <w:tcPr>
                  <w:tcW w:w="4559" w:type="dxa"/>
                  <w:noWrap w:val="0"/>
                  <w:vAlign w:val="center"/>
                </w:tcPr>
                <w:p w14:paraId="04C46D97">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eastAsia="宋体" w:cs="Arial"/>
                      <w:spacing w:val="-2"/>
                      <w:sz w:val="21"/>
                      <w:szCs w:val="21"/>
                      <w:highlight w:val="none"/>
                      <w:lang w:val="en-US" w:eastAsia="zh-CN"/>
                    </w:rPr>
                  </w:pPr>
                  <w:r>
                    <w:rPr>
                      <w:rFonts w:hint="default" w:ascii="Arial" w:hAnsi="Arial" w:cs="Arial"/>
                      <w:spacing w:val="-2"/>
                      <w:sz w:val="21"/>
                      <w:szCs w:val="21"/>
                      <w:highlight w:val="none"/>
                      <w:lang w:eastAsia="zh-CN"/>
                    </w:rPr>
                    <w:t>（</w:t>
                  </w:r>
                  <w:r>
                    <w:rPr>
                      <w:rFonts w:hint="default" w:ascii="Arial" w:hAnsi="Arial" w:cs="Arial"/>
                      <w:spacing w:val="-2"/>
                      <w:sz w:val="21"/>
                      <w:szCs w:val="21"/>
                      <w:highlight w:val="none"/>
                      <w:lang w:val="en-US" w:eastAsia="zh-CN"/>
                    </w:rPr>
                    <w:t>一</w:t>
                  </w:r>
                  <w:r>
                    <w:rPr>
                      <w:rFonts w:hint="default" w:ascii="Arial" w:hAnsi="Arial" w:cs="Arial"/>
                      <w:spacing w:val="-2"/>
                      <w:sz w:val="21"/>
                      <w:szCs w:val="21"/>
                      <w:highlight w:val="none"/>
                      <w:lang w:eastAsia="zh-CN"/>
                    </w:rPr>
                    <w:t>）</w:t>
                  </w:r>
                  <w:r>
                    <w:rPr>
                      <w:rFonts w:hint="default" w:ascii="Arial" w:hAnsi="Arial" w:cs="Arial"/>
                      <w:sz w:val="21"/>
                      <w:szCs w:val="21"/>
                      <w:highlight w:val="none"/>
                    </w:rPr>
                    <w:t>职业记录</w:t>
                  </w:r>
                  <w:r>
                    <w:rPr>
                      <w:rFonts w:hint="default" w:ascii="Arial" w:hAnsi="Arial" w:cs="Arial"/>
                      <w:sz w:val="21"/>
                      <w:szCs w:val="21"/>
                      <w:highlight w:val="none"/>
                      <w:lang w:eastAsia="zh-CN"/>
                    </w:rPr>
                    <w:t>（</w:t>
                  </w:r>
                  <w:r>
                    <w:rPr>
                      <w:rFonts w:hint="default" w:ascii="Arial" w:hAnsi="Arial" w:cs="Arial"/>
                      <w:sz w:val="21"/>
                      <w:szCs w:val="21"/>
                      <w:highlight w:val="none"/>
                      <w:lang w:val="en-US" w:eastAsia="zh-CN"/>
                    </w:rPr>
                    <w:t>5分）</w:t>
                  </w:r>
                </w:p>
                <w:p w14:paraId="4B7444ED">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投标人需逐条满足以下资质要求，并提供加盖公章的无不良记录承诺书的得5分，否则不得分：</w:t>
                  </w:r>
                </w:p>
                <w:p w14:paraId="0B7B52E6">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1、符合招标文件中规定的基本资质及具体规模条件；</w:t>
                  </w:r>
                </w:p>
                <w:p w14:paraId="56AF521A">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2、近3年未因违法违规行为被财政部、省级财政部门给予没收违法所得、罚款、暂停执行部分业务等行政处罚；</w:t>
                  </w:r>
                </w:p>
                <w:p w14:paraId="651EF8D5">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3、未被财政部、省级财政部门明确不适合承担金融企业审计工作；</w:t>
                  </w:r>
                </w:p>
                <w:p w14:paraId="276584EC">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4、投标人不能是正在接受国家有关部门审查、正在被其他企业兼并（或收购）或因重大经济纠纷正在进行诉讼或仲裁的企业；也不应是因腐败和欺诈行为而被有关部门宣布为不合格投标人的企业；</w:t>
                  </w:r>
                </w:p>
                <w:p w14:paraId="7A29F41D">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5、投标人不得有近3年内负责审计的金融企业存在重大损失、重大财务造假行为、金融企业或其负责人存在重大违法违规行为，会计师事务所已发现但未按照《中国注册会计师审计准则》和《中国注册会计师职业道德守则》相关规定履行关注、识别、评价等审计程序，或未按上述规定向金融企业审计委员会、董事会、监事会，或股东、同级财政部门、金融监管部门报告的行为。</w:t>
                  </w:r>
                </w:p>
              </w:tc>
            </w:tr>
            <w:tr w14:paraId="7E5C2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28" w:type="dxa"/>
                  <w:vMerge w:val="continue"/>
                  <w:noWrap w:val="0"/>
                  <w:vAlign w:val="center"/>
                </w:tcPr>
                <w:p w14:paraId="196B91D1">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p>
              </w:tc>
              <w:tc>
                <w:tcPr>
                  <w:tcW w:w="734" w:type="dxa"/>
                  <w:vMerge w:val="continue"/>
                  <w:noWrap w:val="0"/>
                  <w:vAlign w:val="center"/>
                </w:tcPr>
                <w:p w14:paraId="08252ACD">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p>
              </w:tc>
              <w:tc>
                <w:tcPr>
                  <w:tcW w:w="757" w:type="dxa"/>
                  <w:vMerge w:val="continue"/>
                  <w:noWrap w:val="0"/>
                  <w:vAlign w:val="center"/>
                </w:tcPr>
                <w:p w14:paraId="0546FB43">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p>
              </w:tc>
              <w:tc>
                <w:tcPr>
                  <w:tcW w:w="4559" w:type="dxa"/>
                  <w:noWrap w:val="0"/>
                  <w:vAlign w:val="center"/>
                </w:tcPr>
                <w:p w14:paraId="74B7219B">
                  <w:pPr>
                    <w:pStyle w:val="14"/>
                    <w:keepNext w:val="0"/>
                    <w:keepLines w:val="0"/>
                    <w:numPr>
                      <w:ilvl w:val="0"/>
                      <w:numId w:val="0"/>
                    </w:numPr>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lang w:val="en-US" w:eastAsia="zh-CN"/>
                    </w:rPr>
                  </w:pPr>
                  <w:r>
                    <w:rPr>
                      <w:rFonts w:hint="default" w:ascii="Arial" w:hAnsi="Arial" w:eastAsia="宋体" w:cs="Arial"/>
                      <w:spacing w:val="-2"/>
                      <w:sz w:val="21"/>
                      <w:szCs w:val="21"/>
                      <w:highlight w:val="none"/>
                      <w:lang w:val="en-US" w:eastAsia="zh-CN" w:bidi="ar-SA"/>
                    </w:rPr>
                    <w:t>（二）</w:t>
                  </w:r>
                  <w:r>
                    <w:rPr>
                      <w:rFonts w:hint="default" w:ascii="Arial" w:hAnsi="Arial" w:cs="Arial"/>
                      <w:spacing w:val="-2"/>
                      <w:sz w:val="21"/>
                      <w:szCs w:val="21"/>
                      <w:highlight w:val="none"/>
                      <w:lang w:val="en-US" w:eastAsia="zh-CN"/>
                    </w:rPr>
                    <w:t>质量控制水平（15分）</w:t>
                  </w:r>
                </w:p>
                <w:p w14:paraId="01122BCD">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一档（0.1-</w:t>
                  </w:r>
                  <w:r>
                    <w:rPr>
                      <w:rFonts w:hint="default" w:ascii="Arial" w:hAnsi="Arial" w:cs="Arial"/>
                      <w:spacing w:val="-2"/>
                      <w:sz w:val="21"/>
                      <w:szCs w:val="21"/>
                      <w:highlight w:val="none"/>
                      <w:lang w:val="en-US" w:eastAsia="zh-CN"/>
                    </w:rPr>
                    <w:t>5</w:t>
                  </w:r>
                  <w:r>
                    <w:rPr>
                      <w:rFonts w:hint="default" w:ascii="Arial" w:hAnsi="Arial" w:cs="Arial"/>
                      <w:spacing w:val="-2"/>
                      <w:sz w:val="21"/>
                      <w:szCs w:val="21"/>
                      <w:highlight w:val="none"/>
                    </w:rPr>
                    <w:t xml:space="preserve">分）：有简单的内部质量控制方案、内部防火墙隔离机制，避免利益冲突的措施、保密制度和监督措施； </w:t>
                  </w:r>
                </w:p>
                <w:p w14:paraId="6ECB899A">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二档（</w:t>
                  </w:r>
                  <w:r>
                    <w:rPr>
                      <w:rFonts w:hint="default" w:ascii="Arial" w:hAnsi="Arial" w:cs="Arial"/>
                      <w:spacing w:val="-2"/>
                      <w:sz w:val="21"/>
                      <w:szCs w:val="21"/>
                      <w:highlight w:val="none"/>
                      <w:lang w:val="en-US" w:eastAsia="zh-CN"/>
                    </w:rPr>
                    <w:t>5</w:t>
                  </w:r>
                  <w:r>
                    <w:rPr>
                      <w:rFonts w:hint="default" w:ascii="Arial" w:hAnsi="Arial" w:cs="Arial"/>
                      <w:spacing w:val="-2"/>
                      <w:sz w:val="21"/>
                      <w:szCs w:val="21"/>
                      <w:highlight w:val="none"/>
                    </w:rPr>
                    <w:t>.1-</w:t>
                  </w:r>
                  <w:r>
                    <w:rPr>
                      <w:rFonts w:hint="default" w:ascii="Arial" w:hAnsi="Arial" w:cs="Arial"/>
                      <w:spacing w:val="-2"/>
                      <w:sz w:val="21"/>
                      <w:szCs w:val="21"/>
                      <w:highlight w:val="none"/>
                      <w:lang w:val="en-US" w:eastAsia="zh-CN"/>
                    </w:rPr>
                    <w:t>10</w:t>
                  </w:r>
                  <w:r>
                    <w:rPr>
                      <w:rFonts w:hint="default" w:ascii="Arial" w:hAnsi="Arial" w:cs="Arial"/>
                      <w:spacing w:val="-2"/>
                      <w:sz w:val="21"/>
                      <w:szCs w:val="21"/>
                      <w:highlight w:val="none"/>
                    </w:rPr>
                    <w:t>分）：有较为详尽的内部质量控制方案、内部防火墙隔离机制，避免利益冲突的措施、保密制度和监督措施，但仍存在一定漏洞的；</w:t>
                  </w:r>
                </w:p>
                <w:p w14:paraId="693D99D0">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三档（</w:t>
                  </w:r>
                  <w:r>
                    <w:rPr>
                      <w:rFonts w:hint="default" w:ascii="Arial" w:hAnsi="Arial" w:cs="Arial"/>
                      <w:spacing w:val="-2"/>
                      <w:sz w:val="21"/>
                      <w:szCs w:val="21"/>
                      <w:highlight w:val="none"/>
                      <w:lang w:val="en-US" w:eastAsia="zh-CN"/>
                    </w:rPr>
                    <w:t>10</w:t>
                  </w:r>
                  <w:r>
                    <w:rPr>
                      <w:rFonts w:hint="default" w:ascii="Arial" w:hAnsi="Arial" w:cs="Arial"/>
                      <w:spacing w:val="-2"/>
                      <w:sz w:val="21"/>
                      <w:szCs w:val="21"/>
                      <w:highlight w:val="none"/>
                    </w:rPr>
                    <w:t>.1-</w:t>
                  </w:r>
                  <w:r>
                    <w:rPr>
                      <w:rFonts w:hint="default" w:ascii="Arial" w:hAnsi="Arial" w:cs="Arial"/>
                      <w:spacing w:val="-2"/>
                      <w:sz w:val="21"/>
                      <w:szCs w:val="21"/>
                      <w:highlight w:val="none"/>
                      <w:lang w:val="en-US" w:eastAsia="zh-CN"/>
                    </w:rPr>
                    <w:t>15</w:t>
                  </w:r>
                  <w:r>
                    <w:rPr>
                      <w:rFonts w:hint="default" w:ascii="Arial" w:hAnsi="Arial" w:cs="Arial"/>
                      <w:spacing w:val="-2"/>
                      <w:sz w:val="21"/>
                      <w:szCs w:val="21"/>
                      <w:highlight w:val="none"/>
                    </w:rPr>
                    <w:t>分）：有详实且完整的的内部质量控制方案、内部防火墙隔离机制，避免利益冲突的措施、保密制度和监督措施，且对项目独立性做出承诺；</w:t>
                  </w:r>
                </w:p>
                <w:p w14:paraId="6C9CC189">
                  <w:pPr>
                    <w:pStyle w:val="14"/>
                    <w:keepNext w:val="0"/>
                    <w:keepLines w:val="0"/>
                    <w:numPr>
                      <w:ilvl w:val="0"/>
                      <w:numId w:val="0"/>
                    </w:numPr>
                    <w:suppressLineNumbers w:val="0"/>
                    <w:tabs>
                      <w:tab w:val="left" w:pos="1889"/>
                      <w:tab w:val="left" w:pos="2309"/>
                    </w:tabs>
                    <w:kinsoku w:val="0"/>
                    <w:overflowPunct w:val="0"/>
                    <w:spacing w:before="0" w:beforeAutospacing="0" w:after="0" w:afterAutospacing="0"/>
                    <w:ind w:left="0" w:right="0"/>
                    <w:jc w:val="both"/>
                    <w:rPr>
                      <w:rFonts w:hint="default" w:ascii="Arial" w:hAnsi="Arial" w:cs="Arial"/>
                      <w:spacing w:val="-2"/>
                      <w:sz w:val="21"/>
                      <w:szCs w:val="21"/>
                      <w:highlight w:val="none"/>
                      <w:lang w:val="en-US" w:eastAsia="zh-CN"/>
                    </w:rPr>
                  </w:pPr>
                  <w:r>
                    <w:rPr>
                      <w:rFonts w:hint="default" w:ascii="Arial" w:hAnsi="Arial" w:cs="Arial"/>
                      <w:spacing w:val="-2"/>
                      <w:sz w:val="21"/>
                      <w:szCs w:val="21"/>
                      <w:highlight w:val="none"/>
                    </w:rPr>
                    <w:t>内部质量控制方案应涵盖项目咨询、意见分歧解决、项目质量复核、项目质量检查、质量管理缺陷识别与整改等方面内容</w:t>
                  </w:r>
                </w:p>
              </w:tc>
            </w:tr>
            <w:tr w14:paraId="327E4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28" w:type="dxa"/>
                  <w:vMerge w:val="continue"/>
                  <w:noWrap w:val="0"/>
                  <w:vAlign w:val="center"/>
                </w:tcPr>
                <w:p w14:paraId="28747C30">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p>
              </w:tc>
              <w:tc>
                <w:tcPr>
                  <w:tcW w:w="734" w:type="dxa"/>
                  <w:vMerge w:val="continue"/>
                  <w:noWrap w:val="0"/>
                  <w:vAlign w:val="center"/>
                </w:tcPr>
                <w:p w14:paraId="77CB8216">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p>
              </w:tc>
              <w:tc>
                <w:tcPr>
                  <w:tcW w:w="757" w:type="dxa"/>
                  <w:noWrap w:val="0"/>
                  <w:vAlign w:val="center"/>
                </w:tcPr>
                <w:p w14:paraId="7C94CE78">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eastAsia="宋体" w:cs="Arial"/>
                      <w:sz w:val="21"/>
                      <w:szCs w:val="21"/>
                      <w:highlight w:val="none"/>
                      <w:lang w:val="en-US" w:eastAsia="zh-CN"/>
                    </w:rPr>
                  </w:pPr>
                  <w:r>
                    <w:rPr>
                      <w:rFonts w:hint="default" w:ascii="Arial" w:hAnsi="Arial" w:cs="Arial"/>
                      <w:sz w:val="21"/>
                      <w:szCs w:val="21"/>
                      <w:highlight w:val="none"/>
                      <w:lang w:val="en-US" w:eastAsia="zh-CN"/>
                    </w:rPr>
                    <w:t>人员配备（15分）</w:t>
                  </w:r>
                </w:p>
              </w:tc>
              <w:tc>
                <w:tcPr>
                  <w:tcW w:w="4559" w:type="dxa"/>
                  <w:noWrap w:val="0"/>
                  <w:vAlign w:val="center"/>
                </w:tcPr>
                <w:p w14:paraId="5F009C40">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一档（0.1-</w:t>
                  </w:r>
                  <w:r>
                    <w:rPr>
                      <w:rFonts w:hint="default" w:ascii="Arial" w:hAnsi="Arial" w:cs="Arial"/>
                      <w:spacing w:val="-2"/>
                      <w:sz w:val="21"/>
                      <w:szCs w:val="21"/>
                      <w:highlight w:val="none"/>
                      <w:lang w:val="en-US" w:eastAsia="zh-CN"/>
                    </w:rPr>
                    <w:t>5</w:t>
                  </w:r>
                  <w:r>
                    <w:rPr>
                      <w:rFonts w:hint="default" w:ascii="Arial" w:hAnsi="Arial" w:cs="Arial"/>
                      <w:spacing w:val="-2"/>
                      <w:sz w:val="21"/>
                      <w:szCs w:val="21"/>
                      <w:highlight w:val="none"/>
                    </w:rPr>
                    <w:t>分）：项目领导人员（总负责人及各条线负责人）具备一定的沟通能力，有5年及以上从业经验，有2个及以上为中国境内金融机构提供审计服务的项目经验；</w:t>
                  </w:r>
                </w:p>
                <w:p w14:paraId="77CCFBB7">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二档（</w:t>
                  </w:r>
                  <w:r>
                    <w:rPr>
                      <w:rFonts w:hint="default" w:ascii="Arial" w:hAnsi="Arial" w:cs="Arial"/>
                      <w:spacing w:val="-2"/>
                      <w:sz w:val="21"/>
                      <w:szCs w:val="21"/>
                      <w:highlight w:val="none"/>
                      <w:lang w:val="en-US" w:eastAsia="zh-CN"/>
                    </w:rPr>
                    <w:t>5</w:t>
                  </w:r>
                  <w:r>
                    <w:rPr>
                      <w:rFonts w:hint="default" w:ascii="Arial" w:hAnsi="Arial" w:cs="Arial"/>
                      <w:spacing w:val="-2"/>
                      <w:sz w:val="21"/>
                      <w:szCs w:val="21"/>
                      <w:highlight w:val="none"/>
                    </w:rPr>
                    <w:t>.1-</w:t>
                  </w:r>
                  <w:r>
                    <w:rPr>
                      <w:rFonts w:hint="default" w:ascii="Arial" w:hAnsi="Arial" w:cs="Arial"/>
                      <w:spacing w:val="-2"/>
                      <w:sz w:val="21"/>
                      <w:szCs w:val="21"/>
                      <w:highlight w:val="none"/>
                      <w:lang w:val="en-US" w:eastAsia="zh-CN"/>
                    </w:rPr>
                    <w:t>10</w:t>
                  </w:r>
                  <w:r>
                    <w:rPr>
                      <w:rFonts w:hint="default" w:ascii="Arial" w:hAnsi="Arial" w:cs="Arial"/>
                      <w:spacing w:val="-2"/>
                      <w:sz w:val="21"/>
                      <w:szCs w:val="21"/>
                      <w:highlight w:val="none"/>
                    </w:rPr>
                    <w:t>分）：项目领导人员（总负责人及各条线负责人）具备良好的沟通能力，有8年及以上从业经验，有3个及以上同类项目经验，项目团队成员具备2年及以上从业经验，参与过1-2个为中国境内金融机构提供审计服务的项目经验；</w:t>
                  </w:r>
                </w:p>
                <w:p w14:paraId="2397309A">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三档（</w:t>
                  </w:r>
                  <w:r>
                    <w:rPr>
                      <w:rFonts w:hint="default" w:ascii="Arial" w:hAnsi="Arial" w:cs="Arial"/>
                      <w:spacing w:val="-2"/>
                      <w:sz w:val="21"/>
                      <w:szCs w:val="21"/>
                      <w:highlight w:val="none"/>
                      <w:lang w:val="en-US" w:eastAsia="zh-CN"/>
                    </w:rPr>
                    <w:t>10</w:t>
                  </w:r>
                  <w:r>
                    <w:rPr>
                      <w:rFonts w:hint="default" w:ascii="Arial" w:hAnsi="Arial" w:cs="Arial"/>
                      <w:spacing w:val="-2"/>
                      <w:sz w:val="21"/>
                      <w:szCs w:val="21"/>
                      <w:highlight w:val="none"/>
                    </w:rPr>
                    <w:t>.1-1</w:t>
                  </w:r>
                  <w:r>
                    <w:rPr>
                      <w:rFonts w:hint="default" w:ascii="Arial" w:hAnsi="Arial" w:cs="Arial"/>
                      <w:spacing w:val="-2"/>
                      <w:sz w:val="21"/>
                      <w:szCs w:val="21"/>
                      <w:highlight w:val="none"/>
                      <w:lang w:val="en-US" w:eastAsia="zh-CN"/>
                    </w:rPr>
                    <w:t>5</w:t>
                  </w:r>
                  <w:r>
                    <w:rPr>
                      <w:rFonts w:hint="default" w:ascii="Arial" w:hAnsi="Arial" w:cs="Arial"/>
                      <w:spacing w:val="-2"/>
                      <w:sz w:val="21"/>
                      <w:szCs w:val="21"/>
                      <w:highlight w:val="none"/>
                    </w:rPr>
                    <w:t>分）：项目领导人员（总负责人及各条线负责人）具备优秀的沟通能力，有10年及以上从业经验，有4个及以上同类项目经验，项目团队成员具备3年及以上从业经验，参与过3个及以上为中国境内金融机构提供审计服务的项目经验。</w:t>
                  </w:r>
                </w:p>
              </w:tc>
            </w:tr>
            <w:tr w14:paraId="332A7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28" w:type="dxa"/>
                  <w:vMerge w:val="continue"/>
                  <w:noWrap w:val="0"/>
                  <w:vAlign w:val="center"/>
                </w:tcPr>
                <w:p w14:paraId="75AD7C60">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p>
              </w:tc>
              <w:tc>
                <w:tcPr>
                  <w:tcW w:w="734" w:type="dxa"/>
                  <w:vMerge w:val="continue"/>
                  <w:noWrap w:val="0"/>
                  <w:vAlign w:val="center"/>
                </w:tcPr>
                <w:p w14:paraId="46B5870C">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p>
              </w:tc>
              <w:tc>
                <w:tcPr>
                  <w:tcW w:w="757" w:type="dxa"/>
                  <w:noWrap w:val="0"/>
                  <w:vAlign w:val="center"/>
                </w:tcPr>
                <w:p w14:paraId="7D1B9280">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lang w:val="en-US" w:eastAsia="zh-CN"/>
                    </w:rPr>
                  </w:pPr>
                  <w:r>
                    <w:rPr>
                      <w:rFonts w:hint="default" w:ascii="Arial" w:hAnsi="Arial" w:cs="Arial"/>
                      <w:sz w:val="21"/>
                      <w:szCs w:val="21"/>
                      <w:highlight w:val="none"/>
                      <w:lang w:val="en-US" w:eastAsia="zh-CN"/>
                    </w:rPr>
                    <w:t>相关工作经验</w:t>
                  </w:r>
                </w:p>
                <w:p w14:paraId="79073354">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lang w:val="en-US" w:eastAsia="zh-CN"/>
                    </w:rPr>
                  </w:pPr>
                  <w:r>
                    <w:rPr>
                      <w:rFonts w:hint="default" w:ascii="Arial" w:hAnsi="Arial" w:cs="Arial"/>
                      <w:sz w:val="21"/>
                      <w:szCs w:val="21"/>
                      <w:highlight w:val="none"/>
                      <w:lang w:val="en-US" w:eastAsia="zh-CN"/>
                    </w:rPr>
                    <w:t>（10分）</w:t>
                  </w:r>
                </w:p>
              </w:tc>
              <w:tc>
                <w:tcPr>
                  <w:tcW w:w="4559" w:type="dxa"/>
                  <w:noWrap w:val="0"/>
                  <w:vAlign w:val="center"/>
                </w:tcPr>
                <w:p w14:paraId="62B881D1">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投标人自202</w:t>
                  </w:r>
                  <w:r>
                    <w:rPr>
                      <w:rFonts w:hint="default" w:ascii="Arial" w:hAnsi="Arial" w:cs="Arial"/>
                      <w:spacing w:val="-2"/>
                      <w:sz w:val="21"/>
                      <w:szCs w:val="21"/>
                      <w:highlight w:val="none"/>
                      <w:lang w:val="en-US" w:eastAsia="zh-CN"/>
                    </w:rPr>
                    <w:t>2</w:t>
                  </w:r>
                  <w:r>
                    <w:rPr>
                      <w:rFonts w:hint="default" w:ascii="Arial" w:hAnsi="Arial" w:cs="Arial"/>
                      <w:spacing w:val="-2"/>
                      <w:sz w:val="21"/>
                      <w:szCs w:val="21"/>
                      <w:highlight w:val="none"/>
                    </w:rPr>
                    <w:t>年1月1日以来为中国境内金融机构提供审计服务的项目经验，提供一个项目即获得基础分4分，每多提供一个项目加2分，满分10分。</w:t>
                  </w:r>
                </w:p>
                <w:p w14:paraId="216BC4F6">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合同以签订时间为准，能清晰反映项目名称、合同金额、合同执行时间、服务内容页及合同双方盖章等内容，提供合同复印件并加盖投标公章。如因保密性条款要求，无法提供合同及验收报告等相关材料复印件的，则需提供关于完成项目的案例描述文档，需重点展现该项目的完成过程及最终成果，并加盖投标人公章。各投标人对案例描述的真实性负责。</w:t>
                  </w:r>
                </w:p>
              </w:tc>
            </w:tr>
            <w:tr w14:paraId="071E5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28" w:type="dxa"/>
                  <w:vMerge w:val="restart"/>
                  <w:noWrap w:val="0"/>
                  <w:vAlign w:val="center"/>
                </w:tcPr>
                <w:p w14:paraId="0C517492">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2.2.2</w:t>
                  </w:r>
                </w:p>
                <w:p w14:paraId="06916E74">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（2）</w:t>
                  </w:r>
                </w:p>
              </w:tc>
              <w:tc>
                <w:tcPr>
                  <w:tcW w:w="734" w:type="dxa"/>
                  <w:vMerge w:val="restart"/>
                  <w:noWrap w:val="0"/>
                  <w:vAlign w:val="center"/>
                </w:tcPr>
                <w:p w14:paraId="39149359">
                  <w:pPr>
                    <w:keepNext w:val="0"/>
                    <w:keepLines w:val="0"/>
                    <w:suppressLineNumbers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技术评审标准（</w:t>
                  </w:r>
                  <w:r>
                    <w:rPr>
                      <w:rFonts w:hint="default" w:ascii="Arial" w:hAnsi="Arial" w:cs="Arial"/>
                      <w:sz w:val="21"/>
                      <w:szCs w:val="21"/>
                      <w:highlight w:val="none"/>
                      <w:lang w:val="en-US" w:eastAsia="zh-CN"/>
                    </w:rPr>
                    <w:t>40</w:t>
                  </w:r>
                  <w:r>
                    <w:rPr>
                      <w:rFonts w:hint="default" w:ascii="Arial" w:hAnsi="Arial" w:cs="Arial"/>
                      <w:sz w:val="21"/>
                      <w:szCs w:val="21"/>
                      <w:highlight w:val="none"/>
                    </w:rPr>
                    <w:t>分）</w:t>
                  </w:r>
                </w:p>
              </w:tc>
              <w:tc>
                <w:tcPr>
                  <w:tcW w:w="757" w:type="dxa"/>
                  <w:shd w:val="clear" w:color="auto" w:fill="auto"/>
                  <w:noWrap w:val="0"/>
                  <w:vAlign w:val="center"/>
                </w:tcPr>
                <w:p w14:paraId="5ED9A712">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eastAsia="宋体" w:cs="Arial"/>
                      <w:sz w:val="21"/>
                      <w:szCs w:val="21"/>
                      <w:highlight w:val="none"/>
                      <w:lang w:val="en-US" w:eastAsia="zh-CN" w:bidi="ar-SA"/>
                    </w:rPr>
                  </w:pPr>
                  <w:r>
                    <w:rPr>
                      <w:rFonts w:hint="default" w:ascii="Arial" w:hAnsi="Arial" w:cs="Arial"/>
                      <w:sz w:val="21"/>
                      <w:szCs w:val="21"/>
                      <w:highlight w:val="none"/>
                    </w:rPr>
                    <w:t>工作方案（</w:t>
                  </w:r>
                  <w:r>
                    <w:rPr>
                      <w:rFonts w:hint="default" w:ascii="Arial" w:hAnsi="Arial" w:cs="Arial"/>
                      <w:sz w:val="21"/>
                      <w:szCs w:val="21"/>
                      <w:highlight w:val="none"/>
                      <w:lang w:val="en-US" w:eastAsia="zh-CN"/>
                    </w:rPr>
                    <w:t>20</w:t>
                  </w:r>
                  <w:r>
                    <w:rPr>
                      <w:rFonts w:hint="default" w:ascii="Arial" w:hAnsi="Arial" w:cs="Arial"/>
                      <w:sz w:val="21"/>
                      <w:szCs w:val="21"/>
                      <w:highlight w:val="none"/>
                    </w:rPr>
                    <w:t>分）</w:t>
                  </w:r>
                </w:p>
              </w:tc>
              <w:tc>
                <w:tcPr>
                  <w:tcW w:w="4559" w:type="dxa"/>
                  <w:shd w:val="clear" w:color="auto" w:fill="auto"/>
                  <w:noWrap w:val="0"/>
                  <w:vAlign w:val="center"/>
                </w:tcPr>
                <w:p w14:paraId="7E980A56">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eastAsia="宋体" w:cs="Arial"/>
                      <w:spacing w:val="-2"/>
                      <w:sz w:val="21"/>
                      <w:szCs w:val="21"/>
                      <w:highlight w:val="none"/>
                    </w:rPr>
                  </w:pPr>
                  <w:r>
                    <w:rPr>
                      <w:rFonts w:hint="default" w:ascii="Arial" w:hAnsi="Arial" w:eastAsia="宋体" w:cs="Arial"/>
                      <w:spacing w:val="-2"/>
                      <w:sz w:val="21"/>
                      <w:szCs w:val="21"/>
                      <w:highlight w:val="none"/>
                    </w:rPr>
                    <w:t>一档（0.1-</w:t>
                  </w:r>
                  <w:r>
                    <w:rPr>
                      <w:rFonts w:hint="default" w:ascii="Arial" w:hAnsi="Arial" w:eastAsia="宋体" w:cs="Arial"/>
                      <w:spacing w:val="-2"/>
                      <w:sz w:val="21"/>
                      <w:szCs w:val="21"/>
                      <w:highlight w:val="none"/>
                      <w:lang w:val="en-US" w:eastAsia="zh-CN"/>
                    </w:rPr>
                    <w:t>6</w:t>
                  </w:r>
                  <w:r>
                    <w:rPr>
                      <w:rFonts w:hint="default" w:ascii="Arial" w:hAnsi="Arial" w:eastAsia="宋体" w:cs="Arial"/>
                      <w:spacing w:val="-2"/>
                      <w:sz w:val="21"/>
                      <w:szCs w:val="21"/>
                      <w:highlight w:val="none"/>
                    </w:rPr>
                    <w:t>分）：项目方案中包含年度审计的实施目标、范围、计划、程序、时间和方法等基础内容；</w:t>
                  </w:r>
                </w:p>
                <w:p w14:paraId="6E75BF85">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eastAsia="宋体" w:cs="Arial"/>
                      <w:spacing w:val="-2"/>
                      <w:sz w:val="21"/>
                      <w:szCs w:val="21"/>
                      <w:highlight w:val="none"/>
                    </w:rPr>
                  </w:pPr>
                  <w:r>
                    <w:rPr>
                      <w:rFonts w:hint="default" w:ascii="Arial" w:hAnsi="Arial" w:eastAsia="宋体" w:cs="Arial"/>
                      <w:spacing w:val="-2"/>
                      <w:sz w:val="21"/>
                      <w:szCs w:val="21"/>
                      <w:highlight w:val="none"/>
                    </w:rPr>
                    <w:t>二档（</w:t>
                  </w:r>
                  <w:r>
                    <w:rPr>
                      <w:rFonts w:hint="default" w:ascii="Arial" w:hAnsi="Arial" w:eastAsia="宋体" w:cs="Arial"/>
                      <w:spacing w:val="-2"/>
                      <w:sz w:val="21"/>
                      <w:szCs w:val="21"/>
                      <w:highlight w:val="none"/>
                      <w:lang w:val="en-US" w:eastAsia="zh-CN"/>
                    </w:rPr>
                    <w:t>6</w:t>
                  </w:r>
                  <w:r>
                    <w:rPr>
                      <w:rFonts w:hint="default" w:ascii="Arial" w:hAnsi="Arial" w:eastAsia="宋体" w:cs="Arial"/>
                      <w:spacing w:val="-2"/>
                      <w:sz w:val="21"/>
                      <w:szCs w:val="21"/>
                      <w:highlight w:val="none"/>
                    </w:rPr>
                    <w:t>.1-</w:t>
                  </w:r>
                  <w:r>
                    <w:rPr>
                      <w:rFonts w:hint="default" w:ascii="Arial" w:hAnsi="Arial" w:eastAsia="宋体" w:cs="Arial"/>
                      <w:spacing w:val="-2"/>
                      <w:sz w:val="21"/>
                      <w:szCs w:val="21"/>
                      <w:highlight w:val="none"/>
                      <w:lang w:val="en-US" w:eastAsia="zh-CN"/>
                    </w:rPr>
                    <w:t>13</w:t>
                  </w:r>
                  <w:r>
                    <w:rPr>
                      <w:rFonts w:hint="default" w:ascii="Arial" w:hAnsi="Arial" w:eastAsia="宋体" w:cs="Arial"/>
                      <w:spacing w:val="-2"/>
                      <w:sz w:val="21"/>
                      <w:szCs w:val="21"/>
                      <w:highlight w:val="none"/>
                    </w:rPr>
                    <w:t>分）：项目方案中包含年度审计的实施目标、范围、计划、程序、时间和方法等基础内容；延伸审计方案现场和非现场审计的机构及数量确定原则和方法；有工作和沟通机制，工作成果清单；</w:t>
                  </w:r>
                </w:p>
                <w:p w14:paraId="038FF4A7">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eastAsia="宋体" w:cs="Arial"/>
                      <w:spacing w:val="-2"/>
                      <w:sz w:val="21"/>
                      <w:szCs w:val="21"/>
                      <w:highlight w:val="none"/>
                      <w:lang w:val="en-US" w:eastAsia="zh-CN"/>
                    </w:rPr>
                  </w:pPr>
                  <w:r>
                    <w:rPr>
                      <w:rFonts w:hint="default" w:ascii="Arial" w:hAnsi="Arial" w:eastAsia="宋体" w:cs="Arial"/>
                      <w:spacing w:val="-2"/>
                      <w:sz w:val="21"/>
                      <w:szCs w:val="21"/>
                      <w:highlight w:val="none"/>
                    </w:rPr>
                    <w:t>三档（</w:t>
                  </w:r>
                  <w:r>
                    <w:rPr>
                      <w:rFonts w:hint="default" w:ascii="Arial" w:hAnsi="Arial" w:eastAsia="宋体" w:cs="Arial"/>
                      <w:spacing w:val="-2"/>
                      <w:sz w:val="21"/>
                      <w:szCs w:val="21"/>
                      <w:highlight w:val="none"/>
                      <w:lang w:val="en-US" w:eastAsia="zh-CN"/>
                    </w:rPr>
                    <w:t>13</w:t>
                  </w:r>
                  <w:r>
                    <w:rPr>
                      <w:rFonts w:hint="default" w:ascii="Arial" w:hAnsi="Arial" w:eastAsia="宋体" w:cs="Arial"/>
                      <w:spacing w:val="-2"/>
                      <w:sz w:val="21"/>
                      <w:szCs w:val="21"/>
                      <w:highlight w:val="none"/>
                    </w:rPr>
                    <w:t>.1-</w:t>
                  </w:r>
                  <w:r>
                    <w:rPr>
                      <w:rFonts w:hint="default" w:ascii="Arial" w:hAnsi="Arial" w:eastAsia="宋体" w:cs="Arial"/>
                      <w:spacing w:val="-2"/>
                      <w:sz w:val="21"/>
                      <w:szCs w:val="21"/>
                      <w:highlight w:val="none"/>
                      <w:lang w:val="en-US" w:eastAsia="zh-CN"/>
                    </w:rPr>
                    <w:t>20</w:t>
                  </w:r>
                  <w:r>
                    <w:rPr>
                      <w:rFonts w:hint="default" w:ascii="Arial" w:hAnsi="Arial" w:eastAsia="宋体" w:cs="Arial"/>
                      <w:spacing w:val="-2"/>
                      <w:sz w:val="21"/>
                      <w:szCs w:val="21"/>
                      <w:highlight w:val="none"/>
                    </w:rPr>
                    <w:t>分）：项目方案中包含年度审计的实施目标、范围、计划、程序、时间和方法等基础内容；延伸有审计方案现场和非现场审计的机构及数量确定原则和方法；工作和沟通机制，工作成果清单；审计方案对于最新经济、金融形势及监管要求和潜在风险领域和新兴业务领域的关注响应情况；增值服务具有较强的针对性，并提供充足的资源以确保增值服务的质量。</w:t>
                  </w:r>
                </w:p>
              </w:tc>
            </w:tr>
            <w:tr w14:paraId="59AA5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28" w:type="dxa"/>
                  <w:vMerge w:val="continue"/>
                  <w:noWrap w:val="0"/>
                  <w:vAlign w:val="center"/>
                </w:tcPr>
                <w:p w14:paraId="7FEEA730">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p>
              </w:tc>
              <w:tc>
                <w:tcPr>
                  <w:tcW w:w="734" w:type="dxa"/>
                  <w:vMerge w:val="continue"/>
                  <w:noWrap w:val="0"/>
                  <w:vAlign w:val="center"/>
                </w:tcPr>
                <w:p w14:paraId="541CA1C1">
                  <w:pPr>
                    <w:keepNext w:val="0"/>
                    <w:keepLines w:val="0"/>
                    <w:suppressLineNumbers w:val="0"/>
                    <w:spacing w:before="0" w:beforeAutospacing="0" w:after="0" w:afterAutospacing="0"/>
                    <w:ind w:left="0" w:right="0" w:firstLine="0" w:firstLineChars="0"/>
                    <w:jc w:val="center"/>
                    <w:rPr>
                      <w:rFonts w:hint="default" w:ascii="Arial" w:hAnsi="Arial" w:cs="Arial"/>
                      <w:sz w:val="21"/>
                      <w:szCs w:val="21"/>
                      <w:highlight w:val="none"/>
                    </w:rPr>
                  </w:pPr>
                </w:p>
              </w:tc>
              <w:tc>
                <w:tcPr>
                  <w:tcW w:w="757" w:type="dxa"/>
                  <w:shd w:val="clear" w:color="auto" w:fill="auto"/>
                  <w:noWrap w:val="0"/>
                  <w:vAlign w:val="center"/>
                </w:tcPr>
                <w:p w14:paraId="105AD3D4">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eastAsia="宋体" w:cs="Arial"/>
                      <w:sz w:val="21"/>
                      <w:szCs w:val="21"/>
                      <w:highlight w:val="none"/>
                      <w:lang w:val="en-US" w:eastAsia="zh-CN"/>
                    </w:rPr>
                  </w:pPr>
                  <w:r>
                    <w:rPr>
                      <w:rFonts w:hint="default" w:ascii="Arial" w:hAnsi="Arial" w:eastAsia="宋体" w:cs="Arial"/>
                      <w:sz w:val="21"/>
                      <w:szCs w:val="21"/>
                      <w:highlight w:val="none"/>
                      <w:lang w:val="en-US" w:eastAsia="zh-CN"/>
                    </w:rPr>
                    <w:t>商务响应程度（10分）</w:t>
                  </w:r>
                </w:p>
              </w:tc>
              <w:tc>
                <w:tcPr>
                  <w:tcW w:w="4559" w:type="dxa"/>
                  <w:shd w:val="clear" w:color="auto" w:fill="auto"/>
                  <w:noWrap w:val="0"/>
                  <w:vAlign w:val="center"/>
                </w:tcPr>
                <w:p w14:paraId="265E6902">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eastAsia="宋体" w:cs="Arial"/>
                      <w:spacing w:val="-2"/>
                      <w:sz w:val="21"/>
                      <w:szCs w:val="21"/>
                      <w:highlight w:val="none"/>
                    </w:rPr>
                  </w:pPr>
                  <w:r>
                    <w:rPr>
                      <w:rFonts w:hint="default" w:ascii="Arial" w:hAnsi="Arial" w:eastAsia="宋体" w:cs="Arial"/>
                      <w:spacing w:val="-2"/>
                      <w:sz w:val="21"/>
                      <w:szCs w:val="21"/>
                      <w:highlight w:val="none"/>
                    </w:rPr>
                    <w:t>根据各投标人提供的</w:t>
                  </w:r>
                  <w:r>
                    <w:rPr>
                      <w:rFonts w:hint="default" w:ascii="Arial" w:hAnsi="Arial" w:eastAsia="宋体" w:cs="Arial"/>
                      <w:spacing w:val="-2"/>
                      <w:sz w:val="21"/>
                      <w:szCs w:val="21"/>
                      <w:highlight w:val="none"/>
                      <w:lang w:val="en-US" w:eastAsia="zh-CN"/>
                    </w:rPr>
                    <w:t>响应时间、沟通机制、服务灵活性、客户反馈进行评审</w:t>
                  </w:r>
                  <w:r>
                    <w:rPr>
                      <w:rFonts w:hint="default" w:ascii="Arial" w:hAnsi="Arial" w:eastAsia="宋体" w:cs="Arial"/>
                      <w:spacing w:val="-2"/>
                      <w:sz w:val="21"/>
                      <w:szCs w:val="21"/>
                      <w:highlight w:val="none"/>
                    </w:rPr>
                    <w:t>：</w:t>
                  </w:r>
                </w:p>
                <w:p w14:paraId="6C762BCF">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eastAsia="宋体" w:cs="Arial"/>
                      <w:spacing w:val="-2"/>
                      <w:sz w:val="21"/>
                      <w:szCs w:val="21"/>
                      <w:highlight w:val="none"/>
                    </w:rPr>
                  </w:pPr>
                  <w:r>
                    <w:rPr>
                      <w:rFonts w:hint="default" w:ascii="Arial" w:hAnsi="Arial" w:eastAsia="宋体" w:cs="Arial"/>
                      <w:spacing w:val="-2"/>
                      <w:sz w:val="21"/>
                      <w:szCs w:val="21"/>
                      <w:highlight w:val="none"/>
                    </w:rPr>
                    <w:t>一档（0.1-3分）投标人对招标文件中的商务条款响应不充分，未提供明确的响应时间、沟通机制、服务灵活性或客户反馈机制，或相关内容存在重大缺失或不合理，无法体现良好的商务配合能力。</w:t>
                  </w:r>
                </w:p>
                <w:p w14:paraId="29BF6003">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eastAsia="宋体" w:cs="Arial"/>
                      <w:spacing w:val="-2"/>
                      <w:sz w:val="21"/>
                      <w:szCs w:val="21"/>
                      <w:highlight w:val="none"/>
                    </w:rPr>
                  </w:pPr>
                  <w:r>
                    <w:rPr>
                      <w:rFonts w:hint="default" w:ascii="Arial" w:hAnsi="Arial" w:eastAsia="宋体" w:cs="Arial"/>
                      <w:spacing w:val="-2"/>
                      <w:sz w:val="21"/>
                      <w:szCs w:val="21"/>
                      <w:highlight w:val="none"/>
                    </w:rPr>
                    <w:t>二档（</w:t>
                  </w:r>
                  <w:r>
                    <w:rPr>
                      <w:rFonts w:hint="default" w:ascii="Arial" w:hAnsi="Arial" w:eastAsia="宋体" w:cs="Arial"/>
                      <w:spacing w:val="-2"/>
                      <w:sz w:val="21"/>
                      <w:szCs w:val="21"/>
                      <w:highlight w:val="none"/>
                      <w:lang w:val="en-US" w:eastAsia="zh-CN"/>
                    </w:rPr>
                    <w:t>3</w:t>
                  </w:r>
                  <w:r>
                    <w:rPr>
                      <w:rFonts w:hint="default" w:ascii="Arial" w:hAnsi="Arial" w:eastAsia="宋体" w:cs="Arial"/>
                      <w:spacing w:val="-2"/>
                      <w:sz w:val="21"/>
                      <w:szCs w:val="21"/>
                      <w:highlight w:val="none"/>
                    </w:rPr>
                    <w:t>.1-</w:t>
                  </w:r>
                  <w:r>
                    <w:rPr>
                      <w:rFonts w:hint="default" w:ascii="Arial" w:hAnsi="Arial" w:eastAsia="宋体" w:cs="Arial"/>
                      <w:spacing w:val="-2"/>
                      <w:sz w:val="21"/>
                      <w:szCs w:val="21"/>
                      <w:highlight w:val="none"/>
                      <w:lang w:val="en-US" w:eastAsia="zh-CN"/>
                    </w:rPr>
                    <w:t>6</w:t>
                  </w:r>
                  <w:r>
                    <w:rPr>
                      <w:rFonts w:hint="default" w:ascii="Arial" w:hAnsi="Arial" w:eastAsia="宋体" w:cs="Arial"/>
                      <w:spacing w:val="-2"/>
                      <w:sz w:val="21"/>
                      <w:szCs w:val="21"/>
                      <w:highlight w:val="none"/>
                    </w:rPr>
                    <w:t>分）：投标人对商务条款有基本响应，提供了部分响应时间、沟通机制、服务灵活性或客户反馈信息，但内容不够详细、缺乏系统性或与招标要求存在一定偏差，响应能力一般。</w:t>
                  </w:r>
                </w:p>
                <w:p w14:paraId="4C986AD8">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eastAsia="宋体" w:cs="Arial"/>
                      <w:spacing w:val="-2"/>
                      <w:sz w:val="21"/>
                      <w:szCs w:val="21"/>
                      <w:highlight w:val="none"/>
                      <w:lang w:val="en-US" w:eastAsia="zh-CN"/>
                    </w:rPr>
                  </w:pPr>
                  <w:r>
                    <w:rPr>
                      <w:rFonts w:hint="default" w:ascii="Arial" w:hAnsi="Arial" w:eastAsia="宋体" w:cs="Arial"/>
                      <w:spacing w:val="-2"/>
                      <w:sz w:val="21"/>
                      <w:szCs w:val="21"/>
                      <w:highlight w:val="none"/>
                    </w:rPr>
                    <w:t>三档（</w:t>
                  </w:r>
                  <w:r>
                    <w:rPr>
                      <w:rFonts w:hint="default" w:ascii="Arial" w:hAnsi="Arial" w:eastAsia="宋体" w:cs="Arial"/>
                      <w:spacing w:val="-2"/>
                      <w:sz w:val="21"/>
                      <w:szCs w:val="21"/>
                      <w:highlight w:val="none"/>
                      <w:lang w:val="en-US" w:eastAsia="zh-CN"/>
                    </w:rPr>
                    <w:t>6</w:t>
                  </w:r>
                  <w:r>
                    <w:rPr>
                      <w:rFonts w:hint="default" w:ascii="Arial" w:hAnsi="Arial" w:eastAsia="宋体" w:cs="Arial"/>
                      <w:spacing w:val="-2"/>
                      <w:sz w:val="21"/>
                      <w:szCs w:val="21"/>
                      <w:highlight w:val="none"/>
                    </w:rPr>
                    <w:t>.1-</w:t>
                  </w:r>
                  <w:r>
                    <w:rPr>
                      <w:rFonts w:hint="default" w:ascii="Arial" w:hAnsi="Arial" w:eastAsia="宋体" w:cs="Arial"/>
                      <w:spacing w:val="-2"/>
                      <w:sz w:val="21"/>
                      <w:szCs w:val="21"/>
                      <w:highlight w:val="none"/>
                      <w:lang w:val="en-US" w:eastAsia="zh-CN"/>
                    </w:rPr>
                    <w:t>10</w:t>
                  </w:r>
                  <w:r>
                    <w:rPr>
                      <w:rFonts w:hint="default" w:ascii="Arial" w:hAnsi="Arial" w:eastAsia="宋体" w:cs="Arial"/>
                      <w:spacing w:val="-2"/>
                      <w:sz w:val="21"/>
                      <w:szCs w:val="21"/>
                      <w:highlight w:val="none"/>
                    </w:rPr>
                    <w:t>分）：投标人对商务条款响应完整、清晰、合理，能够明确说明响应时间、沟通机制、服务灵活性及客户反馈机制，体现出良好的商务配合能力、服务意识和客户导向，能够满足招标方的实际需求。</w:t>
                  </w:r>
                </w:p>
              </w:tc>
            </w:tr>
            <w:tr w14:paraId="37A7E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28" w:type="dxa"/>
                  <w:vMerge w:val="continue"/>
                  <w:noWrap w:val="0"/>
                  <w:vAlign w:val="center"/>
                </w:tcPr>
                <w:p w14:paraId="58F23F92">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cs="Arial"/>
                      <w:sz w:val="21"/>
                      <w:szCs w:val="21"/>
                      <w:highlight w:val="none"/>
                    </w:rPr>
                  </w:pPr>
                </w:p>
              </w:tc>
              <w:tc>
                <w:tcPr>
                  <w:tcW w:w="734" w:type="dxa"/>
                  <w:vMerge w:val="continue"/>
                  <w:noWrap w:val="0"/>
                  <w:vAlign w:val="center"/>
                </w:tcPr>
                <w:p w14:paraId="01BF64EB">
                  <w:pPr>
                    <w:keepNext w:val="0"/>
                    <w:keepLines w:val="0"/>
                    <w:suppressLineNumbers w:val="0"/>
                    <w:spacing w:before="0" w:beforeAutospacing="0" w:after="0" w:afterAutospacing="0"/>
                    <w:ind w:left="0" w:right="0" w:firstLine="0" w:firstLineChars="0"/>
                    <w:jc w:val="center"/>
                    <w:rPr>
                      <w:rFonts w:hint="default" w:ascii="Arial" w:hAnsi="Arial" w:cs="Arial"/>
                      <w:sz w:val="21"/>
                      <w:szCs w:val="21"/>
                      <w:highlight w:val="none"/>
                    </w:rPr>
                  </w:pPr>
                </w:p>
              </w:tc>
              <w:tc>
                <w:tcPr>
                  <w:tcW w:w="757" w:type="dxa"/>
                  <w:shd w:val="clear" w:color="auto" w:fill="auto"/>
                  <w:noWrap w:val="0"/>
                  <w:vAlign w:val="center"/>
                </w:tcPr>
                <w:p w14:paraId="364FA68D">
                  <w:pPr>
                    <w:pStyle w:val="14"/>
                    <w:keepNext w:val="0"/>
                    <w:keepLines w:val="0"/>
                    <w:suppressLineNumbers w:val="0"/>
                    <w:kinsoku w:val="0"/>
                    <w:overflowPunct w:val="0"/>
                    <w:spacing w:before="0" w:beforeAutospacing="0" w:after="0" w:afterAutospacing="0"/>
                    <w:ind w:left="0" w:right="0" w:firstLine="0" w:firstLineChars="0"/>
                    <w:jc w:val="center"/>
                    <w:rPr>
                      <w:rFonts w:hint="default" w:ascii="Arial" w:hAnsi="Arial" w:eastAsia="宋体" w:cs="Arial"/>
                      <w:sz w:val="21"/>
                      <w:szCs w:val="21"/>
                      <w:highlight w:val="none"/>
                      <w:lang w:val="en-US" w:eastAsia="zh-CN"/>
                    </w:rPr>
                  </w:pPr>
                  <w:r>
                    <w:rPr>
                      <w:rFonts w:hint="default" w:ascii="Arial" w:hAnsi="Arial" w:eastAsia="宋体" w:cs="Arial"/>
                      <w:sz w:val="21"/>
                      <w:szCs w:val="21"/>
                      <w:highlight w:val="none"/>
                      <w:lang w:val="en-US" w:eastAsia="zh-CN"/>
                    </w:rPr>
                    <w:t>总体评价（10分）</w:t>
                  </w:r>
                </w:p>
              </w:tc>
              <w:tc>
                <w:tcPr>
                  <w:tcW w:w="4559" w:type="dxa"/>
                  <w:shd w:val="clear" w:color="auto" w:fill="auto"/>
                  <w:noWrap w:val="0"/>
                  <w:vAlign w:val="center"/>
                </w:tcPr>
                <w:p w14:paraId="34102FDB">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eastAsia="宋体" w:cs="Arial"/>
                      <w:spacing w:val="-2"/>
                      <w:sz w:val="21"/>
                      <w:szCs w:val="21"/>
                      <w:highlight w:val="none"/>
                      <w:lang w:eastAsia="zh-CN"/>
                    </w:rPr>
                  </w:pPr>
                  <w:r>
                    <w:rPr>
                      <w:rFonts w:hint="default" w:ascii="Arial" w:hAnsi="Arial" w:eastAsia="宋体" w:cs="Arial"/>
                      <w:spacing w:val="-2"/>
                      <w:sz w:val="21"/>
                      <w:szCs w:val="21"/>
                      <w:highlight w:val="none"/>
                      <w:lang w:eastAsia="zh-CN"/>
                    </w:rPr>
                    <w:t>一档（0.1-</w:t>
                  </w:r>
                  <w:r>
                    <w:rPr>
                      <w:rFonts w:hint="default" w:ascii="Arial" w:hAnsi="Arial" w:eastAsia="宋体" w:cs="Arial"/>
                      <w:spacing w:val="-2"/>
                      <w:sz w:val="21"/>
                      <w:szCs w:val="21"/>
                      <w:highlight w:val="none"/>
                      <w:lang w:val="en-US" w:eastAsia="zh-CN"/>
                    </w:rPr>
                    <w:t>3</w:t>
                  </w:r>
                  <w:r>
                    <w:rPr>
                      <w:rFonts w:hint="default" w:ascii="Arial" w:hAnsi="Arial" w:eastAsia="宋体" w:cs="Arial"/>
                      <w:spacing w:val="-2"/>
                      <w:sz w:val="21"/>
                      <w:szCs w:val="21"/>
                      <w:highlight w:val="none"/>
                      <w:lang w:eastAsia="zh-CN"/>
                    </w:rPr>
                    <w:t>分）</w:t>
                  </w:r>
                  <w:r>
                    <w:rPr>
                      <w:rFonts w:hint="default" w:ascii="Arial" w:hAnsi="Arial" w:eastAsia="宋体" w:cs="Arial"/>
                      <w:spacing w:val="-2"/>
                      <w:sz w:val="21"/>
                      <w:szCs w:val="21"/>
                      <w:highlight w:val="none"/>
                      <w:lang w:val="en-US" w:eastAsia="zh-CN"/>
                    </w:rPr>
                    <w:t>投标人整体表现较差，缺乏专业能力、服务意识或诚信记录，无法体现出对项目需求的充分理解，综合评价较低。</w:t>
                  </w:r>
                </w:p>
                <w:p w14:paraId="6E61AE12">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eastAsia="宋体" w:cs="Arial"/>
                      <w:spacing w:val="-2"/>
                      <w:sz w:val="21"/>
                      <w:szCs w:val="21"/>
                      <w:highlight w:val="none"/>
                      <w:lang w:eastAsia="zh-CN"/>
                    </w:rPr>
                  </w:pPr>
                  <w:r>
                    <w:rPr>
                      <w:rFonts w:hint="default" w:ascii="Arial" w:hAnsi="Arial" w:eastAsia="宋体" w:cs="Arial"/>
                      <w:spacing w:val="-2"/>
                      <w:sz w:val="21"/>
                      <w:szCs w:val="21"/>
                      <w:highlight w:val="none"/>
                      <w:lang w:eastAsia="zh-CN"/>
                    </w:rPr>
                    <w:t>二档（</w:t>
                  </w:r>
                  <w:r>
                    <w:rPr>
                      <w:rFonts w:hint="default" w:ascii="Arial" w:hAnsi="Arial" w:eastAsia="宋体" w:cs="Arial"/>
                      <w:spacing w:val="-2"/>
                      <w:sz w:val="21"/>
                      <w:szCs w:val="21"/>
                      <w:highlight w:val="none"/>
                      <w:lang w:val="en-US" w:eastAsia="zh-CN"/>
                    </w:rPr>
                    <w:t>3</w:t>
                  </w:r>
                  <w:r>
                    <w:rPr>
                      <w:rFonts w:hint="default" w:ascii="Arial" w:hAnsi="Arial" w:eastAsia="宋体" w:cs="Arial"/>
                      <w:spacing w:val="-2"/>
                      <w:sz w:val="21"/>
                      <w:szCs w:val="21"/>
                      <w:highlight w:val="none"/>
                      <w:lang w:eastAsia="zh-CN"/>
                    </w:rPr>
                    <w:t>.1-</w:t>
                  </w:r>
                  <w:r>
                    <w:rPr>
                      <w:rFonts w:hint="default" w:ascii="Arial" w:hAnsi="Arial" w:eastAsia="宋体" w:cs="Arial"/>
                      <w:spacing w:val="-2"/>
                      <w:sz w:val="21"/>
                      <w:szCs w:val="21"/>
                      <w:highlight w:val="none"/>
                      <w:lang w:val="en-US" w:eastAsia="zh-CN"/>
                    </w:rPr>
                    <w:t>6</w:t>
                  </w:r>
                  <w:r>
                    <w:rPr>
                      <w:rFonts w:hint="default" w:ascii="Arial" w:hAnsi="Arial" w:eastAsia="宋体" w:cs="Arial"/>
                      <w:spacing w:val="-2"/>
                      <w:sz w:val="21"/>
                      <w:szCs w:val="21"/>
                      <w:highlight w:val="none"/>
                      <w:lang w:eastAsia="zh-CN"/>
                    </w:rPr>
                    <w:t>分）：投标人整体表现一般，具备基本的专业能力和服务意识，但存在一些不足，如方案不够完善、人员配备一般、响应不够及时等，综合评价中等。</w:t>
                  </w:r>
                </w:p>
                <w:p w14:paraId="22DF9F08">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eastAsia="宋体" w:cs="Arial"/>
                      <w:spacing w:val="-2"/>
                      <w:sz w:val="21"/>
                      <w:szCs w:val="21"/>
                      <w:highlight w:val="none"/>
                      <w:lang w:val="en-US" w:eastAsia="zh-CN" w:bidi="ar-SA"/>
                    </w:rPr>
                  </w:pPr>
                  <w:r>
                    <w:rPr>
                      <w:rFonts w:hint="default" w:ascii="Arial" w:hAnsi="Arial" w:eastAsia="宋体" w:cs="Arial"/>
                      <w:spacing w:val="-2"/>
                      <w:sz w:val="21"/>
                      <w:szCs w:val="21"/>
                      <w:highlight w:val="none"/>
                      <w:lang w:eastAsia="zh-CN"/>
                    </w:rPr>
                    <w:t>三档（</w:t>
                  </w:r>
                  <w:r>
                    <w:rPr>
                      <w:rFonts w:hint="default" w:ascii="Arial" w:hAnsi="Arial" w:eastAsia="宋体" w:cs="Arial"/>
                      <w:spacing w:val="-2"/>
                      <w:sz w:val="21"/>
                      <w:szCs w:val="21"/>
                      <w:highlight w:val="none"/>
                      <w:lang w:val="en-US" w:eastAsia="zh-CN"/>
                    </w:rPr>
                    <w:t>6</w:t>
                  </w:r>
                  <w:r>
                    <w:rPr>
                      <w:rFonts w:hint="default" w:ascii="Arial" w:hAnsi="Arial" w:eastAsia="宋体" w:cs="Arial"/>
                      <w:spacing w:val="-2"/>
                      <w:sz w:val="21"/>
                      <w:szCs w:val="21"/>
                      <w:highlight w:val="none"/>
                      <w:lang w:eastAsia="zh-CN"/>
                    </w:rPr>
                    <w:t>.1-</w:t>
                  </w:r>
                  <w:r>
                    <w:rPr>
                      <w:rFonts w:hint="default" w:ascii="Arial" w:hAnsi="Arial" w:eastAsia="宋体" w:cs="Arial"/>
                      <w:spacing w:val="-2"/>
                      <w:sz w:val="21"/>
                      <w:szCs w:val="21"/>
                      <w:highlight w:val="none"/>
                      <w:lang w:val="en-US" w:eastAsia="zh-CN"/>
                    </w:rPr>
                    <w:t>10</w:t>
                  </w:r>
                  <w:r>
                    <w:rPr>
                      <w:rFonts w:hint="default" w:ascii="Arial" w:hAnsi="Arial" w:eastAsia="宋体" w:cs="Arial"/>
                      <w:spacing w:val="-2"/>
                      <w:sz w:val="21"/>
                      <w:szCs w:val="21"/>
                      <w:highlight w:val="none"/>
                      <w:lang w:eastAsia="zh-CN"/>
                    </w:rPr>
                    <w:t>分）：投标人整体表现优秀，具备较强的专业能力、良好的服务意识和诚信记录，能够全面理解项目需求，综合能力突出，具有较高的合作意愿和履约保障能力。</w:t>
                  </w:r>
                </w:p>
              </w:tc>
            </w:tr>
            <w:tr w14:paraId="08FCC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28" w:type="dxa"/>
                  <w:noWrap w:val="0"/>
                  <w:vAlign w:val="center"/>
                </w:tcPr>
                <w:p w14:paraId="3C8F7F82">
                  <w:pPr>
                    <w:keepNext w:val="0"/>
                    <w:keepLines w:val="0"/>
                    <w:suppressLineNumbers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2.2.2（3）</w:t>
                  </w:r>
                </w:p>
              </w:tc>
              <w:tc>
                <w:tcPr>
                  <w:tcW w:w="734" w:type="dxa"/>
                  <w:noWrap w:val="0"/>
                  <w:vAlign w:val="center"/>
                </w:tcPr>
                <w:p w14:paraId="50F5A501">
                  <w:pPr>
                    <w:keepNext w:val="0"/>
                    <w:keepLines w:val="0"/>
                    <w:suppressLineNumbers w:val="0"/>
                    <w:spacing w:before="0" w:beforeAutospacing="0" w:after="0" w:afterAutospacing="0"/>
                    <w:ind w:left="0" w:right="0" w:firstLine="0" w:firstLineChars="0"/>
                    <w:jc w:val="center"/>
                    <w:rPr>
                      <w:rFonts w:hint="default" w:ascii="Arial" w:hAnsi="Arial" w:eastAsia="宋体" w:cs="Arial"/>
                      <w:sz w:val="21"/>
                      <w:szCs w:val="21"/>
                      <w:highlight w:val="none"/>
                      <w:lang w:val="en-US" w:eastAsia="zh-CN"/>
                    </w:rPr>
                  </w:pPr>
                  <w:r>
                    <w:rPr>
                      <w:rFonts w:hint="default" w:ascii="Arial" w:hAnsi="Arial" w:cs="Arial"/>
                      <w:sz w:val="21"/>
                      <w:szCs w:val="21"/>
                      <w:highlight w:val="none"/>
                    </w:rPr>
                    <w:t>投标报价评审标准（</w:t>
                  </w:r>
                  <w:r>
                    <w:rPr>
                      <w:rFonts w:hint="default" w:ascii="Arial" w:hAnsi="Arial" w:cs="Arial"/>
                      <w:sz w:val="21"/>
                      <w:szCs w:val="21"/>
                      <w:highlight w:val="none"/>
                      <w:lang w:val="en-US" w:eastAsia="zh-CN"/>
                    </w:rPr>
                    <w:t>15</w:t>
                  </w:r>
                  <w:r>
                    <w:rPr>
                      <w:rFonts w:hint="default" w:ascii="Arial" w:hAnsi="Arial" w:cs="Arial"/>
                      <w:sz w:val="21"/>
                      <w:szCs w:val="21"/>
                      <w:highlight w:val="none"/>
                    </w:rPr>
                    <w:t>分）</w:t>
                  </w:r>
                </w:p>
              </w:tc>
              <w:tc>
                <w:tcPr>
                  <w:tcW w:w="757" w:type="dxa"/>
                  <w:noWrap w:val="0"/>
                  <w:vAlign w:val="center"/>
                </w:tcPr>
                <w:p w14:paraId="32570C8C">
                  <w:pPr>
                    <w:keepNext w:val="0"/>
                    <w:keepLines w:val="0"/>
                    <w:suppressLineNumbers w:val="0"/>
                    <w:spacing w:before="0" w:beforeAutospacing="0" w:after="0" w:afterAutospacing="0"/>
                    <w:ind w:left="0" w:right="0" w:firstLine="0" w:firstLineChars="0"/>
                    <w:jc w:val="center"/>
                    <w:rPr>
                      <w:rFonts w:hint="default" w:ascii="Arial" w:hAnsi="Arial" w:cs="Arial"/>
                      <w:sz w:val="21"/>
                      <w:szCs w:val="21"/>
                      <w:highlight w:val="none"/>
                    </w:rPr>
                  </w:pPr>
                  <w:r>
                    <w:rPr>
                      <w:rFonts w:hint="default" w:ascii="Arial" w:hAnsi="Arial" w:cs="Arial"/>
                      <w:sz w:val="21"/>
                      <w:szCs w:val="21"/>
                      <w:highlight w:val="none"/>
                    </w:rPr>
                    <w:t>价格评价计算</w:t>
                  </w:r>
                </w:p>
              </w:tc>
              <w:tc>
                <w:tcPr>
                  <w:tcW w:w="4559" w:type="dxa"/>
                  <w:noWrap w:val="0"/>
                  <w:vAlign w:val="center"/>
                </w:tcPr>
                <w:p w14:paraId="08A27AC3">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cs="Arial"/>
                      <w:spacing w:val="-2"/>
                      <w:sz w:val="21"/>
                      <w:szCs w:val="21"/>
                      <w:highlight w:val="none"/>
                    </w:rPr>
                  </w:pPr>
                  <w:r>
                    <w:rPr>
                      <w:rFonts w:hint="default" w:ascii="Arial" w:hAnsi="Arial" w:cs="Arial"/>
                      <w:spacing w:val="-2"/>
                      <w:sz w:val="21"/>
                      <w:szCs w:val="21"/>
                      <w:highlight w:val="none"/>
                    </w:rPr>
                    <w:t>评标基准价：通过初步评审合格的所有投标人的有效投标总报价的算术平均值。</w:t>
                  </w:r>
                </w:p>
                <w:p w14:paraId="064ADDA4">
                  <w:pPr>
                    <w:pStyle w:val="14"/>
                    <w:keepNext w:val="0"/>
                    <w:keepLines w:val="0"/>
                    <w:suppressLineNumbers w:val="0"/>
                    <w:tabs>
                      <w:tab w:val="left" w:pos="1889"/>
                      <w:tab w:val="left" w:pos="2309"/>
                    </w:tabs>
                    <w:kinsoku w:val="0"/>
                    <w:overflowPunct w:val="0"/>
                    <w:spacing w:before="0" w:beforeAutospacing="0" w:after="0" w:afterAutospacing="0"/>
                    <w:ind w:left="0" w:right="0" w:firstLine="0" w:firstLineChars="0"/>
                    <w:jc w:val="both"/>
                    <w:rPr>
                      <w:rFonts w:hint="default" w:ascii="Arial" w:hAnsi="Arial" w:eastAsia="宋体" w:cs="Arial"/>
                      <w:sz w:val="21"/>
                      <w:szCs w:val="21"/>
                      <w:highlight w:val="none"/>
                      <w:lang w:eastAsia="zh-CN"/>
                    </w:rPr>
                  </w:pPr>
                  <w:r>
                    <w:rPr>
                      <w:rFonts w:hint="default" w:ascii="Arial" w:hAnsi="Arial" w:cs="Arial"/>
                      <w:spacing w:val="-2"/>
                      <w:sz w:val="21"/>
                      <w:szCs w:val="21"/>
                      <w:highlight w:val="none"/>
                    </w:rPr>
                    <w:t>报价得分=（1-∣评标基准价-投标总报价∣/评标基准价）×1</w:t>
                  </w:r>
                  <w:r>
                    <w:rPr>
                      <w:rFonts w:hint="default" w:ascii="Arial" w:hAnsi="Arial" w:cs="Arial"/>
                      <w:spacing w:val="-2"/>
                      <w:sz w:val="21"/>
                      <w:szCs w:val="21"/>
                      <w:highlight w:val="none"/>
                      <w:lang w:val="en-US" w:eastAsia="zh-CN"/>
                    </w:rPr>
                    <w:t>5</w:t>
                  </w:r>
                </w:p>
              </w:tc>
            </w:tr>
          </w:tbl>
          <w:p w14:paraId="519C299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20" w:lineRule="exact"/>
              <w:ind w:left="0" w:leftChars="0" w:right="0" w:rightChars="0"/>
              <w:jc w:val="left"/>
              <w:textAlignment w:val="auto"/>
              <w:rPr>
                <w:rFonts w:hint="default" w:ascii="Arial" w:hAnsi="Arial" w:eastAsia="宋体" w:cs="Arial"/>
                <w:kern w:val="0"/>
                <w:sz w:val="21"/>
                <w:szCs w:val="21"/>
                <w:vertAlign w:val="baseline"/>
                <w:lang w:val="en-US" w:eastAsia="zh-CN"/>
              </w:rPr>
            </w:pPr>
          </w:p>
        </w:tc>
      </w:tr>
      <w:tr w14:paraId="4F57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60CD2D06">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4</w:t>
            </w:r>
          </w:p>
        </w:tc>
        <w:tc>
          <w:tcPr>
            <w:tcW w:w="707" w:type="dxa"/>
            <w:vAlign w:val="center"/>
          </w:tcPr>
          <w:p w14:paraId="2A24943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20" w:lineRule="exact"/>
              <w:ind w:left="0" w:leftChars="0" w:right="0" w:rightChars="0"/>
              <w:jc w:val="center"/>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投标文件格式</w:t>
            </w:r>
          </w:p>
        </w:tc>
        <w:tc>
          <w:tcPr>
            <w:tcW w:w="6386" w:type="dxa"/>
            <w:vAlign w:val="center"/>
          </w:tcPr>
          <w:p w14:paraId="41E2F599">
            <w:pPr>
              <w:keepNext w:val="0"/>
              <w:keepLines w:val="0"/>
              <w:suppressLineNumbers w:val="0"/>
              <w:spacing w:before="0" w:beforeAutospacing="0" w:after="0" w:afterAutospacing="0"/>
              <w:ind w:left="0" w:right="0" w:firstLine="0" w:firstLineChars="0"/>
              <w:jc w:val="both"/>
              <w:rPr>
                <w:rFonts w:hint="default" w:ascii="Arial" w:hAnsi="Arial" w:eastAsia="宋体" w:cs="Arial"/>
                <w:sz w:val="21"/>
                <w:szCs w:val="21"/>
                <w:lang w:eastAsia="zh-CN"/>
              </w:rPr>
            </w:pPr>
            <w:r>
              <w:rPr>
                <w:rFonts w:hint="default" w:ascii="Arial" w:hAnsi="Arial" w:eastAsia="宋体" w:cs="Arial"/>
                <w:sz w:val="21"/>
                <w:szCs w:val="21"/>
                <w:lang w:eastAsia="zh-CN"/>
              </w:rPr>
              <w:t>分项报价表：</w:t>
            </w:r>
          </w:p>
          <w:p w14:paraId="45F00AFE">
            <w:pPr>
              <w:pStyle w:val="6"/>
              <w:keepNext w:val="0"/>
              <w:keepLines w:val="0"/>
              <w:suppressLineNumbers w:val="0"/>
              <w:kinsoku w:val="0"/>
              <w:overflowPunct w:val="0"/>
              <w:spacing w:before="36" w:beforeAutospacing="0" w:after="0" w:afterAutospacing="0"/>
              <w:ind w:right="752" w:firstLine="416"/>
              <w:jc w:val="right"/>
              <w:rPr>
                <w:rFonts w:hint="default" w:ascii="Arial" w:hAnsi="Arial" w:eastAsia="宋体" w:cs="Arial"/>
                <w:sz w:val="21"/>
                <w:szCs w:val="21"/>
                <w:lang w:eastAsia="zh-CN"/>
              </w:rPr>
            </w:pPr>
            <w:r>
              <w:rPr>
                <w:rFonts w:hint="default" w:ascii="Arial" w:hAnsi="Arial" w:cs="Arial"/>
                <w:spacing w:val="-1"/>
                <w:sz w:val="21"/>
                <w:szCs w:val="21"/>
              </w:rPr>
              <w:t>单位：人民币</w:t>
            </w:r>
          </w:p>
          <w:tbl>
            <w:tblPr>
              <w:tblStyle w:val="9"/>
              <w:tblW w:w="5835" w:type="dxa"/>
              <w:jc w:val="center"/>
              <w:tblLayout w:type="fixed"/>
              <w:tblCellMar>
                <w:top w:w="0" w:type="dxa"/>
                <w:left w:w="0" w:type="dxa"/>
                <w:bottom w:w="0" w:type="dxa"/>
                <w:right w:w="0" w:type="dxa"/>
              </w:tblCellMar>
            </w:tblPr>
            <w:tblGrid>
              <w:gridCol w:w="686"/>
              <w:gridCol w:w="1134"/>
              <w:gridCol w:w="677"/>
              <w:gridCol w:w="807"/>
              <w:gridCol w:w="785"/>
              <w:gridCol w:w="993"/>
              <w:gridCol w:w="753"/>
            </w:tblGrid>
            <w:tr w14:paraId="61D390A3">
              <w:trPr>
                <w:trHeight w:val="922" w:hRule="atLeast"/>
                <w:jc w:val="center"/>
              </w:trPr>
              <w:tc>
                <w:tcPr>
                  <w:tcW w:w="686" w:type="dxa"/>
                  <w:tcBorders>
                    <w:top w:val="single" w:color="000000" w:sz="4" w:space="0"/>
                    <w:left w:val="single" w:color="000000" w:sz="4" w:space="0"/>
                    <w:bottom w:val="single" w:color="auto" w:sz="4" w:space="0"/>
                    <w:right w:val="single" w:color="000000" w:sz="4" w:space="0"/>
                  </w:tcBorders>
                  <w:noWrap w:val="0"/>
                  <w:vAlign w:val="center"/>
                </w:tcPr>
                <w:p w14:paraId="123CEFB4">
                  <w:pPr>
                    <w:pStyle w:val="14"/>
                    <w:keepNext w:val="0"/>
                    <w:keepLines w:val="0"/>
                    <w:suppressLineNumbers w:val="0"/>
                    <w:kinsoku w:val="0"/>
                    <w:overflowPunct w:val="0"/>
                    <w:spacing w:before="0" w:beforeAutospacing="0" w:after="0" w:afterAutospacing="0" w:line="332" w:lineRule="exact"/>
                    <w:ind w:left="0" w:right="0" w:firstLine="0" w:firstLineChars="0"/>
                    <w:jc w:val="center"/>
                    <w:rPr>
                      <w:rFonts w:hint="default" w:ascii="Arial" w:hAnsi="Arial" w:cs="Arial"/>
                      <w:b/>
                      <w:bCs/>
                      <w:sz w:val="21"/>
                      <w:szCs w:val="21"/>
                    </w:rPr>
                  </w:pPr>
                  <w:r>
                    <w:rPr>
                      <w:rFonts w:hint="default" w:ascii="Arial" w:hAnsi="Arial" w:cs="Arial"/>
                      <w:b/>
                      <w:bCs/>
                      <w:sz w:val="21"/>
                      <w:szCs w:val="21"/>
                    </w:rPr>
                    <w:t>序号</w:t>
                  </w:r>
                </w:p>
              </w:tc>
              <w:tc>
                <w:tcPr>
                  <w:tcW w:w="1134" w:type="dxa"/>
                  <w:tcBorders>
                    <w:top w:val="single" w:color="000000" w:sz="4" w:space="0"/>
                    <w:left w:val="single" w:color="000000" w:sz="4" w:space="0"/>
                    <w:bottom w:val="single" w:color="auto" w:sz="4" w:space="0"/>
                    <w:right w:val="single" w:color="000000" w:sz="4" w:space="0"/>
                  </w:tcBorders>
                  <w:noWrap w:val="0"/>
                  <w:vAlign w:val="center"/>
                </w:tcPr>
                <w:p w14:paraId="716481F0">
                  <w:pPr>
                    <w:pStyle w:val="14"/>
                    <w:keepNext w:val="0"/>
                    <w:keepLines w:val="0"/>
                    <w:suppressLineNumbers w:val="0"/>
                    <w:kinsoku w:val="0"/>
                    <w:overflowPunct w:val="0"/>
                    <w:spacing w:before="0" w:beforeAutospacing="0" w:after="0" w:afterAutospacing="0" w:line="332" w:lineRule="exact"/>
                    <w:ind w:left="0" w:right="0" w:firstLine="0" w:firstLineChars="0"/>
                    <w:jc w:val="center"/>
                    <w:rPr>
                      <w:rFonts w:hint="default" w:ascii="Arial" w:hAnsi="Arial" w:cs="Arial"/>
                      <w:b/>
                      <w:bCs/>
                      <w:sz w:val="21"/>
                      <w:szCs w:val="21"/>
                    </w:rPr>
                  </w:pPr>
                  <w:r>
                    <w:rPr>
                      <w:rFonts w:hint="default" w:ascii="Arial" w:hAnsi="Arial" w:cs="Arial"/>
                      <w:b/>
                      <w:bCs/>
                      <w:sz w:val="21"/>
                      <w:szCs w:val="21"/>
                    </w:rPr>
                    <w:t>内容</w:t>
                  </w:r>
                </w:p>
              </w:tc>
              <w:tc>
                <w:tcPr>
                  <w:tcW w:w="677" w:type="dxa"/>
                  <w:tcBorders>
                    <w:top w:val="single" w:color="000000" w:sz="4" w:space="0"/>
                    <w:left w:val="single" w:color="000000" w:sz="4" w:space="0"/>
                    <w:bottom w:val="single" w:color="auto" w:sz="4" w:space="0"/>
                    <w:right w:val="single" w:color="000000" w:sz="4" w:space="0"/>
                  </w:tcBorders>
                  <w:noWrap w:val="0"/>
                  <w:vAlign w:val="center"/>
                </w:tcPr>
                <w:p w14:paraId="6C5ACB2E">
                  <w:pPr>
                    <w:pStyle w:val="14"/>
                    <w:keepNext w:val="0"/>
                    <w:keepLines w:val="0"/>
                    <w:suppressLineNumbers w:val="0"/>
                    <w:kinsoku w:val="0"/>
                    <w:overflowPunct w:val="0"/>
                    <w:spacing w:before="0" w:beforeAutospacing="0" w:after="0" w:afterAutospacing="0" w:line="332" w:lineRule="exact"/>
                    <w:ind w:left="0" w:right="0" w:firstLine="0" w:firstLineChars="0"/>
                    <w:jc w:val="center"/>
                    <w:rPr>
                      <w:rFonts w:hint="default" w:ascii="Arial" w:hAnsi="Arial" w:cs="Arial"/>
                      <w:b/>
                      <w:bCs/>
                      <w:sz w:val="21"/>
                      <w:szCs w:val="21"/>
                    </w:rPr>
                  </w:pPr>
                  <w:r>
                    <w:rPr>
                      <w:rFonts w:hint="default" w:ascii="Arial" w:hAnsi="Arial" w:cs="Arial"/>
                      <w:b/>
                      <w:bCs/>
                      <w:sz w:val="21"/>
                      <w:szCs w:val="21"/>
                    </w:rPr>
                    <w:t>单位</w:t>
                  </w:r>
                </w:p>
              </w:tc>
              <w:tc>
                <w:tcPr>
                  <w:tcW w:w="807" w:type="dxa"/>
                  <w:tcBorders>
                    <w:top w:val="single" w:color="000000" w:sz="4" w:space="0"/>
                    <w:left w:val="single" w:color="000000" w:sz="4" w:space="0"/>
                    <w:bottom w:val="single" w:color="auto" w:sz="4" w:space="0"/>
                    <w:right w:val="single" w:color="000000" w:sz="4" w:space="0"/>
                  </w:tcBorders>
                  <w:noWrap w:val="0"/>
                  <w:vAlign w:val="center"/>
                </w:tcPr>
                <w:p w14:paraId="1D7B9789">
                  <w:pPr>
                    <w:pStyle w:val="14"/>
                    <w:keepNext w:val="0"/>
                    <w:keepLines w:val="0"/>
                    <w:suppressLineNumbers w:val="0"/>
                    <w:kinsoku w:val="0"/>
                    <w:overflowPunct w:val="0"/>
                    <w:spacing w:before="0" w:beforeAutospacing="0" w:after="0" w:afterAutospacing="0" w:line="332" w:lineRule="exact"/>
                    <w:ind w:left="0" w:right="0" w:firstLine="0" w:firstLineChars="0"/>
                    <w:jc w:val="center"/>
                    <w:rPr>
                      <w:rFonts w:hint="default" w:ascii="Arial" w:hAnsi="Arial" w:cs="Arial"/>
                      <w:b/>
                      <w:bCs/>
                      <w:sz w:val="21"/>
                      <w:szCs w:val="21"/>
                    </w:rPr>
                  </w:pPr>
                  <w:r>
                    <w:rPr>
                      <w:rFonts w:hint="default" w:ascii="Arial" w:hAnsi="Arial" w:cs="Arial"/>
                      <w:b/>
                      <w:bCs/>
                      <w:sz w:val="21"/>
                      <w:szCs w:val="21"/>
                    </w:rPr>
                    <w:t>数量</w:t>
                  </w:r>
                </w:p>
              </w:tc>
              <w:tc>
                <w:tcPr>
                  <w:tcW w:w="785" w:type="dxa"/>
                  <w:tcBorders>
                    <w:top w:val="single" w:color="000000" w:sz="4" w:space="0"/>
                    <w:left w:val="single" w:color="000000" w:sz="4" w:space="0"/>
                    <w:bottom w:val="single" w:color="auto" w:sz="4" w:space="0"/>
                    <w:right w:val="single" w:color="000000" w:sz="4" w:space="0"/>
                  </w:tcBorders>
                  <w:noWrap w:val="0"/>
                  <w:vAlign w:val="center"/>
                </w:tcPr>
                <w:p w14:paraId="4DB4DB87">
                  <w:pPr>
                    <w:pStyle w:val="14"/>
                    <w:keepNext w:val="0"/>
                    <w:keepLines w:val="0"/>
                    <w:suppressLineNumbers w:val="0"/>
                    <w:kinsoku w:val="0"/>
                    <w:overflowPunct w:val="0"/>
                    <w:spacing w:before="0" w:beforeAutospacing="0" w:after="0" w:afterAutospacing="0" w:line="332" w:lineRule="exact"/>
                    <w:ind w:left="0" w:right="0" w:firstLine="0" w:firstLineChars="0"/>
                    <w:jc w:val="center"/>
                    <w:rPr>
                      <w:rFonts w:hint="default" w:ascii="Arial" w:hAnsi="Arial" w:cs="Arial"/>
                      <w:b/>
                      <w:bCs/>
                      <w:sz w:val="21"/>
                      <w:szCs w:val="21"/>
                    </w:rPr>
                  </w:pPr>
                  <w:r>
                    <w:rPr>
                      <w:rFonts w:hint="default" w:ascii="Arial" w:hAnsi="Arial" w:cs="Arial"/>
                      <w:b/>
                      <w:bCs/>
                      <w:sz w:val="21"/>
                      <w:szCs w:val="21"/>
                    </w:rPr>
                    <w:t>单价（元）</w:t>
                  </w:r>
                </w:p>
              </w:tc>
              <w:tc>
                <w:tcPr>
                  <w:tcW w:w="993" w:type="dxa"/>
                  <w:tcBorders>
                    <w:top w:val="single" w:color="000000" w:sz="4" w:space="0"/>
                    <w:left w:val="single" w:color="000000" w:sz="4" w:space="0"/>
                    <w:bottom w:val="single" w:color="auto" w:sz="4" w:space="0"/>
                    <w:right w:val="single" w:color="000000" w:sz="4" w:space="0"/>
                  </w:tcBorders>
                  <w:noWrap w:val="0"/>
                  <w:vAlign w:val="center"/>
                </w:tcPr>
                <w:p w14:paraId="2C487F99">
                  <w:pPr>
                    <w:pStyle w:val="14"/>
                    <w:keepNext w:val="0"/>
                    <w:keepLines w:val="0"/>
                    <w:suppressLineNumbers w:val="0"/>
                    <w:kinsoku w:val="0"/>
                    <w:overflowPunct w:val="0"/>
                    <w:spacing w:before="0" w:beforeAutospacing="0" w:after="0" w:afterAutospacing="0" w:line="332" w:lineRule="exact"/>
                    <w:ind w:left="0" w:right="0" w:firstLine="0" w:firstLineChars="0"/>
                    <w:jc w:val="center"/>
                    <w:rPr>
                      <w:rFonts w:hint="default" w:ascii="Arial" w:hAnsi="Arial" w:cs="Arial"/>
                      <w:b/>
                      <w:bCs/>
                      <w:sz w:val="21"/>
                      <w:szCs w:val="21"/>
                    </w:rPr>
                  </w:pPr>
                  <w:r>
                    <w:rPr>
                      <w:rFonts w:hint="default" w:ascii="Arial" w:hAnsi="Arial" w:cs="Arial"/>
                      <w:b/>
                      <w:bCs/>
                      <w:sz w:val="21"/>
                      <w:szCs w:val="21"/>
                    </w:rPr>
                    <w:t>小计（元）</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6DD736F3">
                  <w:pPr>
                    <w:pStyle w:val="14"/>
                    <w:keepNext w:val="0"/>
                    <w:keepLines w:val="0"/>
                    <w:suppressLineNumbers w:val="0"/>
                    <w:kinsoku w:val="0"/>
                    <w:overflowPunct w:val="0"/>
                    <w:spacing w:before="0" w:beforeAutospacing="0" w:after="0" w:afterAutospacing="0" w:line="332" w:lineRule="exact"/>
                    <w:ind w:left="0" w:right="0" w:firstLine="0" w:firstLineChars="0"/>
                    <w:jc w:val="center"/>
                    <w:rPr>
                      <w:rFonts w:hint="default" w:ascii="Arial" w:hAnsi="Arial" w:cs="Arial"/>
                      <w:b/>
                      <w:bCs/>
                      <w:sz w:val="21"/>
                      <w:szCs w:val="21"/>
                      <w:highlight w:val="yellow"/>
                    </w:rPr>
                  </w:pPr>
                  <w:r>
                    <w:rPr>
                      <w:rFonts w:hint="default" w:ascii="Arial" w:hAnsi="Arial" w:cs="Arial"/>
                      <w:b/>
                      <w:bCs/>
                      <w:sz w:val="21"/>
                      <w:szCs w:val="21"/>
                    </w:rPr>
                    <w:t>备注</w:t>
                  </w:r>
                </w:p>
              </w:tc>
            </w:tr>
            <w:tr w14:paraId="237D6676">
              <w:tblPrEx>
                <w:tblCellMar>
                  <w:top w:w="0" w:type="dxa"/>
                  <w:left w:w="0" w:type="dxa"/>
                  <w:bottom w:w="0" w:type="dxa"/>
                  <w:right w:w="0" w:type="dxa"/>
                </w:tblCellMar>
              </w:tblPrEx>
              <w:trPr>
                <w:trHeight w:val="709"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14:paraId="4B974ACC">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sz w:val="21"/>
                      <w:szCs w:val="21"/>
                    </w:rPr>
                  </w:pPr>
                  <w:r>
                    <w:rPr>
                      <w:rFonts w:hint="default" w:ascii="Arial" w:hAnsi="Arial" w:cs="Arial"/>
                      <w:sz w:val="21"/>
                      <w:szCs w:val="21"/>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6142C3">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sz w:val="21"/>
                      <w:szCs w:val="21"/>
                      <w:lang w:val="en-US" w:eastAsia="zh-CN"/>
                    </w:rPr>
                  </w:pPr>
                  <w:r>
                    <w:rPr>
                      <w:rFonts w:hint="default" w:ascii="Arial" w:hAnsi="Arial" w:cs="Arial"/>
                      <w:sz w:val="21"/>
                      <w:szCs w:val="21"/>
                      <w:lang w:val="en-US" w:eastAsia="zh-CN"/>
                    </w:rPr>
                    <w:t>人工费用</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075503E3">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sz w:val="21"/>
                      <w:szCs w:val="21"/>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6186F8BB">
                  <w:pPr>
                    <w:keepNext w:val="0"/>
                    <w:keepLines w:val="0"/>
                    <w:suppressLineNumbers w:val="0"/>
                    <w:spacing w:before="0" w:beforeAutospacing="0" w:after="0" w:afterAutospacing="0"/>
                    <w:ind w:left="0" w:right="0" w:firstLine="0" w:firstLineChars="0"/>
                    <w:jc w:val="center"/>
                    <w:rPr>
                      <w:rFonts w:hint="default" w:ascii="Arial" w:hAnsi="Arial" w:cs="Arial"/>
                      <w:sz w:val="21"/>
                      <w:szCs w:val="21"/>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67F5A1A8">
                  <w:pPr>
                    <w:keepNext w:val="0"/>
                    <w:keepLines w:val="0"/>
                    <w:suppressLineNumbers w:val="0"/>
                    <w:spacing w:before="0" w:beforeAutospacing="0" w:after="0" w:afterAutospacing="0"/>
                    <w:ind w:left="0" w:right="0" w:firstLine="0" w:firstLineChars="0"/>
                    <w:jc w:val="center"/>
                    <w:rPr>
                      <w:rFonts w:hint="default" w:ascii="Arial" w:hAnsi="Arial" w:cs="Arial"/>
                      <w:sz w:val="21"/>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5C503975">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sz w:val="21"/>
                      <w:szCs w:val="21"/>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5738AC62">
                  <w:pPr>
                    <w:keepNext w:val="0"/>
                    <w:keepLines w:val="0"/>
                    <w:widowControl/>
                    <w:suppressLineNumbers w:val="0"/>
                    <w:spacing w:before="0" w:beforeAutospacing="0" w:after="0" w:afterAutospacing="0"/>
                    <w:ind w:left="0" w:right="0" w:firstLine="0" w:firstLineChars="0"/>
                    <w:jc w:val="center"/>
                    <w:rPr>
                      <w:rFonts w:hint="default" w:ascii="Arial" w:hAnsi="Arial" w:cs="Arial"/>
                      <w:sz w:val="21"/>
                      <w:szCs w:val="21"/>
                      <w:lang w:bidi="ar"/>
                    </w:rPr>
                  </w:pPr>
                </w:p>
              </w:tc>
            </w:tr>
            <w:tr w14:paraId="1E83E34F">
              <w:tblPrEx>
                <w:tblCellMar>
                  <w:top w:w="0" w:type="dxa"/>
                  <w:left w:w="0" w:type="dxa"/>
                  <w:bottom w:w="0" w:type="dxa"/>
                  <w:right w:w="0" w:type="dxa"/>
                </w:tblCellMar>
              </w:tblPrEx>
              <w:trPr>
                <w:trHeight w:val="709"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14:paraId="61D7CC3D">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sz w:val="21"/>
                      <w:szCs w:val="21"/>
                      <w:lang w:val="en-US" w:eastAsia="zh-CN" w:bidi="ar-SA"/>
                    </w:rPr>
                  </w:pPr>
                  <w:r>
                    <w:rPr>
                      <w:rFonts w:hint="default" w:ascii="Arial" w:hAnsi="Arial" w:cs="Arial"/>
                      <w:sz w:val="21"/>
                      <w:szCs w:val="21"/>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D15866">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sz w:val="21"/>
                      <w:szCs w:val="21"/>
                      <w:lang w:val="en-US" w:eastAsia="zh-CN" w:bidi="ar-SA"/>
                    </w:rPr>
                  </w:pPr>
                  <w:r>
                    <w:rPr>
                      <w:rFonts w:hint="default" w:ascii="Arial" w:hAnsi="Arial" w:cs="Arial"/>
                      <w:sz w:val="21"/>
                      <w:szCs w:val="21"/>
                      <w:lang w:eastAsia="zh-CN"/>
                    </w:rPr>
                    <w:t>差旅费用</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2A92D857">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sz w:val="21"/>
                      <w:szCs w:val="21"/>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3514F9A9">
                  <w:pPr>
                    <w:keepNext w:val="0"/>
                    <w:keepLines w:val="0"/>
                    <w:suppressLineNumbers w:val="0"/>
                    <w:spacing w:before="0" w:beforeAutospacing="0" w:after="0" w:afterAutospacing="0"/>
                    <w:ind w:left="0" w:right="0" w:firstLine="0" w:firstLineChars="0"/>
                    <w:jc w:val="center"/>
                    <w:rPr>
                      <w:rFonts w:hint="default" w:ascii="Arial" w:hAnsi="Arial" w:cs="Arial"/>
                      <w:sz w:val="21"/>
                      <w:szCs w:val="21"/>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4AA0D218">
                  <w:pPr>
                    <w:keepNext w:val="0"/>
                    <w:keepLines w:val="0"/>
                    <w:suppressLineNumbers w:val="0"/>
                    <w:spacing w:before="0" w:beforeAutospacing="0" w:after="0" w:afterAutospacing="0"/>
                    <w:ind w:left="0" w:right="0" w:firstLine="0" w:firstLineChars="0"/>
                    <w:jc w:val="center"/>
                    <w:rPr>
                      <w:rFonts w:hint="default" w:ascii="Arial" w:hAnsi="Arial" w:cs="Arial"/>
                      <w:sz w:val="21"/>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6D411A56">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sz w:val="21"/>
                      <w:szCs w:val="21"/>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3888F8C2">
                  <w:pPr>
                    <w:keepNext w:val="0"/>
                    <w:keepLines w:val="0"/>
                    <w:widowControl/>
                    <w:suppressLineNumbers w:val="0"/>
                    <w:spacing w:before="0" w:beforeAutospacing="0" w:after="0" w:afterAutospacing="0"/>
                    <w:ind w:left="0" w:right="0" w:firstLine="0" w:firstLineChars="0"/>
                    <w:jc w:val="center"/>
                    <w:rPr>
                      <w:rFonts w:hint="default" w:ascii="Arial" w:hAnsi="Arial" w:cs="Arial"/>
                      <w:sz w:val="21"/>
                      <w:szCs w:val="21"/>
                      <w:lang w:bidi="ar"/>
                    </w:rPr>
                  </w:pPr>
                </w:p>
              </w:tc>
            </w:tr>
            <w:tr w14:paraId="648C4F67">
              <w:tblPrEx>
                <w:tblCellMar>
                  <w:top w:w="0" w:type="dxa"/>
                  <w:left w:w="0" w:type="dxa"/>
                  <w:bottom w:w="0" w:type="dxa"/>
                  <w:right w:w="0" w:type="dxa"/>
                </w:tblCellMar>
              </w:tblPrEx>
              <w:trPr>
                <w:trHeight w:val="709"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14:paraId="458C6050">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sz w:val="21"/>
                      <w:szCs w:val="21"/>
                    </w:rPr>
                  </w:pPr>
                  <w:r>
                    <w:rPr>
                      <w:rFonts w:hint="default" w:ascii="Arial" w:hAnsi="Arial" w:cs="Arial"/>
                      <w:sz w:val="21"/>
                      <w:szCs w:val="21"/>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C32819">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sz w:val="21"/>
                      <w:szCs w:val="21"/>
                    </w:rPr>
                  </w:pPr>
                  <w:r>
                    <w:rPr>
                      <w:rFonts w:hint="default" w:ascii="Arial" w:hAnsi="Arial" w:cs="Arial"/>
                      <w:sz w:val="21"/>
                      <w:szCs w:val="21"/>
                    </w:rPr>
                    <w:t>其他费用</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2A6D4A67">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sz w:val="21"/>
                      <w:szCs w:val="21"/>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3CA75FF7">
                  <w:pPr>
                    <w:keepNext w:val="0"/>
                    <w:keepLines w:val="0"/>
                    <w:suppressLineNumbers w:val="0"/>
                    <w:spacing w:before="0" w:beforeAutospacing="0" w:after="0" w:afterAutospacing="0"/>
                    <w:ind w:left="0" w:right="0" w:firstLine="0" w:firstLineChars="0"/>
                    <w:jc w:val="center"/>
                    <w:rPr>
                      <w:rFonts w:hint="default" w:ascii="Arial" w:hAnsi="Arial" w:cs="Arial"/>
                      <w:sz w:val="21"/>
                      <w:szCs w:val="21"/>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50637017">
                  <w:pPr>
                    <w:keepNext w:val="0"/>
                    <w:keepLines w:val="0"/>
                    <w:suppressLineNumbers w:val="0"/>
                    <w:spacing w:before="0" w:beforeAutospacing="0" w:after="0" w:afterAutospacing="0"/>
                    <w:ind w:left="0" w:right="0" w:firstLine="0" w:firstLineChars="0"/>
                    <w:jc w:val="center"/>
                    <w:rPr>
                      <w:rFonts w:hint="default" w:ascii="Arial" w:hAnsi="Arial" w:cs="Arial"/>
                      <w:sz w:val="21"/>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36CA7DA5">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sz w:val="21"/>
                      <w:szCs w:val="21"/>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23142CF5">
                  <w:pPr>
                    <w:keepNext w:val="0"/>
                    <w:keepLines w:val="0"/>
                    <w:widowControl/>
                    <w:suppressLineNumbers w:val="0"/>
                    <w:spacing w:before="0" w:beforeAutospacing="0" w:after="0" w:afterAutospacing="0"/>
                    <w:ind w:left="0" w:right="0" w:firstLine="0" w:firstLineChars="0"/>
                    <w:jc w:val="center"/>
                    <w:rPr>
                      <w:rFonts w:hint="default" w:ascii="Arial" w:hAnsi="Arial" w:cs="Arial"/>
                      <w:sz w:val="21"/>
                      <w:szCs w:val="21"/>
                      <w:lang w:bidi="ar"/>
                    </w:rPr>
                  </w:pPr>
                </w:p>
              </w:tc>
            </w:tr>
            <w:tr w14:paraId="6810BF95">
              <w:tblPrEx>
                <w:tblCellMar>
                  <w:top w:w="0" w:type="dxa"/>
                  <w:left w:w="0" w:type="dxa"/>
                  <w:bottom w:w="0" w:type="dxa"/>
                  <w:right w:w="0" w:type="dxa"/>
                </w:tblCellMar>
              </w:tblPrEx>
              <w:trPr>
                <w:trHeight w:val="767" w:hRule="atLeast"/>
                <w:jc w:val="center"/>
              </w:trPr>
              <w:tc>
                <w:tcPr>
                  <w:tcW w:w="4089" w:type="dxa"/>
                  <w:gridSpan w:val="5"/>
                  <w:tcBorders>
                    <w:top w:val="single" w:color="auto" w:sz="4" w:space="0"/>
                    <w:left w:val="single" w:color="auto" w:sz="4" w:space="0"/>
                    <w:bottom w:val="single" w:color="auto" w:sz="4" w:space="0"/>
                    <w:right w:val="single" w:color="auto" w:sz="4" w:space="0"/>
                  </w:tcBorders>
                  <w:noWrap w:val="0"/>
                  <w:vAlign w:val="center"/>
                </w:tcPr>
                <w:p w14:paraId="3CD0AC47">
                  <w:pPr>
                    <w:keepNext w:val="0"/>
                    <w:keepLines w:val="0"/>
                    <w:suppressLineNumbers w:val="0"/>
                    <w:spacing w:before="0" w:beforeAutospacing="0" w:after="0" w:afterAutospacing="0"/>
                    <w:ind w:left="0" w:right="0" w:firstLine="0" w:firstLineChars="0"/>
                    <w:jc w:val="center"/>
                    <w:rPr>
                      <w:rFonts w:hint="default" w:ascii="Arial" w:hAnsi="Arial" w:cs="Arial"/>
                      <w:sz w:val="21"/>
                      <w:szCs w:val="21"/>
                    </w:rPr>
                  </w:pPr>
                  <w:r>
                    <w:rPr>
                      <w:rFonts w:hint="default" w:ascii="Arial" w:hAnsi="Arial" w:cs="Arial"/>
                      <w:sz w:val="21"/>
                      <w:szCs w:val="21"/>
                    </w:rPr>
                    <w:t>合计：</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DA34C85">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sz w:val="21"/>
                      <w:szCs w:val="21"/>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6A4CE429">
                  <w:pPr>
                    <w:keepNext w:val="0"/>
                    <w:keepLines w:val="0"/>
                    <w:widowControl/>
                    <w:suppressLineNumbers w:val="0"/>
                    <w:spacing w:before="0" w:beforeAutospacing="0" w:after="0" w:afterAutospacing="0"/>
                    <w:ind w:left="0" w:right="0" w:firstLine="0" w:firstLineChars="0"/>
                    <w:jc w:val="center"/>
                    <w:rPr>
                      <w:rFonts w:hint="default" w:ascii="Arial" w:hAnsi="Arial" w:cs="Arial"/>
                      <w:sz w:val="21"/>
                      <w:szCs w:val="21"/>
                      <w:lang w:bidi="ar"/>
                    </w:rPr>
                  </w:pPr>
                </w:p>
              </w:tc>
            </w:tr>
          </w:tbl>
          <w:p w14:paraId="033629D4">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420" w:lineRule="exact"/>
              <w:ind w:left="0" w:leftChars="0" w:right="0" w:rightChars="0" w:firstLine="0" w:firstLineChars="0"/>
              <w:jc w:val="left"/>
              <w:textAlignment w:val="auto"/>
              <w:rPr>
                <w:rFonts w:hint="default" w:ascii="Arial" w:hAnsi="Arial" w:eastAsia="宋体" w:cs="Arial"/>
                <w:kern w:val="0"/>
                <w:sz w:val="21"/>
                <w:szCs w:val="21"/>
                <w:vertAlign w:val="baseline"/>
                <w:lang w:val="en-US" w:eastAsia="zh-CN"/>
              </w:rPr>
            </w:pPr>
          </w:p>
        </w:tc>
        <w:tc>
          <w:tcPr>
            <w:tcW w:w="6955" w:type="dxa"/>
            <w:vAlign w:val="center"/>
          </w:tcPr>
          <w:p w14:paraId="5E68200D">
            <w:pPr>
              <w:keepNext w:val="0"/>
              <w:keepLines w:val="0"/>
              <w:suppressLineNumbers w:val="0"/>
              <w:spacing w:before="0" w:beforeAutospacing="0" w:after="0" w:afterAutospacing="0"/>
              <w:ind w:left="0" w:right="0" w:firstLine="0" w:firstLineChars="0"/>
              <w:jc w:val="both"/>
              <w:rPr>
                <w:rFonts w:hint="default" w:ascii="Arial" w:hAnsi="Arial" w:eastAsia="宋体" w:cs="Arial"/>
                <w:sz w:val="21"/>
                <w:szCs w:val="21"/>
                <w:lang w:eastAsia="zh-CN"/>
              </w:rPr>
            </w:pPr>
            <w:r>
              <w:rPr>
                <w:rFonts w:hint="default" w:ascii="Arial" w:hAnsi="Arial" w:eastAsia="宋体" w:cs="Arial"/>
                <w:sz w:val="21"/>
                <w:szCs w:val="21"/>
                <w:lang w:eastAsia="zh-CN"/>
              </w:rPr>
              <w:t>分项报价表：</w:t>
            </w:r>
          </w:p>
          <w:p w14:paraId="47227477">
            <w:pPr>
              <w:pStyle w:val="6"/>
              <w:keepNext w:val="0"/>
              <w:keepLines w:val="0"/>
              <w:suppressLineNumbers w:val="0"/>
              <w:kinsoku w:val="0"/>
              <w:overflowPunct w:val="0"/>
              <w:spacing w:before="36" w:beforeAutospacing="0" w:after="0" w:afterAutospacing="0"/>
              <w:ind w:right="752" w:firstLine="416"/>
              <w:jc w:val="right"/>
              <w:rPr>
                <w:rFonts w:hint="default" w:ascii="Arial" w:hAnsi="Arial" w:cs="Arial"/>
                <w:spacing w:val="-1"/>
                <w:sz w:val="21"/>
                <w:szCs w:val="21"/>
              </w:rPr>
            </w:pPr>
            <w:r>
              <w:rPr>
                <w:rFonts w:hint="default" w:ascii="Arial" w:hAnsi="Arial" w:cs="Arial"/>
                <w:spacing w:val="-1"/>
                <w:sz w:val="21"/>
                <w:szCs w:val="21"/>
              </w:rPr>
              <w:t>单位：人民币</w:t>
            </w:r>
          </w:p>
          <w:tbl>
            <w:tblPr>
              <w:tblStyle w:val="9"/>
              <w:tblW w:w="6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720"/>
              <w:gridCol w:w="1584"/>
              <w:gridCol w:w="1176"/>
              <w:gridCol w:w="1452"/>
              <w:gridCol w:w="907"/>
            </w:tblGrid>
            <w:tr w14:paraId="66665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restart"/>
                  <w:tcBorders>
                    <w:tl2br w:val="nil"/>
                    <w:tr2bl w:val="nil"/>
                  </w:tcBorders>
                  <w:noWrap w:val="0"/>
                  <w:vAlign w:val="center"/>
                </w:tcPr>
                <w:p w14:paraId="57C4F835">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r>
                    <w:rPr>
                      <w:rFonts w:hint="default" w:ascii="Arial" w:hAnsi="Arial" w:cs="Arial"/>
                      <w:spacing w:val="-1"/>
                      <w:sz w:val="21"/>
                      <w:szCs w:val="21"/>
                      <w:lang w:val="en-US" w:eastAsia="zh-CN"/>
                    </w:rPr>
                    <w:t>桂林银行股份有限公司本行</w:t>
                  </w:r>
                </w:p>
              </w:tc>
              <w:tc>
                <w:tcPr>
                  <w:tcW w:w="720" w:type="dxa"/>
                  <w:tcBorders>
                    <w:tl2br w:val="nil"/>
                    <w:tr2bl w:val="nil"/>
                  </w:tcBorders>
                  <w:noWrap w:val="0"/>
                  <w:vAlign w:val="center"/>
                </w:tcPr>
                <w:p w14:paraId="5DD60F32">
                  <w:pPr>
                    <w:pStyle w:val="14"/>
                    <w:keepNext w:val="0"/>
                    <w:keepLines w:val="0"/>
                    <w:suppressLineNumbers w:val="0"/>
                    <w:kinsoku w:val="0"/>
                    <w:overflowPunct w:val="0"/>
                    <w:spacing w:before="0" w:beforeAutospacing="0" w:after="0" w:afterAutospacing="0" w:line="332" w:lineRule="exact"/>
                    <w:ind w:left="0" w:right="0" w:firstLine="0" w:firstLineChars="0"/>
                    <w:jc w:val="center"/>
                    <w:rPr>
                      <w:rFonts w:hint="default" w:ascii="Arial" w:hAnsi="Arial" w:cs="Arial"/>
                      <w:b/>
                      <w:bCs/>
                      <w:color w:val="auto"/>
                      <w:sz w:val="21"/>
                      <w:szCs w:val="21"/>
                    </w:rPr>
                  </w:pPr>
                  <w:r>
                    <w:rPr>
                      <w:rFonts w:hint="default" w:ascii="Arial" w:hAnsi="Arial" w:cs="Arial"/>
                      <w:b/>
                      <w:bCs/>
                      <w:color w:val="auto"/>
                      <w:sz w:val="21"/>
                      <w:szCs w:val="21"/>
                    </w:rPr>
                    <w:t>序号</w:t>
                  </w:r>
                </w:p>
              </w:tc>
              <w:tc>
                <w:tcPr>
                  <w:tcW w:w="1584" w:type="dxa"/>
                  <w:tcBorders>
                    <w:tl2br w:val="nil"/>
                    <w:tr2bl w:val="nil"/>
                  </w:tcBorders>
                  <w:noWrap w:val="0"/>
                  <w:vAlign w:val="center"/>
                </w:tcPr>
                <w:p w14:paraId="6499C099">
                  <w:pPr>
                    <w:pStyle w:val="14"/>
                    <w:keepNext w:val="0"/>
                    <w:keepLines w:val="0"/>
                    <w:suppressLineNumbers w:val="0"/>
                    <w:kinsoku w:val="0"/>
                    <w:overflowPunct w:val="0"/>
                    <w:spacing w:before="0" w:beforeAutospacing="0" w:after="0" w:afterAutospacing="0" w:line="332" w:lineRule="exact"/>
                    <w:ind w:left="0" w:right="0" w:firstLine="0" w:firstLineChars="0"/>
                    <w:jc w:val="center"/>
                    <w:rPr>
                      <w:rFonts w:hint="default" w:ascii="Arial" w:hAnsi="Arial" w:cs="Arial"/>
                      <w:b/>
                      <w:bCs/>
                      <w:color w:val="auto"/>
                      <w:sz w:val="21"/>
                      <w:szCs w:val="21"/>
                    </w:rPr>
                  </w:pPr>
                  <w:r>
                    <w:rPr>
                      <w:rFonts w:hint="default" w:ascii="Arial" w:hAnsi="Arial" w:cs="Arial"/>
                      <w:b/>
                      <w:bCs/>
                      <w:color w:val="auto"/>
                      <w:sz w:val="21"/>
                      <w:szCs w:val="21"/>
                    </w:rPr>
                    <w:t>内容</w:t>
                  </w:r>
                </w:p>
              </w:tc>
              <w:tc>
                <w:tcPr>
                  <w:tcW w:w="1176" w:type="dxa"/>
                  <w:tcBorders>
                    <w:tl2br w:val="nil"/>
                    <w:tr2bl w:val="nil"/>
                  </w:tcBorders>
                  <w:noWrap w:val="0"/>
                  <w:vAlign w:val="center"/>
                </w:tcPr>
                <w:p w14:paraId="0DEF6CF4">
                  <w:pPr>
                    <w:pStyle w:val="14"/>
                    <w:keepNext w:val="0"/>
                    <w:keepLines w:val="0"/>
                    <w:suppressLineNumbers w:val="0"/>
                    <w:kinsoku w:val="0"/>
                    <w:overflowPunct w:val="0"/>
                    <w:spacing w:before="0" w:beforeAutospacing="0" w:after="0" w:afterAutospacing="0" w:line="332" w:lineRule="exact"/>
                    <w:ind w:left="0" w:right="0" w:firstLine="0" w:firstLineChars="0"/>
                    <w:jc w:val="center"/>
                    <w:rPr>
                      <w:rFonts w:hint="default" w:ascii="Arial" w:hAnsi="Arial" w:cs="Arial"/>
                      <w:b/>
                      <w:bCs/>
                      <w:color w:val="auto"/>
                      <w:sz w:val="21"/>
                      <w:szCs w:val="21"/>
                    </w:rPr>
                  </w:pPr>
                  <w:r>
                    <w:rPr>
                      <w:rFonts w:hint="default" w:ascii="Arial" w:hAnsi="Arial" w:cs="Arial"/>
                      <w:b/>
                      <w:bCs/>
                      <w:color w:val="auto"/>
                      <w:sz w:val="21"/>
                      <w:szCs w:val="21"/>
                      <w:lang w:val="en-US" w:eastAsia="zh-CN"/>
                    </w:rPr>
                    <w:t>年份</w:t>
                  </w:r>
                </w:p>
              </w:tc>
              <w:tc>
                <w:tcPr>
                  <w:tcW w:w="1452" w:type="dxa"/>
                  <w:tcBorders>
                    <w:tl2br w:val="nil"/>
                    <w:tr2bl w:val="nil"/>
                  </w:tcBorders>
                  <w:noWrap w:val="0"/>
                  <w:vAlign w:val="center"/>
                </w:tcPr>
                <w:p w14:paraId="51111771">
                  <w:pPr>
                    <w:pStyle w:val="14"/>
                    <w:keepNext w:val="0"/>
                    <w:keepLines w:val="0"/>
                    <w:suppressLineNumbers w:val="0"/>
                    <w:kinsoku w:val="0"/>
                    <w:overflowPunct w:val="0"/>
                    <w:spacing w:before="0" w:beforeAutospacing="0" w:after="0" w:afterAutospacing="0" w:line="332" w:lineRule="exact"/>
                    <w:ind w:left="0" w:right="0" w:firstLine="0" w:firstLineChars="0"/>
                    <w:jc w:val="center"/>
                    <w:rPr>
                      <w:rFonts w:hint="default" w:ascii="Arial" w:hAnsi="Arial" w:cs="Arial"/>
                      <w:b/>
                      <w:bCs/>
                      <w:color w:val="auto"/>
                      <w:sz w:val="21"/>
                      <w:szCs w:val="21"/>
                    </w:rPr>
                  </w:pPr>
                  <w:r>
                    <w:rPr>
                      <w:rFonts w:hint="default" w:ascii="Arial" w:hAnsi="Arial" w:cs="Arial"/>
                      <w:b/>
                      <w:bCs/>
                      <w:color w:val="auto"/>
                      <w:sz w:val="21"/>
                      <w:szCs w:val="21"/>
                    </w:rPr>
                    <w:t>单价（元）</w:t>
                  </w:r>
                </w:p>
              </w:tc>
              <w:tc>
                <w:tcPr>
                  <w:tcW w:w="907" w:type="dxa"/>
                  <w:tcBorders>
                    <w:tl2br w:val="nil"/>
                    <w:tr2bl w:val="nil"/>
                  </w:tcBorders>
                  <w:noWrap w:val="0"/>
                  <w:vAlign w:val="center"/>
                </w:tcPr>
                <w:p w14:paraId="7699C46E">
                  <w:pPr>
                    <w:pStyle w:val="14"/>
                    <w:keepNext w:val="0"/>
                    <w:keepLines w:val="0"/>
                    <w:suppressLineNumbers w:val="0"/>
                    <w:kinsoku w:val="0"/>
                    <w:overflowPunct w:val="0"/>
                    <w:spacing w:before="0" w:beforeAutospacing="0" w:after="0" w:afterAutospacing="0" w:line="332" w:lineRule="exact"/>
                    <w:ind w:left="0" w:right="0" w:firstLine="0" w:firstLineChars="0"/>
                    <w:jc w:val="center"/>
                    <w:rPr>
                      <w:rFonts w:hint="default" w:ascii="Arial" w:hAnsi="Arial" w:cs="Arial"/>
                      <w:b/>
                      <w:bCs/>
                      <w:color w:val="auto"/>
                      <w:sz w:val="21"/>
                      <w:szCs w:val="21"/>
                      <w:highlight w:val="yellow"/>
                    </w:rPr>
                  </w:pPr>
                  <w:r>
                    <w:rPr>
                      <w:rFonts w:hint="default" w:ascii="Arial" w:hAnsi="Arial" w:cs="Arial"/>
                      <w:b/>
                      <w:bCs/>
                      <w:color w:val="auto"/>
                      <w:sz w:val="21"/>
                      <w:szCs w:val="21"/>
                    </w:rPr>
                    <w:t>备注</w:t>
                  </w:r>
                </w:p>
              </w:tc>
            </w:tr>
            <w:tr w14:paraId="602BE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0800C2B7">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720" w:type="dxa"/>
                  <w:tcBorders>
                    <w:tl2br w:val="nil"/>
                    <w:tr2bl w:val="nil"/>
                  </w:tcBorders>
                  <w:noWrap w:val="0"/>
                  <w:vAlign w:val="center"/>
                </w:tcPr>
                <w:p w14:paraId="3CE475E3">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r>
                    <w:rPr>
                      <w:rFonts w:hint="default" w:ascii="Arial" w:hAnsi="Arial" w:cs="Arial"/>
                      <w:color w:val="auto"/>
                      <w:sz w:val="21"/>
                      <w:szCs w:val="21"/>
                    </w:rPr>
                    <w:t>1</w:t>
                  </w:r>
                </w:p>
              </w:tc>
              <w:tc>
                <w:tcPr>
                  <w:tcW w:w="1584" w:type="dxa"/>
                  <w:tcBorders>
                    <w:tl2br w:val="nil"/>
                    <w:tr2bl w:val="nil"/>
                  </w:tcBorders>
                  <w:noWrap w:val="0"/>
                  <w:vAlign w:val="center"/>
                </w:tcPr>
                <w:p w14:paraId="710FD151">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rPr>
                  </w:pPr>
                  <w:r>
                    <w:rPr>
                      <w:rFonts w:hint="default" w:ascii="Arial" w:hAnsi="Arial" w:cs="Arial"/>
                      <w:color w:val="auto"/>
                      <w:sz w:val="21"/>
                      <w:szCs w:val="21"/>
                      <w:lang w:val="en-US" w:eastAsia="zh-CN"/>
                    </w:rPr>
                    <w:t>人工费用</w:t>
                  </w:r>
                </w:p>
              </w:tc>
              <w:tc>
                <w:tcPr>
                  <w:tcW w:w="1176" w:type="dxa"/>
                  <w:vMerge w:val="restart"/>
                  <w:tcBorders>
                    <w:tl2br w:val="nil"/>
                    <w:tr2bl w:val="nil"/>
                  </w:tcBorders>
                  <w:noWrap w:val="0"/>
                  <w:vAlign w:val="center"/>
                </w:tcPr>
                <w:p w14:paraId="42641542">
                  <w:pPr>
                    <w:keepNext w:val="0"/>
                    <w:keepLines w:val="0"/>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rPr>
                  </w:pPr>
                  <w:r>
                    <w:rPr>
                      <w:rFonts w:hint="default" w:ascii="Arial" w:hAnsi="Arial" w:cs="Arial"/>
                      <w:color w:val="auto"/>
                      <w:sz w:val="21"/>
                      <w:szCs w:val="21"/>
                      <w:lang w:val="en-US" w:eastAsia="zh-CN"/>
                    </w:rPr>
                    <w:t>2025年</w:t>
                  </w:r>
                </w:p>
              </w:tc>
              <w:tc>
                <w:tcPr>
                  <w:tcW w:w="1452" w:type="dxa"/>
                  <w:tcBorders>
                    <w:tl2br w:val="nil"/>
                    <w:tr2bl w:val="nil"/>
                  </w:tcBorders>
                  <w:noWrap w:val="0"/>
                  <w:vAlign w:val="center"/>
                </w:tcPr>
                <w:p w14:paraId="2124D382">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tcBorders>
                    <w:tl2br w:val="nil"/>
                    <w:tr2bl w:val="nil"/>
                  </w:tcBorders>
                  <w:noWrap w:val="0"/>
                  <w:vAlign w:val="center"/>
                </w:tcPr>
                <w:p w14:paraId="2E0A0408">
                  <w:pPr>
                    <w:keepNext w:val="0"/>
                    <w:keepLines w:val="0"/>
                    <w:widowControl/>
                    <w:suppressLineNumbers w:val="0"/>
                    <w:spacing w:before="0" w:beforeAutospacing="0" w:after="0" w:afterAutospacing="0"/>
                    <w:ind w:left="0" w:right="0" w:firstLine="0" w:firstLineChars="0"/>
                    <w:jc w:val="center"/>
                    <w:rPr>
                      <w:rFonts w:hint="default" w:ascii="Arial" w:hAnsi="Arial" w:cs="Arial"/>
                      <w:color w:val="auto"/>
                      <w:sz w:val="21"/>
                      <w:szCs w:val="21"/>
                      <w:lang w:bidi="ar"/>
                    </w:rPr>
                  </w:pPr>
                </w:p>
              </w:tc>
            </w:tr>
            <w:tr w14:paraId="72016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7FBAEB7F">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720" w:type="dxa"/>
                  <w:tcBorders>
                    <w:tl2br w:val="nil"/>
                    <w:tr2bl w:val="nil"/>
                  </w:tcBorders>
                  <w:noWrap w:val="0"/>
                  <w:vAlign w:val="center"/>
                </w:tcPr>
                <w:p w14:paraId="007E7891">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lang w:val="en-US" w:eastAsia="zh-CN" w:bidi="ar-SA"/>
                    </w:rPr>
                  </w:pPr>
                  <w:r>
                    <w:rPr>
                      <w:rFonts w:hint="default" w:ascii="Arial" w:hAnsi="Arial" w:cs="Arial"/>
                      <w:color w:val="auto"/>
                      <w:sz w:val="21"/>
                      <w:szCs w:val="21"/>
                    </w:rPr>
                    <w:t>2</w:t>
                  </w:r>
                </w:p>
              </w:tc>
              <w:tc>
                <w:tcPr>
                  <w:tcW w:w="1584" w:type="dxa"/>
                  <w:tcBorders>
                    <w:tl2br w:val="nil"/>
                    <w:tr2bl w:val="nil"/>
                  </w:tcBorders>
                  <w:noWrap w:val="0"/>
                  <w:vAlign w:val="center"/>
                </w:tcPr>
                <w:p w14:paraId="5168A107">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eastAsia="zh-CN"/>
                    </w:rPr>
                    <w:t>差旅费用</w:t>
                  </w:r>
                </w:p>
              </w:tc>
              <w:tc>
                <w:tcPr>
                  <w:tcW w:w="1176" w:type="dxa"/>
                  <w:vMerge w:val="continue"/>
                  <w:tcBorders>
                    <w:tl2br w:val="nil"/>
                    <w:tr2bl w:val="nil"/>
                  </w:tcBorders>
                  <w:noWrap w:val="0"/>
                  <w:vAlign w:val="center"/>
                </w:tcPr>
                <w:p w14:paraId="16F2AB75">
                  <w:pPr>
                    <w:keepNext w:val="0"/>
                    <w:keepLines w:val="0"/>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rPr>
                  </w:pPr>
                </w:p>
              </w:tc>
              <w:tc>
                <w:tcPr>
                  <w:tcW w:w="1452" w:type="dxa"/>
                  <w:tcBorders>
                    <w:tl2br w:val="nil"/>
                    <w:tr2bl w:val="nil"/>
                  </w:tcBorders>
                  <w:noWrap w:val="0"/>
                  <w:vAlign w:val="center"/>
                </w:tcPr>
                <w:p w14:paraId="47F6423D">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tcBorders>
                    <w:tl2br w:val="nil"/>
                    <w:tr2bl w:val="nil"/>
                  </w:tcBorders>
                  <w:noWrap w:val="0"/>
                  <w:vAlign w:val="center"/>
                </w:tcPr>
                <w:p w14:paraId="4F419B63">
                  <w:pPr>
                    <w:keepNext w:val="0"/>
                    <w:keepLines w:val="0"/>
                    <w:widowControl/>
                    <w:suppressLineNumbers w:val="0"/>
                    <w:spacing w:before="0" w:beforeAutospacing="0" w:after="0" w:afterAutospacing="0"/>
                    <w:ind w:left="0" w:right="0" w:firstLine="0" w:firstLineChars="0"/>
                    <w:jc w:val="center"/>
                    <w:rPr>
                      <w:rFonts w:hint="default" w:ascii="Arial" w:hAnsi="Arial" w:cs="Arial"/>
                      <w:color w:val="auto"/>
                      <w:sz w:val="21"/>
                      <w:szCs w:val="21"/>
                      <w:lang w:bidi="ar"/>
                    </w:rPr>
                  </w:pPr>
                </w:p>
              </w:tc>
            </w:tr>
            <w:tr w14:paraId="75AAA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60DABA9C">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720" w:type="dxa"/>
                  <w:tcBorders>
                    <w:tl2br w:val="nil"/>
                    <w:tr2bl w:val="nil"/>
                  </w:tcBorders>
                  <w:noWrap w:val="0"/>
                  <w:vAlign w:val="center"/>
                </w:tcPr>
                <w:p w14:paraId="73CECC14">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r>
                    <w:rPr>
                      <w:rFonts w:hint="default" w:ascii="Arial" w:hAnsi="Arial" w:cs="Arial"/>
                      <w:color w:val="auto"/>
                      <w:sz w:val="21"/>
                      <w:szCs w:val="21"/>
                    </w:rPr>
                    <w:t>3</w:t>
                  </w:r>
                </w:p>
              </w:tc>
              <w:tc>
                <w:tcPr>
                  <w:tcW w:w="1584" w:type="dxa"/>
                  <w:tcBorders>
                    <w:tl2br w:val="nil"/>
                    <w:tr2bl w:val="nil"/>
                  </w:tcBorders>
                  <w:noWrap w:val="0"/>
                  <w:vAlign w:val="center"/>
                </w:tcPr>
                <w:p w14:paraId="79CE4FE9">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r>
                    <w:rPr>
                      <w:rFonts w:hint="default" w:ascii="Arial" w:hAnsi="Arial" w:cs="Arial"/>
                      <w:color w:val="auto"/>
                      <w:sz w:val="21"/>
                      <w:szCs w:val="21"/>
                    </w:rPr>
                    <w:t>其他费用</w:t>
                  </w:r>
                </w:p>
              </w:tc>
              <w:tc>
                <w:tcPr>
                  <w:tcW w:w="1176" w:type="dxa"/>
                  <w:vMerge w:val="continue"/>
                  <w:tcBorders>
                    <w:tl2br w:val="nil"/>
                    <w:tr2bl w:val="nil"/>
                  </w:tcBorders>
                  <w:noWrap w:val="0"/>
                  <w:vAlign w:val="center"/>
                </w:tcPr>
                <w:p w14:paraId="202E54F3">
                  <w:pPr>
                    <w:keepNext w:val="0"/>
                    <w:keepLines w:val="0"/>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rPr>
                  </w:pPr>
                </w:p>
              </w:tc>
              <w:tc>
                <w:tcPr>
                  <w:tcW w:w="1452" w:type="dxa"/>
                  <w:tcBorders>
                    <w:tl2br w:val="nil"/>
                    <w:tr2bl w:val="nil"/>
                  </w:tcBorders>
                  <w:noWrap w:val="0"/>
                  <w:vAlign w:val="center"/>
                </w:tcPr>
                <w:p w14:paraId="31E08A69">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tcBorders>
                    <w:tl2br w:val="nil"/>
                    <w:tr2bl w:val="nil"/>
                  </w:tcBorders>
                  <w:noWrap w:val="0"/>
                  <w:vAlign w:val="center"/>
                </w:tcPr>
                <w:p w14:paraId="30049ACD">
                  <w:pPr>
                    <w:keepNext w:val="0"/>
                    <w:keepLines w:val="0"/>
                    <w:widowControl/>
                    <w:suppressLineNumbers w:val="0"/>
                    <w:spacing w:before="0" w:beforeAutospacing="0" w:after="0" w:afterAutospacing="0"/>
                    <w:ind w:left="0" w:right="0" w:firstLine="0" w:firstLineChars="0"/>
                    <w:jc w:val="center"/>
                    <w:rPr>
                      <w:rFonts w:hint="default" w:ascii="Arial" w:hAnsi="Arial" w:cs="Arial"/>
                      <w:color w:val="auto"/>
                      <w:sz w:val="21"/>
                      <w:szCs w:val="21"/>
                      <w:lang w:bidi="ar"/>
                    </w:rPr>
                  </w:pPr>
                </w:p>
              </w:tc>
            </w:tr>
            <w:tr w14:paraId="10B3D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60FB9983">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tl2br w:val="nil"/>
                    <w:tr2bl w:val="nil"/>
                  </w:tcBorders>
                  <w:noWrap w:val="0"/>
                  <w:vAlign w:val="center"/>
                </w:tcPr>
                <w:p w14:paraId="196286A2">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val="en-US" w:eastAsia="zh-CN"/>
                    </w:rPr>
                    <w:t>4</w:t>
                  </w:r>
                </w:p>
              </w:tc>
              <w:tc>
                <w:tcPr>
                  <w:tcW w:w="1584" w:type="dxa"/>
                  <w:tcBorders>
                    <w:tl2br w:val="nil"/>
                    <w:tr2bl w:val="nil"/>
                  </w:tcBorders>
                  <w:noWrap w:val="0"/>
                  <w:vAlign w:val="center"/>
                </w:tcPr>
                <w:p w14:paraId="35A9F785">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val="en-US" w:eastAsia="zh-CN"/>
                    </w:rPr>
                    <w:t>人工费用</w:t>
                  </w:r>
                </w:p>
              </w:tc>
              <w:tc>
                <w:tcPr>
                  <w:tcW w:w="1176" w:type="dxa"/>
                  <w:vMerge w:val="restart"/>
                  <w:tcBorders>
                    <w:tl2br w:val="nil"/>
                    <w:tr2bl w:val="nil"/>
                  </w:tcBorders>
                  <w:noWrap w:val="0"/>
                  <w:vAlign w:val="center"/>
                </w:tcPr>
                <w:p w14:paraId="58D2AB9D">
                  <w:pPr>
                    <w:keepNext w:val="0"/>
                    <w:keepLines w:val="0"/>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rPr>
                  </w:pPr>
                  <w:r>
                    <w:rPr>
                      <w:rFonts w:hint="default" w:ascii="Arial" w:hAnsi="Arial" w:cs="Arial"/>
                      <w:color w:val="auto"/>
                      <w:sz w:val="21"/>
                      <w:szCs w:val="21"/>
                      <w:lang w:val="en-US" w:eastAsia="zh-CN"/>
                    </w:rPr>
                    <w:t>2026年</w:t>
                  </w:r>
                </w:p>
              </w:tc>
              <w:tc>
                <w:tcPr>
                  <w:tcW w:w="1452" w:type="dxa"/>
                  <w:tcBorders>
                    <w:tl2br w:val="nil"/>
                    <w:tr2bl w:val="nil"/>
                  </w:tcBorders>
                  <w:noWrap w:val="0"/>
                  <w:vAlign w:val="center"/>
                </w:tcPr>
                <w:p w14:paraId="0325B7F3">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tcBorders>
                    <w:tl2br w:val="nil"/>
                    <w:tr2bl w:val="nil"/>
                  </w:tcBorders>
                  <w:noWrap w:val="0"/>
                  <w:vAlign w:val="center"/>
                </w:tcPr>
                <w:p w14:paraId="0E2E4167">
                  <w:pPr>
                    <w:keepNext w:val="0"/>
                    <w:keepLines w:val="0"/>
                    <w:widowControl/>
                    <w:suppressLineNumbers w:val="0"/>
                    <w:spacing w:before="0" w:beforeAutospacing="0" w:after="0" w:afterAutospacing="0"/>
                    <w:ind w:left="0" w:right="0" w:firstLine="0" w:firstLineChars="0"/>
                    <w:jc w:val="center"/>
                    <w:rPr>
                      <w:rFonts w:hint="default" w:ascii="Arial" w:hAnsi="Arial" w:cs="Arial"/>
                      <w:color w:val="auto"/>
                      <w:sz w:val="21"/>
                      <w:szCs w:val="21"/>
                      <w:lang w:bidi="ar"/>
                    </w:rPr>
                  </w:pPr>
                </w:p>
              </w:tc>
            </w:tr>
            <w:tr w14:paraId="67D40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6C523985">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tl2br w:val="nil"/>
                    <w:tr2bl w:val="nil"/>
                  </w:tcBorders>
                  <w:noWrap w:val="0"/>
                  <w:vAlign w:val="center"/>
                </w:tcPr>
                <w:p w14:paraId="0D992B9B">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val="en-US" w:eastAsia="zh-CN"/>
                    </w:rPr>
                    <w:t>5</w:t>
                  </w:r>
                </w:p>
              </w:tc>
              <w:tc>
                <w:tcPr>
                  <w:tcW w:w="1584" w:type="dxa"/>
                  <w:tcBorders>
                    <w:tl2br w:val="nil"/>
                    <w:tr2bl w:val="nil"/>
                  </w:tcBorders>
                  <w:noWrap w:val="0"/>
                  <w:vAlign w:val="center"/>
                </w:tcPr>
                <w:p w14:paraId="7B5ADA5A">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eastAsia="zh-CN"/>
                    </w:rPr>
                    <w:t>差旅费用</w:t>
                  </w:r>
                </w:p>
              </w:tc>
              <w:tc>
                <w:tcPr>
                  <w:tcW w:w="1176" w:type="dxa"/>
                  <w:vMerge w:val="continue"/>
                  <w:tcBorders>
                    <w:tl2br w:val="nil"/>
                    <w:tr2bl w:val="nil"/>
                  </w:tcBorders>
                  <w:noWrap w:val="0"/>
                  <w:vAlign w:val="center"/>
                </w:tcPr>
                <w:p w14:paraId="09A3F719">
                  <w:pPr>
                    <w:keepNext w:val="0"/>
                    <w:keepLines w:val="0"/>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rPr>
                  </w:pPr>
                </w:p>
              </w:tc>
              <w:tc>
                <w:tcPr>
                  <w:tcW w:w="1452" w:type="dxa"/>
                  <w:tcBorders>
                    <w:tl2br w:val="nil"/>
                    <w:tr2bl w:val="nil"/>
                  </w:tcBorders>
                  <w:noWrap w:val="0"/>
                  <w:vAlign w:val="center"/>
                </w:tcPr>
                <w:p w14:paraId="274F8FDB">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tcBorders>
                    <w:tl2br w:val="nil"/>
                    <w:tr2bl w:val="nil"/>
                  </w:tcBorders>
                  <w:noWrap w:val="0"/>
                  <w:vAlign w:val="center"/>
                </w:tcPr>
                <w:p w14:paraId="383EF939">
                  <w:pPr>
                    <w:keepNext w:val="0"/>
                    <w:keepLines w:val="0"/>
                    <w:widowControl/>
                    <w:suppressLineNumbers w:val="0"/>
                    <w:spacing w:before="0" w:beforeAutospacing="0" w:after="0" w:afterAutospacing="0"/>
                    <w:ind w:left="0" w:right="0" w:firstLine="0" w:firstLineChars="0"/>
                    <w:jc w:val="center"/>
                    <w:rPr>
                      <w:rFonts w:hint="default" w:ascii="Arial" w:hAnsi="Arial" w:cs="Arial"/>
                      <w:color w:val="auto"/>
                      <w:sz w:val="21"/>
                      <w:szCs w:val="21"/>
                      <w:lang w:bidi="ar"/>
                    </w:rPr>
                  </w:pPr>
                </w:p>
              </w:tc>
            </w:tr>
            <w:tr w14:paraId="56CB0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2E8A44FD">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tl2br w:val="nil"/>
                    <w:tr2bl w:val="nil"/>
                  </w:tcBorders>
                  <w:noWrap w:val="0"/>
                  <w:vAlign w:val="center"/>
                </w:tcPr>
                <w:p w14:paraId="457B41B1">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val="en-US" w:eastAsia="zh-CN"/>
                    </w:rPr>
                    <w:t>6</w:t>
                  </w:r>
                </w:p>
              </w:tc>
              <w:tc>
                <w:tcPr>
                  <w:tcW w:w="1584" w:type="dxa"/>
                  <w:tcBorders>
                    <w:tl2br w:val="nil"/>
                    <w:tr2bl w:val="nil"/>
                  </w:tcBorders>
                  <w:noWrap w:val="0"/>
                  <w:vAlign w:val="center"/>
                </w:tcPr>
                <w:p w14:paraId="076C4D5A">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lang w:val="en-US" w:eastAsia="zh-CN" w:bidi="ar-SA"/>
                    </w:rPr>
                  </w:pPr>
                  <w:r>
                    <w:rPr>
                      <w:rFonts w:hint="default" w:ascii="Arial" w:hAnsi="Arial" w:cs="Arial"/>
                      <w:color w:val="auto"/>
                      <w:sz w:val="21"/>
                      <w:szCs w:val="21"/>
                    </w:rPr>
                    <w:t>其他费用</w:t>
                  </w:r>
                </w:p>
              </w:tc>
              <w:tc>
                <w:tcPr>
                  <w:tcW w:w="1176" w:type="dxa"/>
                  <w:vMerge w:val="continue"/>
                  <w:tcBorders>
                    <w:tl2br w:val="nil"/>
                    <w:tr2bl w:val="nil"/>
                  </w:tcBorders>
                  <w:noWrap w:val="0"/>
                  <w:vAlign w:val="center"/>
                </w:tcPr>
                <w:p w14:paraId="6A3993A4">
                  <w:pPr>
                    <w:keepNext w:val="0"/>
                    <w:keepLines w:val="0"/>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rPr>
                  </w:pPr>
                </w:p>
              </w:tc>
              <w:tc>
                <w:tcPr>
                  <w:tcW w:w="1452" w:type="dxa"/>
                  <w:tcBorders>
                    <w:tl2br w:val="nil"/>
                    <w:tr2bl w:val="nil"/>
                  </w:tcBorders>
                  <w:noWrap w:val="0"/>
                  <w:vAlign w:val="center"/>
                </w:tcPr>
                <w:p w14:paraId="11E81574">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tcBorders>
                    <w:tl2br w:val="nil"/>
                    <w:tr2bl w:val="nil"/>
                  </w:tcBorders>
                  <w:noWrap w:val="0"/>
                  <w:vAlign w:val="center"/>
                </w:tcPr>
                <w:p w14:paraId="3277C9E9">
                  <w:pPr>
                    <w:keepNext w:val="0"/>
                    <w:keepLines w:val="0"/>
                    <w:widowControl/>
                    <w:suppressLineNumbers w:val="0"/>
                    <w:spacing w:before="0" w:beforeAutospacing="0" w:after="0" w:afterAutospacing="0"/>
                    <w:ind w:left="0" w:right="0" w:firstLine="0" w:firstLineChars="0"/>
                    <w:jc w:val="center"/>
                    <w:rPr>
                      <w:rFonts w:hint="default" w:ascii="Arial" w:hAnsi="Arial" w:cs="Arial"/>
                      <w:color w:val="auto"/>
                      <w:sz w:val="21"/>
                      <w:szCs w:val="21"/>
                      <w:lang w:bidi="ar"/>
                    </w:rPr>
                  </w:pPr>
                </w:p>
              </w:tc>
            </w:tr>
            <w:tr w14:paraId="518B5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0706A00D">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tl2br w:val="nil"/>
                    <w:tr2bl w:val="nil"/>
                  </w:tcBorders>
                  <w:noWrap w:val="0"/>
                  <w:vAlign w:val="center"/>
                </w:tcPr>
                <w:p w14:paraId="4E589F36">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val="en-US" w:eastAsia="zh-CN"/>
                    </w:rPr>
                    <w:t>7</w:t>
                  </w:r>
                </w:p>
              </w:tc>
              <w:tc>
                <w:tcPr>
                  <w:tcW w:w="1584" w:type="dxa"/>
                  <w:tcBorders>
                    <w:tl2br w:val="nil"/>
                    <w:tr2bl w:val="nil"/>
                  </w:tcBorders>
                  <w:noWrap w:val="0"/>
                  <w:vAlign w:val="center"/>
                </w:tcPr>
                <w:p w14:paraId="40D8230B">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val="en-US" w:eastAsia="zh-CN"/>
                    </w:rPr>
                    <w:t>人工费用</w:t>
                  </w:r>
                </w:p>
              </w:tc>
              <w:tc>
                <w:tcPr>
                  <w:tcW w:w="1176" w:type="dxa"/>
                  <w:vMerge w:val="restart"/>
                  <w:tcBorders>
                    <w:tl2br w:val="nil"/>
                    <w:tr2bl w:val="nil"/>
                  </w:tcBorders>
                  <w:noWrap w:val="0"/>
                  <w:vAlign w:val="center"/>
                </w:tcPr>
                <w:p w14:paraId="37E65419">
                  <w:pPr>
                    <w:keepNext w:val="0"/>
                    <w:keepLines w:val="0"/>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rPr>
                  </w:pPr>
                  <w:r>
                    <w:rPr>
                      <w:rFonts w:hint="default" w:ascii="Arial" w:hAnsi="Arial" w:cs="Arial"/>
                      <w:color w:val="auto"/>
                      <w:sz w:val="21"/>
                      <w:szCs w:val="21"/>
                      <w:lang w:val="en-US" w:eastAsia="zh-CN"/>
                    </w:rPr>
                    <w:t>2027年</w:t>
                  </w:r>
                </w:p>
              </w:tc>
              <w:tc>
                <w:tcPr>
                  <w:tcW w:w="1452" w:type="dxa"/>
                  <w:tcBorders>
                    <w:tl2br w:val="nil"/>
                    <w:tr2bl w:val="nil"/>
                  </w:tcBorders>
                  <w:noWrap w:val="0"/>
                  <w:vAlign w:val="center"/>
                </w:tcPr>
                <w:p w14:paraId="01B34E2D">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tcBorders>
                    <w:tl2br w:val="nil"/>
                    <w:tr2bl w:val="nil"/>
                  </w:tcBorders>
                  <w:noWrap w:val="0"/>
                  <w:vAlign w:val="center"/>
                </w:tcPr>
                <w:p w14:paraId="6766DD4C">
                  <w:pPr>
                    <w:keepNext w:val="0"/>
                    <w:keepLines w:val="0"/>
                    <w:widowControl/>
                    <w:suppressLineNumbers w:val="0"/>
                    <w:spacing w:before="0" w:beforeAutospacing="0" w:after="0" w:afterAutospacing="0"/>
                    <w:ind w:left="0" w:right="0" w:firstLine="0" w:firstLineChars="0"/>
                    <w:jc w:val="center"/>
                    <w:rPr>
                      <w:rFonts w:hint="default" w:ascii="Arial" w:hAnsi="Arial" w:cs="Arial"/>
                      <w:color w:val="auto"/>
                      <w:sz w:val="21"/>
                      <w:szCs w:val="21"/>
                      <w:lang w:bidi="ar"/>
                    </w:rPr>
                  </w:pPr>
                </w:p>
              </w:tc>
            </w:tr>
            <w:tr w14:paraId="477F0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6514B0FF">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tl2br w:val="nil"/>
                    <w:tr2bl w:val="nil"/>
                  </w:tcBorders>
                  <w:noWrap w:val="0"/>
                  <w:vAlign w:val="center"/>
                </w:tcPr>
                <w:p w14:paraId="6E707F61">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val="en-US" w:eastAsia="zh-CN"/>
                    </w:rPr>
                    <w:t>8</w:t>
                  </w:r>
                </w:p>
              </w:tc>
              <w:tc>
                <w:tcPr>
                  <w:tcW w:w="1584" w:type="dxa"/>
                  <w:tcBorders>
                    <w:tl2br w:val="nil"/>
                    <w:tr2bl w:val="nil"/>
                  </w:tcBorders>
                  <w:noWrap w:val="0"/>
                  <w:vAlign w:val="center"/>
                </w:tcPr>
                <w:p w14:paraId="5E1FAB9F">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eastAsia="zh-CN"/>
                    </w:rPr>
                    <w:t>差旅费用</w:t>
                  </w:r>
                </w:p>
              </w:tc>
              <w:tc>
                <w:tcPr>
                  <w:tcW w:w="1176" w:type="dxa"/>
                  <w:vMerge w:val="continue"/>
                  <w:tcBorders>
                    <w:tl2br w:val="nil"/>
                    <w:tr2bl w:val="nil"/>
                  </w:tcBorders>
                  <w:noWrap w:val="0"/>
                  <w:vAlign w:val="center"/>
                </w:tcPr>
                <w:p w14:paraId="15902DE8">
                  <w:pPr>
                    <w:keepNext w:val="0"/>
                    <w:keepLines w:val="0"/>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rPr>
                  </w:pPr>
                </w:p>
              </w:tc>
              <w:tc>
                <w:tcPr>
                  <w:tcW w:w="1452" w:type="dxa"/>
                  <w:tcBorders>
                    <w:tl2br w:val="nil"/>
                    <w:tr2bl w:val="nil"/>
                  </w:tcBorders>
                  <w:noWrap w:val="0"/>
                  <w:vAlign w:val="center"/>
                </w:tcPr>
                <w:p w14:paraId="0C798CB3">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tcBorders>
                    <w:tl2br w:val="nil"/>
                    <w:tr2bl w:val="nil"/>
                  </w:tcBorders>
                  <w:noWrap w:val="0"/>
                  <w:vAlign w:val="center"/>
                </w:tcPr>
                <w:p w14:paraId="67B3F81A">
                  <w:pPr>
                    <w:keepNext w:val="0"/>
                    <w:keepLines w:val="0"/>
                    <w:widowControl/>
                    <w:suppressLineNumbers w:val="0"/>
                    <w:spacing w:before="0" w:beforeAutospacing="0" w:after="0" w:afterAutospacing="0"/>
                    <w:ind w:left="0" w:right="0" w:firstLine="0" w:firstLineChars="0"/>
                    <w:jc w:val="center"/>
                    <w:rPr>
                      <w:rFonts w:hint="default" w:ascii="Arial" w:hAnsi="Arial" w:cs="Arial"/>
                      <w:color w:val="auto"/>
                      <w:sz w:val="21"/>
                      <w:szCs w:val="21"/>
                      <w:lang w:bidi="ar"/>
                    </w:rPr>
                  </w:pPr>
                </w:p>
              </w:tc>
            </w:tr>
            <w:tr w14:paraId="41F11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397DB517">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tl2br w:val="nil"/>
                    <w:tr2bl w:val="nil"/>
                  </w:tcBorders>
                  <w:noWrap w:val="0"/>
                  <w:vAlign w:val="center"/>
                </w:tcPr>
                <w:p w14:paraId="01FA45BC">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val="en-US" w:eastAsia="zh-CN"/>
                    </w:rPr>
                    <w:t>9</w:t>
                  </w:r>
                </w:p>
              </w:tc>
              <w:tc>
                <w:tcPr>
                  <w:tcW w:w="1584" w:type="dxa"/>
                  <w:tcBorders>
                    <w:tl2br w:val="nil"/>
                    <w:tr2bl w:val="nil"/>
                  </w:tcBorders>
                  <w:noWrap w:val="0"/>
                  <w:vAlign w:val="center"/>
                </w:tcPr>
                <w:p w14:paraId="0B59D9A6">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lang w:val="en-US" w:eastAsia="zh-CN" w:bidi="ar-SA"/>
                    </w:rPr>
                  </w:pPr>
                  <w:r>
                    <w:rPr>
                      <w:rFonts w:hint="default" w:ascii="Arial" w:hAnsi="Arial" w:cs="Arial"/>
                      <w:color w:val="auto"/>
                      <w:sz w:val="21"/>
                      <w:szCs w:val="21"/>
                    </w:rPr>
                    <w:t>其他费用</w:t>
                  </w:r>
                </w:p>
              </w:tc>
              <w:tc>
                <w:tcPr>
                  <w:tcW w:w="1176" w:type="dxa"/>
                  <w:vMerge w:val="continue"/>
                  <w:tcBorders>
                    <w:tl2br w:val="nil"/>
                    <w:tr2bl w:val="nil"/>
                  </w:tcBorders>
                  <w:noWrap w:val="0"/>
                  <w:vAlign w:val="center"/>
                </w:tcPr>
                <w:p w14:paraId="79901D78">
                  <w:pPr>
                    <w:keepNext w:val="0"/>
                    <w:keepLines w:val="0"/>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rPr>
                  </w:pPr>
                </w:p>
              </w:tc>
              <w:tc>
                <w:tcPr>
                  <w:tcW w:w="1452" w:type="dxa"/>
                  <w:tcBorders>
                    <w:tl2br w:val="nil"/>
                    <w:tr2bl w:val="nil"/>
                  </w:tcBorders>
                  <w:noWrap w:val="0"/>
                  <w:vAlign w:val="center"/>
                </w:tcPr>
                <w:p w14:paraId="4947E613">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tcBorders>
                    <w:tl2br w:val="nil"/>
                    <w:tr2bl w:val="nil"/>
                  </w:tcBorders>
                  <w:noWrap w:val="0"/>
                  <w:vAlign w:val="center"/>
                </w:tcPr>
                <w:p w14:paraId="39DB198F">
                  <w:pPr>
                    <w:keepNext w:val="0"/>
                    <w:keepLines w:val="0"/>
                    <w:widowControl/>
                    <w:suppressLineNumbers w:val="0"/>
                    <w:spacing w:before="0" w:beforeAutospacing="0" w:after="0" w:afterAutospacing="0"/>
                    <w:ind w:left="0" w:right="0" w:firstLine="0" w:firstLineChars="0"/>
                    <w:jc w:val="center"/>
                    <w:rPr>
                      <w:rFonts w:hint="default" w:ascii="Arial" w:hAnsi="Arial" w:cs="Arial"/>
                      <w:color w:val="auto"/>
                      <w:sz w:val="21"/>
                      <w:szCs w:val="21"/>
                      <w:lang w:bidi="ar"/>
                    </w:rPr>
                  </w:pPr>
                </w:p>
              </w:tc>
            </w:tr>
            <w:tr w14:paraId="4831F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4AAB08D3">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tl2br w:val="nil"/>
                    <w:tr2bl w:val="nil"/>
                  </w:tcBorders>
                  <w:noWrap w:val="0"/>
                  <w:vAlign w:val="center"/>
                </w:tcPr>
                <w:p w14:paraId="23945479">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val="en-US" w:eastAsia="zh-CN"/>
                    </w:rPr>
                    <w:t>10</w:t>
                  </w:r>
                </w:p>
              </w:tc>
              <w:tc>
                <w:tcPr>
                  <w:tcW w:w="1584" w:type="dxa"/>
                  <w:tcBorders>
                    <w:tl2br w:val="nil"/>
                    <w:tr2bl w:val="nil"/>
                  </w:tcBorders>
                  <w:noWrap w:val="0"/>
                  <w:vAlign w:val="center"/>
                </w:tcPr>
                <w:p w14:paraId="152F45D9">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val="en-US" w:eastAsia="zh-CN"/>
                    </w:rPr>
                    <w:t>人工费用</w:t>
                  </w:r>
                </w:p>
              </w:tc>
              <w:tc>
                <w:tcPr>
                  <w:tcW w:w="1176" w:type="dxa"/>
                  <w:vMerge w:val="restart"/>
                  <w:tcBorders>
                    <w:tl2br w:val="nil"/>
                    <w:tr2bl w:val="nil"/>
                  </w:tcBorders>
                  <w:noWrap w:val="0"/>
                  <w:vAlign w:val="center"/>
                </w:tcPr>
                <w:p w14:paraId="48F79E63">
                  <w:pPr>
                    <w:keepNext w:val="0"/>
                    <w:keepLines w:val="0"/>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rPr>
                  </w:pPr>
                  <w:r>
                    <w:rPr>
                      <w:rFonts w:hint="default" w:ascii="Arial" w:hAnsi="Arial" w:cs="Arial"/>
                      <w:color w:val="auto"/>
                      <w:sz w:val="21"/>
                      <w:szCs w:val="21"/>
                      <w:lang w:val="en-US" w:eastAsia="zh-CN"/>
                    </w:rPr>
                    <w:t>2028年</w:t>
                  </w:r>
                </w:p>
              </w:tc>
              <w:tc>
                <w:tcPr>
                  <w:tcW w:w="1452" w:type="dxa"/>
                  <w:tcBorders>
                    <w:tl2br w:val="nil"/>
                    <w:tr2bl w:val="nil"/>
                  </w:tcBorders>
                  <w:noWrap w:val="0"/>
                  <w:vAlign w:val="center"/>
                </w:tcPr>
                <w:p w14:paraId="2D893B7C">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tcBorders>
                    <w:tl2br w:val="nil"/>
                    <w:tr2bl w:val="nil"/>
                  </w:tcBorders>
                  <w:noWrap w:val="0"/>
                  <w:vAlign w:val="center"/>
                </w:tcPr>
                <w:p w14:paraId="67D17191">
                  <w:pPr>
                    <w:keepNext w:val="0"/>
                    <w:keepLines w:val="0"/>
                    <w:widowControl/>
                    <w:suppressLineNumbers w:val="0"/>
                    <w:spacing w:before="0" w:beforeAutospacing="0" w:after="0" w:afterAutospacing="0"/>
                    <w:ind w:left="0" w:right="0" w:firstLine="0" w:firstLineChars="0"/>
                    <w:jc w:val="center"/>
                    <w:rPr>
                      <w:rFonts w:hint="default" w:ascii="Arial" w:hAnsi="Arial" w:cs="Arial"/>
                      <w:color w:val="auto"/>
                      <w:sz w:val="21"/>
                      <w:szCs w:val="21"/>
                      <w:lang w:bidi="ar"/>
                    </w:rPr>
                  </w:pPr>
                </w:p>
              </w:tc>
            </w:tr>
            <w:tr w14:paraId="009DA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7F571A2E">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tl2br w:val="nil"/>
                    <w:tr2bl w:val="nil"/>
                  </w:tcBorders>
                  <w:noWrap w:val="0"/>
                  <w:vAlign w:val="center"/>
                </w:tcPr>
                <w:p w14:paraId="1D59A031">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val="en-US" w:eastAsia="zh-CN"/>
                    </w:rPr>
                    <w:t>11</w:t>
                  </w:r>
                </w:p>
              </w:tc>
              <w:tc>
                <w:tcPr>
                  <w:tcW w:w="1584" w:type="dxa"/>
                  <w:tcBorders>
                    <w:tl2br w:val="nil"/>
                    <w:tr2bl w:val="nil"/>
                  </w:tcBorders>
                  <w:noWrap w:val="0"/>
                  <w:vAlign w:val="center"/>
                </w:tcPr>
                <w:p w14:paraId="709DA332">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eastAsia="zh-CN"/>
                    </w:rPr>
                    <w:t>差旅费用</w:t>
                  </w:r>
                </w:p>
              </w:tc>
              <w:tc>
                <w:tcPr>
                  <w:tcW w:w="1176" w:type="dxa"/>
                  <w:vMerge w:val="continue"/>
                  <w:tcBorders>
                    <w:tl2br w:val="nil"/>
                    <w:tr2bl w:val="nil"/>
                  </w:tcBorders>
                  <w:noWrap w:val="0"/>
                  <w:vAlign w:val="center"/>
                </w:tcPr>
                <w:p w14:paraId="29381439">
                  <w:pPr>
                    <w:keepNext w:val="0"/>
                    <w:keepLines w:val="0"/>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rPr>
                  </w:pPr>
                </w:p>
              </w:tc>
              <w:tc>
                <w:tcPr>
                  <w:tcW w:w="1452" w:type="dxa"/>
                  <w:tcBorders>
                    <w:tl2br w:val="nil"/>
                    <w:tr2bl w:val="nil"/>
                  </w:tcBorders>
                  <w:noWrap w:val="0"/>
                  <w:vAlign w:val="center"/>
                </w:tcPr>
                <w:p w14:paraId="3E4085EE">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tcBorders>
                    <w:tl2br w:val="nil"/>
                    <w:tr2bl w:val="nil"/>
                  </w:tcBorders>
                  <w:noWrap w:val="0"/>
                  <w:vAlign w:val="center"/>
                </w:tcPr>
                <w:p w14:paraId="0D5438E4">
                  <w:pPr>
                    <w:keepNext w:val="0"/>
                    <w:keepLines w:val="0"/>
                    <w:widowControl/>
                    <w:suppressLineNumbers w:val="0"/>
                    <w:spacing w:before="0" w:beforeAutospacing="0" w:after="0" w:afterAutospacing="0"/>
                    <w:ind w:left="0" w:right="0" w:firstLine="0" w:firstLineChars="0"/>
                    <w:jc w:val="center"/>
                    <w:rPr>
                      <w:rFonts w:hint="default" w:ascii="Arial" w:hAnsi="Arial" w:cs="Arial"/>
                      <w:color w:val="auto"/>
                      <w:sz w:val="21"/>
                      <w:szCs w:val="21"/>
                      <w:lang w:bidi="ar"/>
                    </w:rPr>
                  </w:pPr>
                </w:p>
              </w:tc>
            </w:tr>
            <w:tr w14:paraId="7C1CB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3D1C0B23">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tl2br w:val="nil"/>
                    <w:tr2bl w:val="nil"/>
                  </w:tcBorders>
                  <w:noWrap w:val="0"/>
                  <w:vAlign w:val="center"/>
                </w:tcPr>
                <w:p w14:paraId="78C028BB">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val="en-US" w:eastAsia="zh-CN"/>
                    </w:rPr>
                    <w:t>12</w:t>
                  </w:r>
                </w:p>
              </w:tc>
              <w:tc>
                <w:tcPr>
                  <w:tcW w:w="1584" w:type="dxa"/>
                  <w:tcBorders>
                    <w:tl2br w:val="nil"/>
                    <w:tr2bl w:val="nil"/>
                  </w:tcBorders>
                  <w:noWrap w:val="0"/>
                  <w:vAlign w:val="center"/>
                </w:tcPr>
                <w:p w14:paraId="23A1AD6E">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lang w:val="en-US" w:eastAsia="zh-CN" w:bidi="ar-SA"/>
                    </w:rPr>
                  </w:pPr>
                  <w:r>
                    <w:rPr>
                      <w:rFonts w:hint="default" w:ascii="Arial" w:hAnsi="Arial" w:cs="Arial"/>
                      <w:color w:val="auto"/>
                      <w:sz w:val="21"/>
                      <w:szCs w:val="21"/>
                    </w:rPr>
                    <w:t>其他费用</w:t>
                  </w:r>
                </w:p>
              </w:tc>
              <w:tc>
                <w:tcPr>
                  <w:tcW w:w="1176" w:type="dxa"/>
                  <w:vMerge w:val="continue"/>
                  <w:tcBorders>
                    <w:tl2br w:val="nil"/>
                    <w:tr2bl w:val="nil"/>
                  </w:tcBorders>
                  <w:noWrap w:val="0"/>
                  <w:vAlign w:val="center"/>
                </w:tcPr>
                <w:p w14:paraId="6CFCAA40">
                  <w:pPr>
                    <w:keepNext w:val="0"/>
                    <w:keepLines w:val="0"/>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rPr>
                  </w:pPr>
                </w:p>
              </w:tc>
              <w:tc>
                <w:tcPr>
                  <w:tcW w:w="1452" w:type="dxa"/>
                  <w:tcBorders>
                    <w:tl2br w:val="nil"/>
                    <w:tr2bl w:val="nil"/>
                  </w:tcBorders>
                  <w:noWrap w:val="0"/>
                  <w:vAlign w:val="center"/>
                </w:tcPr>
                <w:p w14:paraId="0ADE53EB">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tcBorders>
                    <w:tl2br w:val="nil"/>
                    <w:tr2bl w:val="nil"/>
                  </w:tcBorders>
                  <w:noWrap w:val="0"/>
                  <w:vAlign w:val="center"/>
                </w:tcPr>
                <w:p w14:paraId="14059C25">
                  <w:pPr>
                    <w:keepNext w:val="0"/>
                    <w:keepLines w:val="0"/>
                    <w:widowControl/>
                    <w:suppressLineNumbers w:val="0"/>
                    <w:spacing w:before="0" w:beforeAutospacing="0" w:after="0" w:afterAutospacing="0"/>
                    <w:ind w:left="0" w:right="0" w:firstLine="0" w:firstLineChars="0"/>
                    <w:jc w:val="center"/>
                    <w:rPr>
                      <w:rFonts w:hint="default" w:ascii="Arial" w:hAnsi="Arial" w:cs="Arial"/>
                      <w:color w:val="auto"/>
                      <w:sz w:val="21"/>
                      <w:szCs w:val="21"/>
                      <w:lang w:bidi="ar"/>
                    </w:rPr>
                  </w:pPr>
                </w:p>
              </w:tc>
            </w:tr>
            <w:tr w14:paraId="14A63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709F24DC">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tl2br w:val="nil"/>
                    <w:tr2bl w:val="nil"/>
                  </w:tcBorders>
                  <w:noWrap w:val="0"/>
                  <w:vAlign w:val="center"/>
                </w:tcPr>
                <w:p w14:paraId="25663179">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val="en-US" w:eastAsia="zh-CN"/>
                    </w:rPr>
                    <w:t>13</w:t>
                  </w:r>
                </w:p>
              </w:tc>
              <w:tc>
                <w:tcPr>
                  <w:tcW w:w="1584" w:type="dxa"/>
                  <w:tcBorders>
                    <w:tl2br w:val="nil"/>
                    <w:tr2bl w:val="nil"/>
                  </w:tcBorders>
                  <w:noWrap w:val="0"/>
                  <w:vAlign w:val="center"/>
                </w:tcPr>
                <w:p w14:paraId="3E956C56">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val="en-US" w:eastAsia="zh-CN"/>
                    </w:rPr>
                    <w:t>人工费用</w:t>
                  </w:r>
                </w:p>
              </w:tc>
              <w:tc>
                <w:tcPr>
                  <w:tcW w:w="1176" w:type="dxa"/>
                  <w:vMerge w:val="restart"/>
                  <w:tcBorders>
                    <w:tl2br w:val="nil"/>
                    <w:tr2bl w:val="nil"/>
                  </w:tcBorders>
                  <w:noWrap w:val="0"/>
                  <w:vAlign w:val="center"/>
                </w:tcPr>
                <w:p w14:paraId="58E9AE2B">
                  <w:pPr>
                    <w:keepNext w:val="0"/>
                    <w:keepLines w:val="0"/>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rPr>
                  </w:pPr>
                  <w:r>
                    <w:rPr>
                      <w:rFonts w:hint="default" w:ascii="Arial" w:hAnsi="Arial" w:cs="Arial"/>
                      <w:color w:val="auto"/>
                      <w:sz w:val="21"/>
                      <w:szCs w:val="21"/>
                      <w:lang w:val="en-US" w:eastAsia="zh-CN"/>
                    </w:rPr>
                    <w:t>2029年</w:t>
                  </w:r>
                </w:p>
              </w:tc>
              <w:tc>
                <w:tcPr>
                  <w:tcW w:w="1452" w:type="dxa"/>
                  <w:tcBorders>
                    <w:tl2br w:val="nil"/>
                    <w:tr2bl w:val="nil"/>
                  </w:tcBorders>
                  <w:noWrap w:val="0"/>
                  <w:vAlign w:val="center"/>
                </w:tcPr>
                <w:p w14:paraId="3B854A87">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tcBorders>
                    <w:tl2br w:val="nil"/>
                    <w:tr2bl w:val="nil"/>
                  </w:tcBorders>
                  <w:noWrap w:val="0"/>
                  <w:vAlign w:val="center"/>
                </w:tcPr>
                <w:p w14:paraId="01E9FC97">
                  <w:pPr>
                    <w:keepNext w:val="0"/>
                    <w:keepLines w:val="0"/>
                    <w:widowControl/>
                    <w:suppressLineNumbers w:val="0"/>
                    <w:spacing w:before="0" w:beforeAutospacing="0" w:after="0" w:afterAutospacing="0"/>
                    <w:ind w:left="0" w:right="0" w:firstLine="0" w:firstLineChars="0"/>
                    <w:jc w:val="center"/>
                    <w:rPr>
                      <w:rFonts w:hint="default" w:ascii="Arial" w:hAnsi="Arial" w:cs="Arial"/>
                      <w:color w:val="auto"/>
                      <w:sz w:val="21"/>
                      <w:szCs w:val="21"/>
                      <w:lang w:bidi="ar"/>
                    </w:rPr>
                  </w:pPr>
                </w:p>
              </w:tc>
            </w:tr>
            <w:tr w14:paraId="0673C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1F976C71">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tl2br w:val="nil"/>
                    <w:tr2bl w:val="nil"/>
                  </w:tcBorders>
                  <w:noWrap w:val="0"/>
                  <w:vAlign w:val="center"/>
                </w:tcPr>
                <w:p w14:paraId="7D524533">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val="en-US" w:eastAsia="zh-CN"/>
                    </w:rPr>
                    <w:t>14</w:t>
                  </w:r>
                </w:p>
              </w:tc>
              <w:tc>
                <w:tcPr>
                  <w:tcW w:w="1584" w:type="dxa"/>
                  <w:tcBorders>
                    <w:tl2br w:val="nil"/>
                    <w:tr2bl w:val="nil"/>
                  </w:tcBorders>
                  <w:noWrap w:val="0"/>
                  <w:vAlign w:val="center"/>
                </w:tcPr>
                <w:p w14:paraId="59FD5CA7">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eastAsia="zh-CN"/>
                    </w:rPr>
                    <w:t>差旅费用</w:t>
                  </w:r>
                </w:p>
              </w:tc>
              <w:tc>
                <w:tcPr>
                  <w:tcW w:w="1176" w:type="dxa"/>
                  <w:vMerge w:val="continue"/>
                  <w:tcBorders>
                    <w:tl2br w:val="nil"/>
                    <w:tr2bl w:val="nil"/>
                  </w:tcBorders>
                  <w:noWrap w:val="0"/>
                  <w:vAlign w:val="center"/>
                </w:tcPr>
                <w:p w14:paraId="31993E94">
                  <w:pPr>
                    <w:keepNext w:val="0"/>
                    <w:keepLines w:val="0"/>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rPr>
                  </w:pPr>
                </w:p>
              </w:tc>
              <w:tc>
                <w:tcPr>
                  <w:tcW w:w="1452" w:type="dxa"/>
                  <w:tcBorders>
                    <w:tl2br w:val="nil"/>
                    <w:tr2bl w:val="nil"/>
                  </w:tcBorders>
                  <w:noWrap w:val="0"/>
                  <w:vAlign w:val="center"/>
                </w:tcPr>
                <w:p w14:paraId="1495ABD0">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tcBorders>
                    <w:tl2br w:val="nil"/>
                    <w:tr2bl w:val="nil"/>
                  </w:tcBorders>
                  <w:noWrap w:val="0"/>
                  <w:vAlign w:val="center"/>
                </w:tcPr>
                <w:p w14:paraId="6D2B2A89">
                  <w:pPr>
                    <w:keepNext w:val="0"/>
                    <w:keepLines w:val="0"/>
                    <w:widowControl/>
                    <w:suppressLineNumbers w:val="0"/>
                    <w:spacing w:before="0" w:beforeAutospacing="0" w:after="0" w:afterAutospacing="0"/>
                    <w:ind w:left="0" w:right="0" w:firstLine="0" w:firstLineChars="0"/>
                    <w:jc w:val="center"/>
                    <w:rPr>
                      <w:rFonts w:hint="default" w:ascii="Arial" w:hAnsi="Arial" w:cs="Arial"/>
                      <w:color w:val="auto"/>
                      <w:sz w:val="21"/>
                      <w:szCs w:val="21"/>
                      <w:lang w:bidi="ar"/>
                    </w:rPr>
                  </w:pPr>
                </w:p>
              </w:tc>
            </w:tr>
            <w:tr w14:paraId="12772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36DB1285">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tl2br w:val="nil"/>
                    <w:tr2bl w:val="nil"/>
                  </w:tcBorders>
                  <w:noWrap w:val="0"/>
                  <w:vAlign w:val="center"/>
                </w:tcPr>
                <w:p w14:paraId="53AC9B82">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lang w:val="en-US" w:eastAsia="zh-CN"/>
                    </w:rPr>
                    <w:t>15</w:t>
                  </w:r>
                </w:p>
              </w:tc>
              <w:tc>
                <w:tcPr>
                  <w:tcW w:w="1584" w:type="dxa"/>
                  <w:tcBorders>
                    <w:tl2br w:val="nil"/>
                    <w:tr2bl w:val="nil"/>
                  </w:tcBorders>
                  <w:noWrap w:val="0"/>
                  <w:vAlign w:val="center"/>
                </w:tcPr>
                <w:p w14:paraId="269FA95D">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lang w:val="en-US" w:eastAsia="zh-CN" w:bidi="ar-SA"/>
                    </w:rPr>
                  </w:pPr>
                  <w:r>
                    <w:rPr>
                      <w:rFonts w:hint="default" w:ascii="Arial" w:hAnsi="Arial" w:cs="Arial"/>
                      <w:color w:val="auto"/>
                      <w:sz w:val="21"/>
                      <w:szCs w:val="21"/>
                    </w:rPr>
                    <w:t>其他费用</w:t>
                  </w:r>
                </w:p>
              </w:tc>
              <w:tc>
                <w:tcPr>
                  <w:tcW w:w="1176" w:type="dxa"/>
                  <w:vMerge w:val="continue"/>
                  <w:tcBorders>
                    <w:tl2br w:val="nil"/>
                    <w:tr2bl w:val="nil"/>
                  </w:tcBorders>
                  <w:noWrap w:val="0"/>
                  <w:vAlign w:val="center"/>
                </w:tcPr>
                <w:p w14:paraId="233BF00F">
                  <w:pPr>
                    <w:keepNext w:val="0"/>
                    <w:keepLines w:val="0"/>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rPr>
                  </w:pPr>
                </w:p>
              </w:tc>
              <w:tc>
                <w:tcPr>
                  <w:tcW w:w="1452" w:type="dxa"/>
                  <w:tcBorders>
                    <w:tl2br w:val="nil"/>
                    <w:tr2bl w:val="nil"/>
                  </w:tcBorders>
                  <w:noWrap w:val="0"/>
                  <w:vAlign w:val="center"/>
                </w:tcPr>
                <w:p w14:paraId="3F522D31">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tcBorders>
                    <w:tl2br w:val="nil"/>
                    <w:tr2bl w:val="nil"/>
                  </w:tcBorders>
                  <w:noWrap w:val="0"/>
                  <w:vAlign w:val="center"/>
                </w:tcPr>
                <w:p w14:paraId="5E3BBFDB">
                  <w:pPr>
                    <w:keepNext w:val="0"/>
                    <w:keepLines w:val="0"/>
                    <w:widowControl/>
                    <w:suppressLineNumbers w:val="0"/>
                    <w:spacing w:before="0" w:beforeAutospacing="0" w:after="0" w:afterAutospacing="0"/>
                    <w:ind w:left="0" w:right="0" w:firstLine="0" w:firstLineChars="0"/>
                    <w:jc w:val="center"/>
                    <w:rPr>
                      <w:rFonts w:hint="default" w:ascii="Arial" w:hAnsi="Arial" w:cs="Arial"/>
                      <w:color w:val="auto"/>
                      <w:sz w:val="21"/>
                      <w:szCs w:val="21"/>
                      <w:lang w:bidi="ar"/>
                    </w:rPr>
                  </w:pPr>
                </w:p>
              </w:tc>
            </w:tr>
            <w:tr w14:paraId="7BE5A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6C977184">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3480" w:type="dxa"/>
                  <w:gridSpan w:val="3"/>
                  <w:tcBorders>
                    <w:tl2br w:val="nil"/>
                    <w:tr2bl w:val="nil"/>
                  </w:tcBorders>
                  <w:noWrap w:val="0"/>
                  <w:vAlign w:val="center"/>
                </w:tcPr>
                <w:p w14:paraId="695A6D9E">
                  <w:pPr>
                    <w:keepNext w:val="0"/>
                    <w:keepLines w:val="0"/>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rPr>
                  </w:pPr>
                  <w:r>
                    <w:rPr>
                      <w:rFonts w:hint="default" w:ascii="Arial" w:hAnsi="Arial" w:cs="Arial"/>
                      <w:color w:val="auto"/>
                      <w:sz w:val="21"/>
                      <w:szCs w:val="21"/>
                      <w:lang w:val="en-US" w:eastAsia="zh-CN"/>
                    </w:rPr>
                    <w:t>（一）桂林银行本行投标报价合计：</w:t>
                  </w:r>
                </w:p>
              </w:tc>
              <w:tc>
                <w:tcPr>
                  <w:tcW w:w="1452" w:type="dxa"/>
                  <w:tcBorders>
                    <w:tl2br w:val="nil"/>
                    <w:tr2bl w:val="nil"/>
                  </w:tcBorders>
                  <w:noWrap w:val="0"/>
                  <w:vAlign w:val="center"/>
                </w:tcPr>
                <w:p w14:paraId="68AF7349">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tcBorders>
                    <w:tl2br w:val="nil"/>
                    <w:tr2bl w:val="nil"/>
                  </w:tcBorders>
                  <w:noWrap w:val="0"/>
                  <w:vAlign w:val="center"/>
                </w:tcPr>
                <w:p w14:paraId="6EDD804E">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p>
              </w:tc>
            </w:tr>
            <w:tr w14:paraId="04CA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restart"/>
                  <w:tcBorders>
                    <w:tl2br w:val="nil"/>
                    <w:tr2bl w:val="nil"/>
                  </w:tcBorders>
                  <w:noWrap w:val="0"/>
                  <w:vAlign w:val="center"/>
                </w:tcPr>
                <w:p w14:paraId="11D21A6A">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r>
                    <w:rPr>
                      <w:rFonts w:hint="default" w:ascii="Arial" w:hAnsi="Arial" w:cs="Arial"/>
                      <w:color w:val="auto"/>
                      <w:sz w:val="21"/>
                      <w:szCs w:val="21"/>
                      <w:lang w:val="en-US" w:eastAsia="zh-CN"/>
                    </w:rPr>
                    <w:t>7家控股村镇银行</w:t>
                  </w:r>
                </w:p>
              </w:tc>
              <w:tc>
                <w:tcPr>
                  <w:tcW w:w="720" w:type="dxa"/>
                  <w:tcBorders>
                    <w:right w:val="single" w:color="auto" w:sz="4" w:space="0"/>
                    <w:tl2br w:val="nil"/>
                    <w:tr2bl w:val="nil"/>
                  </w:tcBorders>
                  <w:shd w:val="clear" w:color="auto" w:fill="auto"/>
                  <w:noWrap w:val="0"/>
                  <w:vAlign w:val="center"/>
                </w:tcPr>
                <w:p w14:paraId="3F160F27">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1</w:t>
                  </w:r>
                </w:p>
              </w:tc>
              <w:tc>
                <w:tcPr>
                  <w:tcW w:w="1584" w:type="dxa"/>
                  <w:tcBorders>
                    <w:left w:val="single" w:color="auto" w:sz="4" w:space="0"/>
                    <w:right w:val="single" w:color="auto" w:sz="4" w:space="0"/>
                    <w:tl2br w:val="nil"/>
                    <w:tr2bl w:val="nil"/>
                  </w:tcBorders>
                  <w:shd w:val="clear" w:color="auto" w:fill="auto"/>
                  <w:noWrap w:val="0"/>
                  <w:vAlign w:val="center"/>
                </w:tcPr>
                <w:p w14:paraId="61AC6F7F">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eastAsia="宋体" w:cs="Arial"/>
                      <w:color w:val="auto"/>
                      <w:sz w:val="21"/>
                      <w:szCs w:val="21"/>
                    </w:rPr>
                    <w:t>人工费用</w:t>
                  </w:r>
                </w:p>
              </w:tc>
              <w:tc>
                <w:tcPr>
                  <w:tcW w:w="1176" w:type="dxa"/>
                  <w:vMerge w:val="restart"/>
                  <w:tcBorders>
                    <w:left w:val="single" w:color="auto" w:sz="4" w:space="0"/>
                    <w:tl2br w:val="nil"/>
                    <w:tr2bl w:val="nil"/>
                  </w:tcBorders>
                  <w:shd w:val="clear" w:color="auto" w:fill="auto"/>
                  <w:noWrap w:val="0"/>
                  <w:vAlign w:val="center"/>
                </w:tcPr>
                <w:p w14:paraId="65A538BE">
                  <w:pPr>
                    <w:keepNext w:val="0"/>
                    <w:keepLines w:val="0"/>
                    <w:suppressLineNumbers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2025</w:t>
                  </w:r>
                  <w:r>
                    <w:rPr>
                      <w:rFonts w:hint="default" w:ascii="Arial" w:hAnsi="Arial" w:eastAsia="宋体" w:cs="Arial"/>
                      <w:color w:val="auto"/>
                      <w:sz w:val="21"/>
                      <w:szCs w:val="21"/>
                    </w:rPr>
                    <w:t>年</w:t>
                  </w:r>
                </w:p>
              </w:tc>
              <w:tc>
                <w:tcPr>
                  <w:tcW w:w="1452" w:type="dxa"/>
                  <w:tcBorders>
                    <w:tl2br w:val="nil"/>
                    <w:tr2bl w:val="nil"/>
                  </w:tcBorders>
                  <w:noWrap w:val="0"/>
                  <w:vAlign w:val="center"/>
                </w:tcPr>
                <w:p w14:paraId="3B601815">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vMerge w:val="restart"/>
                  <w:tcBorders>
                    <w:tl2br w:val="nil"/>
                    <w:tr2bl w:val="nil"/>
                  </w:tcBorders>
                  <w:noWrap w:val="0"/>
                  <w:vAlign w:val="center"/>
                </w:tcPr>
                <w:p w14:paraId="11AC8EFA">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r>
                    <w:rPr>
                      <w:rFonts w:hint="default" w:ascii="Arial" w:hAnsi="Arial" w:cs="Arial"/>
                      <w:kern w:val="0"/>
                      <w:sz w:val="21"/>
                      <w:szCs w:val="21"/>
                      <w:vertAlign w:val="baseline"/>
                      <w:lang w:val="en-US" w:eastAsia="zh-CN"/>
                    </w:rPr>
                    <w:t>7家控股村镇银行实行合并报价，最终按其投标报价的平均数分摊至各家村镇银行。</w:t>
                  </w:r>
                </w:p>
              </w:tc>
            </w:tr>
            <w:tr w14:paraId="3FCA5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4485C868">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right w:val="single" w:color="auto" w:sz="4" w:space="0"/>
                    <w:tl2br w:val="nil"/>
                    <w:tr2bl w:val="nil"/>
                  </w:tcBorders>
                  <w:shd w:val="clear" w:color="auto" w:fill="auto"/>
                  <w:noWrap w:val="0"/>
                  <w:vAlign w:val="center"/>
                </w:tcPr>
                <w:p w14:paraId="68730E5C">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2</w:t>
                  </w:r>
                </w:p>
              </w:tc>
              <w:tc>
                <w:tcPr>
                  <w:tcW w:w="1584" w:type="dxa"/>
                  <w:tcBorders>
                    <w:left w:val="single" w:color="auto" w:sz="4" w:space="0"/>
                    <w:right w:val="single" w:color="auto" w:sz="4" w:space="0"/>
                    <w:tl2br w:val="nil"/>
                    <w:tr2bl w:val="nil"/>
                  </w:tcBorders>
                  <w:shd w:val="clear" w:color="auto" w:fill="auto"/>
                  <w:noWrap w:val="0"/>
                  <w:vAlign w:val="center"/>
                </w:tcPr>
                <w:p w14:paraId="7DACE0EB">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eastAsia="宋体" w:cs="Arial"/>
                      <w:color w:val="auto"/>
                      <w:sz w:val="21"/>
                      <w:szCs w:val="21"/>
                    </w:rPr>
                    <w:t>差旅费用</w:t>
                  </w:r>
                </w:p>
              </w:tc>
              <w:tc>
                <w:tcPr>
                  <w:tcW w:w="1176" w:type="dxa"/>
                  <w:vMerge w:val="continue"/>
                  <w:tcBorders>
                    <w:left w:val="single" w:color="auto" w:sz="4" w:space="0"/>
                    <w:tl2br w:val="nil"/>
                    <w:tr2bl w:val="nil"/>
                  </w:tcBorders>
                  <w:noWrap w:val="0"/>
                  <w:vAlign w:val="center"/>
                </w:tcPr>
                <w:p w14:paraId="39214AFF">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1452" w:type="dxa"/>
                  <w:tcBorders>
                    <w:tl2br w:val="nil"/>
                    <w:tr2bl w:val="nil"/>
                  </w:tcBorders>
                  <w:noWrap w:val="0"/>
                  <w:vAlign w:val="center"/>
                </w:tcPr>
                <w:p w14:paraId="51AE1FE8">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vMerge w:val="continue"/>
                  <w:tcBorders>
                    <w:tl2br w:val="nil"/>
                    <w:tr2bl w:val="nil"/>
                  </w:tcBorders>
                  <w:noWrap w:val="0"/>
                  <w:vAlign w:val="center"/>
                </w:tcPr>
                <w:p w14:paraId="767180AB">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p>
              </w:tc>
            </w:tr>
            <w:tr w14:paraId="129F3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1DE2737D">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right w:val="single" w:color="auto" w:sz="4" w:space="0"/>
                    <w:tl2br w:val="nil"/>
                    <w:tr2bl w:val="nil"/>
                  </w:tcBorders>
                  <w:shd w:val="clear" w:color="auto" w:fill="auto"/>
                  <w:noWrap w:val="0"/>
                  <w:vAlign w:val="center"/>
                </w:tcPr>
                <w:p w14:paraId="44109A03">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3</w:t>
                  </w:r>
                </w:p>
              </w:tc>
              <w:tc>
                <w:tcPr>
                  <w:tcW w:w="1584" w:type="dxa"/>
                  <w:tcBorders>
                    <w:left w:val="single" w:color="auto" w:sz="4" w:space="0"/>
                    <w:right w:val="single" w:color="auto" w:sz="4" w:space="0"/>
                    <w:tl2br w:val="nil"/>
                    <w:tr2bl w:val="nil"/>
                  </w:tcBorders>
                  <w:shd w:val="clear" w:color="auto" w:fill="auto"/>
                  <w:noWrap w:val="0"/>
                  <w:vAlign w:val="center"/>
                </w:tcPr>
                <w:p w14:paraId="6B572467">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eastAsia="宋体" w:cs="Arial"/>
                      <w:color w:val="auto"/>
                      <w:sz w:val="21"/>
                      <w:szCs w:val="21"/>
                    </w:rPr>
                    <w:t>其他费用</w:t>
                  </w:r>
                </w:p>
              </w:tc>
              <w:tc>
                <w:tcPr>
                  <w:tcW w:w="1176" w:type="dxa"/>
                  <w:vMerge w:val="continue"/>
                  <w:tcBorders>
                    <w:left w:val="single" w:color="auto" w:sz="4" w:space="0"/>
                    <w:tl2br w:val="nil"/>
                    <w:tr2bl w:val="nil"/>
                  </w:tcBorders>
                  <w:noWrap w:val="0"/>
                  <w:vAlign w:val="center"/>
                </w:tcPr>
                <w:p w14:paraId="44B13D23">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1452" w:type="dxa"/>
                  <w:tcBorders>
                    <w:tl2br w:val="nil"/>
                    <w:tr2bl w:val="nil"/>
                  </w:tcBorders>
                  <w:noWrap w:val="0"/>
                  <w:vAlign w:val="center"/>
                </w:tcPr>
                <w:p w14:paraId="79B0310D">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vMerge w:val="continue"/>
                  <w:tcBorders>
                    <w:tl2br w:val="nil"/>
                    <w:tr2bl w:val="nil"/>
                  </w:tcBorders>
                  <w:noWrap w:val="0"/>
                  <w:vAlign w:val="center"/>
                </w:tcPr>
                <w:p w14:paraId="177C3B52">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p>
              </w:tc>
            </w:tr>
            <w:tr w14:paraId="0E0FA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6CBB5FD5">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right w:val="single" w:color="auto" w:sz="4" w:space="0"/>
                    <w:tl2br w:val="nil"/>
                    <w:tr2bl w:val="nil"/>
                  </w:tcBorders>
                  <w:shd w:val="clear" w:color="auto" w:fill="auto"/>
                  <w:noWrap w:val="0"/>
                  <w:vAlign w:val="center"/>
                </w:tcPr>
                <w:p w14:paraId="6B320B30">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4</w:t>
                  </w:r>
                </w:p>
              </w:tc>
              <w:tc>
                <w:tcPr>
                  <w:tcW w:w="1584" w:type="dxa"/>
                  <w:tcBorders>
                    <w:left w:val="single" w:color="auto" w:sz="4" w:space="0"/>
                    <w:right w:val="single" w:color="auto" w:sz="4" w:space="0"/>
                    <w:tl2br w:val="nil"/>
                    <w:tr2bl w:val="nil"/>
                  </w:tcBorders>
                  <w:shd w:val="clear" w:color="auto" w:fill="auto"/>
                  <w:noWrap w:val="0"/>
                  <w:vAlign w:val="center"/>
                </w:tcPr>
                <w:p w14:paraId="5877CD5E">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eastAsia="宋体" w:cs="Arial"/>
                      <w:color w:val="auto"/>
                      <w:sz w:val="21"/>
                      <w:szCs w:val="21"/>
                    </w:rPr>
                    <w:t>人工费用</w:t>
                  </w:r>
                </w:p>
              </w:tc>
              <w:tc>
                <w:tcPr>
                  <w:tcW w:w="1176" w:type="dxa"/>
                  <w:vMerge w:val="restart"/>
                  <w:tcBorders>
                    <w:left w:val="single" w:color="auto" w:sz="4" w:space="0"/>
                    <w:tl2br w:val="nil"/>
                    <w:tr2bl w:val="nil"/>
                  </w:tcBorders>
                  <w:shd w:val="clear" w:color="auto" w:fill="auto"/>
                  <w:noWrap w:val="0"/>
                  <w:vAlign w:val="center"/>
                </w:tcPr>
                <w:p w14:paraId="04C16969">
                  <w:pPr>
                    <w:keepNext w:val="0"/>
                    <w:keepLines w:val="0"/>
                    <w:suppressLineNumbers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2026</w:t>
                  </w:r>
                  <w:r>
                    <w:rPr>
                      <w:rFonts w:hint="default" w:ascii="Arial" w:hAnsi="Arial" w:eastAsia="宋体" w:cs="Arial"/>
                      <w:color w:val="auto"/>
                      <w:sz w:val="21"/>
                      <w:szCs w:val="21"/>
                    </w:rPr>
                    <w:t>年</w:t>
                  </w:r>
                </w:p>
              </w:tc>
              <w:tc>
                <w:tcPr>
                  <w:tcW w:w="1452" w:type="dxa"/>
                  <w:tcBorders>
                    <w:tl2br w:val="nil"/>
                    <w:tr2bl w:val="nil"/>
                  </w:tcBorders>
                  <w:noWrap w:val="0"/>
                  <w:vAlign w:val="center"/>
                </w:tcPr>
                <w:p w14:paraId="4BEF8094">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vMerge w:val="continue"/>
                  <w:tcBorders>
                    <w:tl2br w:val="nil"/>
                    <w:tr2bl w:val="nil"/>
                  </w:tcBorders>
                  <w:noWrap w:val="0"/>
                  <w:vAlign w:val="center"/>
                </w:tcPr>
                <w:p w14:paraId="3CFDC133">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p>
              </w:tc>
            </w:tr>
            <w:tr w14:paraId="5F6A8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542E4F60">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right w:val="single" w:color="auto" w:sz="4" w:space="0"/>
                    <w:tl2br w:val="nil"/>
                    <w:tr2bl w:val="nil"/>
                  </w:tcBorders>
                  <w:shd w:val="clear" w:color="auto" w:fill="auto"/>
                  <w:noWrap w:val="0"/>
                  <w:vAlign w:val="center"/>
                </w:tcPr>
                <w:p w14:paraId="7E8CA966">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5</w:t>
                  </w:r>
                </w:p>
              </w:tc>
              <w:tc>
                <w:tcPr>
                  <w:tcW w:w="1584" w:type="dxa"/>
                  <w:tcBorders>
                    <w:left w:val="single" w:color="auto" w:sz="4" w:space="0"/>
                    <w:right w:val="single" w:color="auto" w:sz="4" w:space="0"/>
                    <w:tl2br w:val="nil"/>
                    <w:tr2bl w:val="nil"/>
                  </w:tcBorders>
                  <w:shd w:val="clear" w:color="auto" w:fill="auto"/>
                  <w:noWrap w:val="0"/>
                  <w:vAlign w:val="center"/>
                </w:tcPr>
                <w:p w14:paraId="5BA1B0ED">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eastAsia="宋体" w:cs="Arial"/>
                      <w:color w:val="auto"/>
                      <w:sz w:val="21"/>
                      <w:szCs w:val="21"/>
                    </w:rPr>
                    <w:t>差旅费用</w:t>
                  </w:r>
                </w:p>
              </w:tc>
              <w:tc>
                <w:tcPr>
                  <w:tcW w:w="1176" w:type="dxa"/>
                  <w:vMerge w:val="continue"/>
                  <w:tcBorders>
                    <w:left w:val="single" w:color="auto" w:sz="4" w:space="0"/>
                    <w:tl2br w:val="nil"/>
                    <w:tr2bl w:val="nil"/>
                  </w:tcBorders>
                  <w:noWrap w:val="0"/>
                  <w:vAlign w:val="center"/>
                </w:tcPr>
                <w:p w14:paraId="7115B0F8">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1452" w:type="dxa"/>
                  <w:tcBorders>
                    <w:tl2br w:val="nil"/>
                    <w:tr2bl w:val="nil"/>
                  </w:tcBorders>
                  <w:noWrap w:val="0"/>
                  <w:vAlign w:val="center"/>
                </w:tcPr>
                <w:p w14:paraId="4374465C">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vMerge w:val="continue"/>
                  <w:tcBorders>
                    <w:tl2br w:val="nil"/>
                    <w:tr2bl w:val="nil"/>
                  </w:tcBorders>
                  <w:noWrap w:val="0"/>
                  <w:vAlign w:val="center"/>
                </w:tcPr>
                <w:p w14:paraId="386CB888">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p>
              </w:tc>
            </w:tr>
            <w:tr w14:paraId="2CBAF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1A4C0F02">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right w:val="single" w:color="auto" w:sz="4" w:space="0"/>
                    <w:tl2br w:val="nil"/>
                    <w:tr2bl w:val="nil"/>
                  </w:tcBorders>
                  <w:shd w:val="clear" w:color="auto" w:fill="auto"/>
                  <w:noWrap w:val="0"/>
                  <w:vAlign w:val="center"/>
                </w:tcPr>
                <w:p w14:paraId="41AA3A10">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6</w:t>
                  </w:r>
                </w:p>
              </w:tc>
              <w:tc>
                <w:tcPr>
                  <w:tcW w:w="1584" w:type="dxa"/>
                  <w:tcBorders>
                    <w:left w:val="single" w:color="auto" w:sz="4" w:space="0"/>
                    <w:right w:val="single" w:color="auto" w:sz="4" w:space="0"/>
                    <w:tl2br w:val="nil"/>
                    <w:tr2bl w:val="nil"/>
                  </w:tcBorders>
                  <w:shd w:val="clear" w:color="auto" w:fill="auto"/>
                  <w:noWrap w:val="0"/>
                  <w:vAlign w:val="center"/>
                </w:tcPr>
                <w:p w14:paraId="6ACCDA03">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eastAsia="宋体" w:cs="Arial"/>
                      <w:color w:val="auto"/>
                      <w:sz w:val="21"/>
                      <w:szCs w:val="21"/>
                    </w:rPr>
                    <w:t>其他费用</w:t>
                  </w:r>
                </w:p>
              </w:tc>
              <w:tc>
                <w:tcPr>
                  <w:tcW w:w="1176" w:type="dxa"/>
                  <w:vMerge w:val="continue"/>
                  <w:tcBorders>
                    <w:left w:val="single" w:color="auto" w:sz="4" w:space="0"/>
                    <w:tl2br w:val="nil"/>
                    <w:tr2bl w:val="nil"/>
                  </w:tcBorders>
                  <w:noWrap w:val="0"/>
                  <w:vAlign w:val="center"/>
                </w:tcPr>
                <w:p w14:paraId="0A0D893A">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1452" w:type="dxa"/>
                  <w:tcBorders>
                    <w:tl2br w:val="nil"/>
                    <w:tr2bl w:val="nil"/>
                  </w:tcBorders>
                  <w:noWrap w:val="0"/>
                  <w:vAlign w:val="center"/>
                </w:tcPr>
                <w:p w14:paraId="1D37D214">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vMerge w:val="continue"/>
                  <w:tcBorders>
                    <w:tl2br w:val="nil"/>
                    <w:tr2bl w:val="nil"/>
                  </w:tcBorders>
                  <w:noWrap w:val="0"/>
                  <w:vAlign w:val="center"/>
                </w:tcPr>
                <w:p w14:paraId="42DDE0A2">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p>
              </w:tc>
            </w:tr>
            <w:tr w14:paraId="14FDB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04781B4E">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right w:val="single" w:color="auto" w:sz="4" w:space="0"/>
                    <w:tl2br w:val="nil"/>
                    <w:tr2bl w:val="nil"/>
                  </w:tcBorders>
                  <w:shd w:val="clear" w:color="auto" w:fill="auto"/>
                  <w:noWrap w:val="0"/>
                  <w:vAlign w:val="center"/>
                </w:tcPr>
                <w:p w14:paraId="1F251587">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7</w:t>
                  </w:r>
                </w:p>
              </w:tc>
              <w:tc>
                <w:tcPr>
                  <w:tcW w:w="1584" w:type="dxa"/>
                  <w:tcBorders>
                    <w:left w:val="single" w:color="auto" w:sz="4" w:space="0"/>
                    <w:right w:val="single" w:color="auto" w:sz="4" w:space="0"/>
                    <w:tl2br w:val="nil"/>
                    <w:tr2bl w:val="nil"/>
                  </w:tcBorders>
                  <w:shd w:val="clear" w:color="auto" w:fill="auto"/>
                  <w:noWrap w:val="0"/>
                  <w:vAlign w:val="center"/>
                </w:tcPr>
                <w:p w14:paraId="5C24AA53">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eastAsia="宋体" w:cs="Arial"/>
                      <w:color w:val="auto"/>
                      <w:sz w:val="21"/>
                      <w:szCs w:val="21"/>
                    </w:rPr>
                    <w:t>人工费用</w:t>
                  </w:r>
                </w:p>
              </w:tc>
              <w:tc>
                <w:tcPr>
                  <w:tcW w:w="1176" w:type="dxa"/>
                  <w:vMerge w:val="restart"/>
                  <w:tcBorders>
                    <w:left w:val="single" w:color="auto" w:sz="4" w:space="0"/>
                    <w:tl2br w:val="nil"/>
                    <w:tr2bl w:val="nil"/>
                  </w:tcBorders>
                  <w:shd w:val="clear" w:color="auto" w:fill="auto"/>
                  <w:noWrap w:val="0"/>
                  <w:vAlign w:val="center"/>
                </w:tcPr>
                <w:p w14:paraId="5ACBB26F">
                  <w:pPr>
                    <w:keepNext w:val="0"/>
                    <w:keepLines w:val="0"/>
                    <w:suppressLineNumbers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2027</w:t>
                  </w:r>
                  <w:r>
                    <w:rPr>
                      <w:rFonts w:hint="default" w:ascii="Arial" w:hAnsi="Arial" w:eastAsia="宋体" w:cs="Arial"/>
                      <w:color w:val="auto"/>
                      <w:sz w:val="21"/>
                      <w:szCs w:val="21"/>
                    </w:rPr>
                    <w:t>年</w:t>
                  </w:r>
                </w:p>
              </w:tc>
              <w:tc>
                <w:tcPr>
                  <w:tcW w:w="1452" w:type="dxa"/>
                  <w:tcBorders>
                    <w:tl2br w:val="nil"/>
                    <w:tr2bl w:val="nil"/>
                  </w:tcBorders>
                  <w:noWrap w:val="0"/>
                  <w:vAlign w:val="center"/>
                </w:tcPr>
                <w:p w14:paraId="4CF589EA">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vMerge w:val="continue"/>
                  <w:tcBorders>
                    <w:tl2br w:val="nil"/>
                    <w:tr2bl w:val="nil"/>
                  </w:tcBorders>
                  <w:noWrap w:val="0"/>
                  <w:vAlign w:val="center"/>
                </w:tcPr>
                <w:p w14:paraId="40751AD0">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p>
              </w:tc>
            </w:tr>
            <w:tr w14:paraId="43786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2F0ED00D">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right w:val="single" w:color="auto" w:sz="4" w:space="0"/>
                    <w:tl2br w:val="nil"/>
                    <w:tr2bl w:val="nil"/>
                  </w:tcBorders>
                  <w:shd w:val="clear" w:color="auto" w:fill="auto"/>
                  <w:noWrap w:val="0"/>
                  <w:vAlign w:val="center"/>
                </w:tcPr>
                <w:p w14:paraId="2D8474D1">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8</w:t>
                  </w:r>
                </w:p>
              </w:tc>
              <w:tc>
                <w:tcPr>
                  <w:tcW w:w="1584" w:type="dxa"/>
                  <w:tcBorders>
                    <w:left w:val="single" w:color="auto" w:sz="4" w:space="0"/>
                    <w:right w:val="single" w:color="auto" w:sz="4" w:space="0"/>
                    <w:tl2br w:val="nil"/>
                    <w:tr2bl w:val="nil"/>
                  </w:tcBorders>
                  <w:shd w:val="clear" w:color="auto" w:fill="auto"/>
                  <w:noWrap w:val="0"/>
                  <w:vAlign w:val="center"/>
                </w:tcPr>
                <w:p w14:paraId="6A7D62CD">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eastAsia="宋体" w:cs="Arial"/>
                      <w:color w:val="auto"/>
                      <w:sz w:val="21"/>
                      <w:szCs w:val="21"/>
                    </w:rPr>
                    <w:t>差旅费用</w:t>
                  </w:r>
                </w:p>
              </w:tc>
              <w:tc>
                <w:tcPr>
                  <w:tcW w:w="1176" w:type="dxa"/>
                  <w:vMerge w:val="continue"/>
                  <w:tcBorders>
                    <w:left w:val="single" w:color="auto" w:sz="4" w:space="0"/>
                    <w:tl2br w:val="nil"/>
                    <w:tr2bl w:val="nil"/>
                  </w:tcBorders>
                  <w:noWrap w:val="0"/>
                  <w:vAlign w:val="center"/>
                </w:tcPr>
                <w:p w14:paraId="6532A208">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1452" w:type="dxa"/>
                  <w:tcBorders>
                    <w:tl2br w:val="nil"/>
                    <w:tr2bl w:val="nil"/>
                  </w:tcBorders>
                  <w:noWrap w:val="0"/>
                  <w:vAlign w:val="center"/>
                </w:tcPr>
                <w:p w14:paraId="434C4735">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vMerge w:val="continue"/>
                  <w:tcBorders>
                    <w:tl2br w:val="nil"/>
                    <w:tr2bl w:val="nil"/>
                  </w:tcBorders>
                  <w:noWrap w:val="0"/>
                  <w:vAlign w:val="center"/>
                </w:tcPr>
                <w:p w14:paraId="043753E4">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p>
              </w:tc>
            </w:tr>
            <w:tr w14:paraId="7F921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17297AAF">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right w:val="single" w:color="auto" w:sz="4" w:space="0"/>
                    <w:tl2br w:val="nil"/>
                    <w:tr2bl w:val="nil"/>
                  </w:tcBorders>
                  <w:shd w:val="clear" w:color="auto" w:fill="auto"/>
                  <w:noWrap w:val="0"/>
                  <w:vAlign w:val="center"/>
                </w:tcPr>
                <w:p w14:paraId="2666B25B">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9</w:t>
                  </w:r>
                </w:p>
              </w:tc>
              <w:tc>
                <w:tcPr>
                  <w:tcW w:w="1584" w:type="dxa"/>
                  <w:tcBorders>
                    <w:left w:val="single" w:color="auto" w:sz="4" w:space="0"/>
                    <w:right w:val="single" w:color="auto" w:sz="4" w:space="0"/>
                    <w:tl2br w:val="nil"/>
                    <w:tr2bl w:val="nil"/>
                  </w:tcBorders>
                  <w:shd w:val="clear" w:color="auto" w:fill="auto"/>
                  <w:noWrap w:val="0"/>
                  <w:vAlign w:val="center"/>
                </w:tcPr>
                <w:p w14:paraId="381E64B0">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eastAsia="宋体" w:cs="Arial"/>
                      <w:color w:val="auto"/>
                      <w:sz w:val="21"/>
                      <w:szCs w:val="21"/>
                    </w:rPr>
                    <w:t>其他费用</w:t>
                  </w:r>
                </w:p>
              </w:tc>
              <w:tc>
                <w:tcPr>
                  <w:tcW w:w="1176" w:type="dxa"/>
                  <w:vMerge w:val="continue"/>
                  <w:tcBorders>
                    <w:left w:val="single" w:color="auto" w:sz="4" w:space="0"/>
                    <w:tl2br w:val="nil"/>
                    <w:tr2bl w:val="nil"/>
                  </w:tcBorders>
                  <w:noWrap w:val="0"/>
                  <w:vAlign w:val="center"/>
                </w:tcPr>
                <w:p w14:paraId="7A9BC573">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1452" w:type="dxa"/>
                  <w:tcBorders>
                    <w:tl2br w:val="nil"/>
                    <w:tr2bl w:val="nil"/>
                  </w:tcBorders>
                  <w:noWrap w:val="0"/>
                  <w:vAlign w:val="center"/>
                </w:tcPr>
                <w:p w14:paraId="24E82519">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vMerge w:val="continue"/>
                  <w:tcBorders>
                    <w:tl2br w:val="nil"/>
                    <w:tr2bl w:val="nil"/>
                  </w:tcBorders>
                  <w:noWrap w:val="0"/>
                  <w:vAlign w:val="center"/>
                </w:tcPr>
                <w:p w14:paraId="6D4377DD">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p>
              </w:tc>
            </w:tr>
            <w:tr w14:paraId="64C06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6DD53F4D">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right w:val="single" w:color="auto" w:sz="4" w:space="0"/>
                    <w:tl2br w:val="nil"/>
                    <w:tr2bl w:val="nil"/>
                  </w:tcBorders>
                  <w:shd w:val="clear" w:color="auto" w:fill="auto"/>
                  <w:noWrap w:val="0"/>
                  <w:vAlign w:val="center"/>
                </w:tcPr>
                <w:p w14:paraId="4E362011">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10</w:t>
                  </w:r>
                </w:p>
              </w:tc>
              <w:tc>
                <w:tcPr>
                  <w:tcW w:w="1584" w:type="dxa"/>
                  <w:tcBorders>
                    <w:left w:val="single" w:color="auto" w:sz="4" w:space="0"/>
                    <w:right w:val="single" w:color="auto" w:sz="4" w:space="0"/>
                    <w:tl2br w:val="nil"/>
                    <w:tr2bl w:val="nil"/>
                  </w:tcBorders>
                  <w:shd w:val="clear" w:color="auto" w:fill="auto"/>
                  <w:noWrap w:val="0"/>
                  <w:vAlign w:val="center"/>
                </w:tcPr>
                <w:p w14:paraId="66B48FAB">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eastAsia="宋体" w:cs="Arial"/>
                      <w:color w:val="auto"/>
                      <w:sz w:val="21"/>
                      <w:szCs w:val="21"/>
                    </w:rPr>
                    <w:t>人工费用</w:t>
                  </w:r>
                </w:p>
              </w:tc>
              <w:tc>
                <w:tcPr>
                  <w:tcW w:w="1176" w:type="dxa"/>
                  <w:vMerge w:val="restart"/>
                  <w:tcBorders>
                    <w:left w:val="single" w:color="auto" w:sz="4" w:space="0"/>
                    <w:tl2br w:val="nil"/>
                    <w:tr2bl w:val="nil"/>
                  </w:tcBorders>
                  <w:shd w:val="clear" w:color="auto" w:fill="auto"/>
                  <w:noWrap w:val="0"/>
                  <w:vAlign w:val="center"/>
                </w:tcPr>
                <w:p w14:paraId="31B0FB67">
                  <w:pPr>
                    <w:keepNext w:val="0"/>
                    <w:keepLines w:val="0"/>
                    <w:suppressLineNumbers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2028</w:t>
                  </w:r>
                  <w:r>
                    <w:rPr>
                      <w:rFonts w:hint="default" w:ascii="Arial" w:hAnsi="Arial" w:eastAsia="宋体" w:cs="Arial"/>
                      <w:color w:val="auto"/>
                      <w:sz w:val="21"/>
                      <w:szCs w:val="21"/>
                    </w:rPr>
                    <w:t>年</w:t>
                  </w:r>
                </w:p>
              </w:tc>
              <w:tc>
                <w:tcPr>
                  <w:tcW w:w="1452" w:type="dxa"/>
                  <w:tcBorders>
                    <w:tl2br w:val="nil"/>
                    <w:tr2bl w:val="nil"/>
                  </w:tcBorders>
                  <w:noWrap w:val="0"/>
                  <w:vAlign w:val="center"/>
                </w:tcPr>
                <w:p w14:paraId="63B9105F">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vMerge w:val="continue"/>
                  <w:tcBorders>
                    <w:tl2br w:val="nil"/>
                    <w:tr2bl w:val="nil"/>
                  </w:tcBorders>
                  <w:noWrap w:val="0"/>
                  <w:vAlign w:val="center"/>
                </w:tcPr>
                <w:p w14:paraId="69C3F660">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p>
              </w:tc>
            </w:tr>
            <w:tr w14:paraId="495F3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2B4B74C3">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right w:val="single" w:color="auto" w:sz="4" w:space="0"/>
                    <w:tl2br w:val="nil"/>
                    <w:tr2bl w:val="nil"/>
                  </w:tcBorders>
                  <w:shd w:val="clear" w:color="auto" w:fill="auto"/>
                  <w:noWrap w:val="0"/>
                  <w:vAlign w:val="center"/>
                </w:tcPr>
                <w:p w14:paraId="18C3D8A3">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11</w:t>
                  </w:r>
                </w:p>
              </w:tc>
              <w:tc>
                <w:tcPr>
                  <w:tcW w:w="1584" w:type="dxa"/>
                  <w:tcBorders>
                    <w:left w:val="single" w:color="auto" w:sz="4" w:space="0"/>
                    <w:right w:val="single" w:color="auto" w:sz="4" w:space="0"/>
                    <w:tl2br w:val="nil"/>
                    <w:tr2bl w:val="nil"/>
                  </w:tcBorders>
                  <w:shd w:val="clear" w:color="auto" w:fill="auto"/>
                  <w:noWrap w:val="0"/>
                  <w:vAlign w:val="center"/>
                </w:tcPr>
                <w:p w14:paraId="1DD3103C">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eastAsia="宋体" w:cs="Arial"/>
                      <w:color w:val="auto"/>
                      <w:sz w:val="21"/>
                      <w:szCs w:val="21"/>
                    </w:rPr>
                    <w:t>差旅费用</w:t>
                  </w:r>
                </w:p>
              </w:tc>
              <w:tc>
                <w:tcPr>
                  <w:tcW w:w="1176" w:type="dxa"/>
                  <w:vMerge w:val="continue"/>
                  <w:tcBorders>
                    <w:left w:val="single" w:color="auto" w:sz="4" w:space="0"/>
                    <w:tl2br w:val="nil"/>
                    <w:tr2bl w:val="nil"/>
                  </w:tcBorders>
                  <w:noWrap w:val="0"/>
                  <w:vAlign w:val="center"/>
                </w:tcPr>
                <w:p w14:paraId="41F6CFB2">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1452" w:type="dxa"/>
                  <w:tcBorders>
                    <w:tl2br w:val="nil"/>
                    <w:tr2bl w:val="nil"/>
                  </w:tcBorders>
                  <w:noWrap w:val="0"/>
                  <w:vAlign w:val="center"/>
                </w:tcPr>
                <w:p w14:paraId="49C1581D">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vMerge w:val="continue"/>
                  <w:tcBorders>
                    <w:tl2br w:val="nil"/>
                    <w:tr2bl w:val="nil"/>
                  </w:tcBorders>
                  <w:noWrap w:val="0"/>
                  <w:vAlign w:val="center"/>
                </w:tcPr>
                <w:p w14:paraId="77106287">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p>
              </w:tc>
            </w:tr>
            <w:tr w14:paraId="497C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765B3BA0">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right w:val="single" w:color="auto" w:sz="4" w:space="0"/>
                    <w:tl2br w:val="nil"/>
                    <w:tr2bl w:val="nil"/>
                  </w:tcBorders>
                  <w:shd w:val="clear" w:color="auto" w:fill="auto"/>
                  <w:noWrap w:val="0"/>
                  <w:vAlign w:val="center"/>
                </w:tcPr>
                <w:p w14:paraId="74900DBA">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12</w:t>
                  </w:r>
                </w:p>
              </w:tc>
              <w:tc>
                <w:tcPr>
                  <w:tcW w:w="1584" w:type="dxa"/>
                  <w:tcBorders>
                    <w:left w:val="single" w:color="auto" w:sz="4" w:space="0"/>
                    <w:right w:val="single" w:color="auto" w:sz="4" w:space="0"/>
                    <w:tl2br w:val="nil"/>
                    <w:tr2bl w:val="nil"/>
                  </w:tcBorders>
                  <w:shd w:val="clear" w:color="auto" w:fill="auto"/>
                  <w:noWrap w:val="0"/>
                  <w:vAlign w:val="center"/>
                </w:tcPr>
                <w:p w14:paraId="46ABCE08">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eastAsia="宋体" w:cs="Arial"/>
                      <w:color w:val="auto"/>
                      <w:sz w:val="21"/>
                      <w:szCs w:val="21"/>
                    </w:rPr>
                    <w:t>其他费用</w:t>
                  </w:r>
                </w:p>
              </w:tc>
              <w:tc>
                <w:tcPr>
                  <w:tcW w:w="1176" w:type="dxa"/>
                  <w:vMerge w:val="continue"/>
                  <w:tcBorders>
                    <w:left w:val="single" w:color="auto" w:sz="4" w:space="0"/>
                    <w:tl2br w:val="nil"/>
                    <w:tr2bl w:val="nil"/>
                  </w:tcBorders>
                  <w:noWrap w:val="0"/>
                  <w:vAlign w:val="center"/>
                </w:tcPr>
                <w:p w14:paraId="69E1D502">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1452" w:type="dxa"/>
                  <w:tcBorders>
                    <w:tl2br w:val="nil"/>
                    <w:tr2bl w:val="nil"/>
                  </w:tcBorders>
                  <w:noWrap w:val="0"/>
                  <w:vAlign w:val="center"/>
                </w:tcPr>
                <w:p w14:paraId="209D559E">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vMerge w:val="continue"/>
                  <w:tcBorders>
                    <w:tl2br w:val="nil"/>
                    <w:tr2bl w:val="nil"/>
                  </w:tcBorders>
                  <w:noWrap w:val="0"/>
                  <w:vAlign w:val="center"/>
                </w:tcPr>
                <w:p w14:paraId="101F506C">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p>
              </w:tc>
            </w:tr>
            <w:tr w14:paraId="00A8C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5D5A522B">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right w:val="single" w:color="auto" w:sz="4" w:space="0"/>
                    <w:tl2br w:val="nil"/>
                    <w:tr2bl w:val="nil"/>
                  </w:tcBorders>
                  <w:shd w:val="clear" w:color="auto" w:fill="auto"/>
                  <w:noWrap w:val="0"/>
                  <w:vAlign w:val="center"/>
                </w:tcPr>
                <w:p w14:paraId="73367CEE">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13</w:t>
                  </w:r>
                </w:p>
              </w:tc>
              <w:tc>
                <w:tcPr>
                  <w:tcW w:w="1584" w:type="dxa"/>
                  <w:tcBorders>
                    <w:left w:val="single" w:color="auto" w:sz="4" w:space="0"/>
                    <w:right w:val="single" w:color="auto" w:sz="4" w:space="0"/>
                    <w:tl2br w:val="nil"/>
                    <w:tr2bl w:val="nil"/>
                  </w:tcBorders>
                  <w:shd w:val="clear" w:color="auto" w:fill="auto"/>
                  <w:noWrap w:val="0"/>
                  <w:vAlign w:val="center"/>
                </w:tcPr>
                <w:p w14:paraId="4CA4EB35">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eastAsia="宋体" w:cs="Arial"/>
                      <w:color w:val="auto"/>
                      <w:sz w:val="21"/>
                      <w:szCs w:val="21"/>
                    </w:rPr>
                    <w:t>人工费用</w:t>
                  </w:r>
                </w:p>
              </w:tc>
              <w:tc>
                <w:tcPr>
                  <w:tcW w:w="1176" w:type="dxa"/>
                  <w:vMerge w:val="restart"/>
                  <w:tcBorders>
                    <w:left w:val="single" w:color="auto" w:sz="4" w:space="0"/>
                    <w:tl2br w:val="nil"/>
                    <w:tr2bl w:val="nil"/>
                  </w:tcBorders>
                  <w:shd w:val="clear" w:color="auto" w:fill="auto"/>
                  <w:noWrap w:val="0"/>
                  <w:vAlign w:val="center"/>
                </w:tcPr>
                <w:p w14:paraId="2F5042C5">
                  <w:pPr>
                    <w:keepNext w:val="0"/>
                    <w:keepLines w:val="0"/>
                    <w:suppressLineNumbers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2029</w:t>
                  </w:r>
                  <w:r>
                    <w:rPr>
                      <w:rFonts w:hint="default" w:ascii="Arial" w:hAnsi="Arial" w:eastAsia="宋体" w:cs="Arial"/>
                      <w:color w:val="auto"/>
                      <w:sz w:val="21"/>
                      <w:szCs w:val="21"/>
                    </w:rPr>
                    <w:t>年</w:t>
                  </w:r>
                </w:p>
              </w:tc>
              <w:tc>
                <w:tcPr>
                  <w:tcW w:w="1452" w:type="dxa"/>
                  <w:tcBorders>
                    <w:tl2br w:val="nil"/>
                    <w:tr2bl w:val="nil"/>
                  </w:tcBorders>
                  <w:noWrap w:val="0"/>
                  <w:vAlign w:val="center"/>
                </w:tcPr>
                <w:p w14:paraId="59C9AE88">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vMerge w:val="continue"/>
                  <w:tcBorders>
                    <w:tl2br w:val="nil"/>
                    <w:tr2bl w:val="nil"/>
                  </w:tcBorders>
                  <w:noWrap w:val="0"/>
                  <w:vAlign w:val="center"/>
                </w:tcPr>
                <w:p w14:paraId="677BE8F6">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p>
              </w:tc>
            </w:tr>
            <w:tr w14:paraId="040A0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12C64EDF">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right w:val="single" w:color="auto" w:sz="4" w:space="0"/>
                    <w:tl2br w:val="nil"/>
                    <w:tr2bl w:val="nil"/>
                  </w:tcBorders>
                  <w:shd w:val="clear" w:color="auto" w:fill="auto"/>
                  <w:noWrap w:val="0"/>
                  <w:vAlign w:val="center"/>
                </w:tcPr>
                <w:p w14:paraId="0DBF9306">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14</w:t>
                  </w:r>
                </w:p>
              </w:tc>
              <w:tc>
                <w:tcPr>
                  <w:tcW w:w="1584" w:type="dxa"/>
                  <w:tcBorders>
                    <w:left w:val="single" w:color="auto" w:sz="4" w:space="0"/>
                    <w:right w:val="single" w:color="auto" w:sz="4" w:space="0"/>
                    <w:tl2br w:val="nil"/>
                    <w:tr2bl w:val="nil"/>
                  </w:tcBorders>
                  <w:shd w:val="clear" w:color="auto" w:fill="auto"/>
                  <w:noWrap w:val="0"/>
                  <w:vAlign w:val="center"/>
                </w:tcPr>
                <w:p w14:paraId="4869135A">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eastAsia="宋体" w:cs="Arial"/>
                      <w:color w:val="auto"/>
                      <w:sz w:val="21"/>
                      <w:szCs w:val="21"/>
                    </w:rPr>
                    <w:t>差旅费用</w:t>
                  </w:r>
                </w:p>
              </w:tc>
              <w:tc>
                <w:tcPr>
                  <w:tcW w:w="1176" w:type="dxa"/>
                  <w:vMerge w:val="continue"/>
                  <w:tcBorders>
                    <w:left w:val="single" w:color="auto" w:sz="4" w:space="0"/>
                    <w:tl2br w:val="nil"/>
                    <w:tr2bl w:val="nil"/>
                  </w:tcBorders>
                  <w:noWrap w:val="0"/>
                  <w:vAlign w:val="center"/>
                </w:tcPr>
                <w:p w14:paraId="287E7358">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1452" w:type="dxa"/>
                  <w:tcBorders>
                    <w:tl2br w:val="nil"/>
                    <w:tr2bl w:val="nil"/>
                  </w:tcBorders>
                  <w:noWrap w:val="0"/>
                  <w:vAlign w:val="center"/>
                </w:tcPr>
                <w:p w14:paraId="4B1AE787">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vMerge w:val="continue"/>
                  <w:tcBorders>
                    <w:tl2br w:val="nil"/>
                    <w:tr2bl w:val="nil"/>
                  </w:tcBorders>
                  <w:noWrap w:val="0"/>
                  <w:vAlign w:val="center"/>
                </w:tcPr>
                <w:p w14:paraId="08218C4F">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p>
              </w:tc>
            </w:tr>
            <w:tr w14:paraId="524B1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761FA883">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720" w:type="dxa"/>
                  <w:tcBorders>
                    <w:right w:val="single" w:color="auto" w:sz="4" w:space="0"/>
                    <w:tl2br w:val="nil"/>
                    <w:tr2bl w:val="nil"/>
                  </w:tcBorders>
                  <w:shd w:val="clear" w:color="auto" w:fill="auto"/>
                  <w:noWrap w:val="0"/>
                  <w:vAlign w:val="center"/>
                </w:tcPr>
                <w:p w14:paraId="5AE82042">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cs="Arial"/>
                      <w:color w:val="auto"/>
                      <w:sz w:val="21"/>
                      <w:szCs w:val="21"/>
                    </w:rPr>
                    <w:t>15</w:t>
                  </w:r>
                </w:p>
              </w:tc>
              <w:tc>
                <w:tcPr>
                  <w:tcW w:w="1584" w:type="dxa"/>
                  <w:tcBorders>
                    <w:left w:val="single" w:color="auto" w:sz="4" w:space="0"/>
                    <w:right w:val="single" w:color="auto" w:sz="4" w:space="0"/>
                    <w:tl2br w:val="nil"/>
                    <w:tr2bl w:val="nil"/>
                  </w:tcBorders>
                  <w:shd w:val="clear" w:color="auto" w:fill="auto"/>
                  <w:noWrap w:val="0"/>
                  <w:vAlign w:val="center"/>
                </w:tcPr>
                <w:p w14:paraId="7D2F054B">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r>
                    <w:rPr>
                      <w:rFonts w:hint="default" w:ascii="Arial" w:hAnsi="Arial" w:eastAsia="宋体" w:cs="Arial"/>
                      <w:color w:val="auto"/>
                      <w:sz w:val="21"/>
                      <w:szCs w:val="21"/>
                    </w:rPr>
                    <w:t>其他费用</w:t>
                  </w:r>
                </w:p>
              </w:tc>
              <w:tc>
                <w:tcPr>
                  <w:tcW w:w="1176" w:type="dxa"/>
                  <w:vMerge w:val="continue"/>
                  <w:tcBorders>
                    <w:left w:val="single" w:color="auto" w:sz="4" w:space="0"/>
                    <w:tl2br w:val="nil"/>
                    <w:tr2bl w:val="nil"/>
                  </w:tcBorders>
                  <w:shd w:val="clear" w:color="auto" w:fill="auto"/>
                  <w:noWrap w:val="0"/>
                  <w:vAlign w:val="center"/>
                </w:tcPr>
                <w:p w14:paraId="146F528E">
                  <w:pPr>
                    <w:keepNext w:val="0"/>
                    <w:keepLines w:val="0"/>
                    <w:suppressLineNumbers w:val="0"/>
                    <w:spacing w:before="0" w:beforeLines="0" w:beforeAutospacing="0" w:after="0" w:afterLines="0" w:afterAutospacing="0"/>
                    <w:ind w:left="0" w:leftChars="0" w:right="0" w:rightChars="0"/>
                    <w:jc w:val="center"/>
                    <w:rPr>
                      <w:rFonts w:hint="default" w:ascii="Arial" w:hAnsi="Arial" w:eastAsia="宋体" w:cs="Arial"/>
                      <w:color w:val="auto"/>
                      <w:sz w:val="21"/>
                      <w:szCs w:val="21"/>
                      <w:lang w:val="en-US" w:eastAsia="zh-CN" w:bidi="ar-SA"/>
                    </w:rPr>
                  </w:pPr>
                </w:p>
              </w:tc>
              <w:tc>
                <w:tcPr>
                  <w:tcW w:w="1452" w:type="dxa"/>
                  <w:tcBorders>
                    <w:tl2br w:val="nil"/>
                    <w:tr2bl w:val="nil"/>
                  </w:tcBorders>
                  <w:noWrap w:val="0"/>
                  <w:vAlign w:val="center"/>
                </w:tcPr>
                <w:p w14:paraId="6D690237">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vMerge w:val="continue"/>
                  <w:tcBorders>
                    <w:tl2br w:val="nil"/>
                    <w:tr2bl w:val="nil"/>
                  </w:tcBorders>
                  <w:noWrap w:val="0"/>
                  <w:vAlign w:val="center"/>
                </w:tcPr>
                <w:p w14:paraId="3E7E4299">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p>
              </w:tc>
            </w:tr>
            <w:tr w14:paraId="21B20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4" w:type="dxa"/>
                  <w:vMerge w:val="continue"/>
                  <w:tcBorders>
                    <w:tl2br w:val="nil"/>
                    <w:tr2bl w:val="nil"/>
                  </w:tcBorders>
                  <w:noWrap w:val="0"/>
                  <w:vAlign w:val="center"/>
                </w:tcPr>
                <w:p w14:paraId="3091F0C7">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p>
              </w:tc>
              <w:tc>
                <w:tcPr>
                  <w:tcW w:w="3480" w:type="dxa"/>
                  <w:gridSpan w:val="3"/>
                  <w:tcBorders>
                    <w:tl2br w:val="nil"/>
                    <w:tr2bl w:val="nil"/>
                  </w:tcBorders>
                  <w:shd w:val="clear" w:color="auto" w:fill="auto"/>
                  <w:noWrap w:val="0"/>
                  <w:vAlign w:val="center"/>
                </w:tcPr>
                <w:p w14:paraId="167334B6">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r>
                    <w:rPr>
                      <w:rFonts w:hint="default" w:ascii="Arial" w:hAnsi="Arial" w:cs="Arial"/>
                      <w:color w:val="auto"/>
                      <w:sz w:val="21"/>
                      <w:szCs w:val="21"/>
                      <w:lang w:val="en-US" w:eastAsia="zh-CN"/>
                    </w:rPr>
                    <w:t>（二）7家控股村镇银行</w:t>
                  </w:r>
                  <w:r>
                    <w:rPr>
                      <w:rFonts w:hint="default" w:ascii="Arial" w:hAnsi="Arial" w:eastAsia="宋体" w:cs="Arial"/>
                      <w:color w:val="auto"/>
                      <w:sz w:val="21"/>
                      <w:szCs w:val="21"/>
                    </w:rPr>
                    <w:t>投标报价</w:t>
                  </w:r>
                  <w:r>
                    <w:rPr>
                      <w:rFonts w:hint="default" w:ascii="Arial" w:hAnsi="Arial" w:cs="Arial"/>
                      <w:color w:val="auto"/>
                      <w:sz w:val="21"/>
                      <w:szCs w:val="21"/>
                      <w:lang w:val="en-US" w:eastAsia="zh-CN"/>
                    </w:rPr>
                    <w:t>合计</w:t>
                  </w:r>
                  <w:r>
                    <w:rPr>
                      <w:rFonts w:hint="default" w:ascii="Arial" w:hAnsi="Arial" w:eastAsia="宋体" w:cs="Arial"/>
                      <w:color w:val="auto"/>
                      <w:sz w:val="21"/>
                      <w:szCs w:val="21"/>
                    </w:rPr>
                    <w:t>：</w:t>
                  </w:r>
                </w:p>
              </w:tc>
              <w:tc>
                <w:tcPr>
                  <w:tcW w:w="1452" w:type="dxa"/>
                  <w:tcBorders>
                    <w:tl2br w:val="nil"/>
                    <w:tr2bl w:val="nil"/>
                  </w:tcBorders>
                  <w:noWrap w:val="0"/>
                  <w:vAlign w:val="center"/>
                </w:tcPr>
                <w:p w14:paraId="6E92476A">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vMerge w:val="continue"/>
                  <w:tcBorders>
                    <w:tl2br w:val="nil"/>
                    <w:tr2bl w:val="nil"/>
                  </w:tcBorders>
                  <w:noWrap w:val="0"/>
                  <w:vAlign w:val="center"/>
                </w:tcPr>
                <w:p w14:paraId="6391AE7B">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p>
              </w:tc>
            </w:tr>
            <w:tr w14:paraId="7BC2D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154" w:type="dxa"/>
                  <w:gridSpan w:val="4"/>
                  <w:tcBorders>
                    <w:tl2br w:val="nil"/>
                    <w:tr2bl w:val="nil"/>
                  </w:tcBorders>
                  <w:noWrap w:val="0"/>
                  <w:vAlign w:val="center"/>
                </w:tcPr>
                <w:p w14:paraId="3AFFC059">
                  <w:pPr>
                    <w:keepNext w:val="0"/>
                    <w:keepLines w:val="0"/>
                    <w:suppressLineNumbers w:val="0"/>
                    <w:spacing w:before="0" w:beforeAutospacing="0" w:after="0" w:afterAutospacing="0"/>
                    <w:ind w:left="0" w:right="0" w:firstLine="0" w:firstLineChars="0"/>
                    <w:jc w:val="center"/>
                    <w:rPr>
                      <w:rFonts w:hint="default" w:ascii="Arial" w:hAnsi="Arial" w:cs="Arial"/>
                      <w:color w:val="auto"/>
                      <w:sz w:val="21"/>
                      <w:szCs w:val="21"/>
                      <w:lang w:val="en-US" w:eastAsia="zh-CN"/>
                    </w:rPr>
                  </w:pPr>
                  <w:r>
                    <w:rPr>
                      <w:rFonts w:hint="default" w:ascii="Arial" w:hAnsi="Arial" w:cs="Arial"/>
                      <w:color w:val="auto"/>
                      <w:sz w:val="21"/>
                      <w:szCs w:val="21"/>
                      <w:lang w:val="en-US" w:eastAsia="zh-CN"/>
                    </w:rPr>
                    <w:t>投标总报价（一）+（二）：</w:t>
                  </w:r>
                </w:p>
              </w:tc>
              <w:tc>
                <w:tcPr>
                  <w:tcW w:w="1452" w:type="dxa"/>
                  <w:tcBorders>
                    <w:tl2br w:val="nil"/>
                    <w:tr2bl w:val="nil"/>
                  </w:tcBorders>
                  <w:noWrap w:val="0"/>
                  <w:vAlign w:val="center"/>
                </w:tcPr>
                <w:p w14:paraId="2C5619EB">
                  <w:pPr>
                    <w:keepNext w:val="0"/>
                    <w:keepLines w:val="0"/>
                    <w:suppressLineNumbers w:val="0"/>
                    <w:tabs>
                      <w:tab w:val="left" w:pos="1343"/>
                      <w:tab w:val="left" w:pos="2697"/>
                      <w:tab w:val="left" w:pos="3264"/>
                      <w:tab w:val="left" w:pos="4896"/>
                      <w:tab w:val="left" w:pos="6005"/>
                      <w:tab w:val="left" w:pos="7085"/>
                      <w:tab w:val="left" w:pos="7498"/>
                    </w:tabs>
                    <w:kinsoku w:val="0"/>
                    <w:overflowPunct w:val="0"/>
                    <w:spacing w:before="0" w:beforeAutospacing="0" w:after="0" w:afterAutospacing="0"/>
                    <w:ind w:left="0" w:right="0" w:firstLine="0" w:firstLineChars="0"/>
                    <w:jc w:val="center"/>
                    <w:rPr>
                      <w:rFonts w:hint="default" w:ascii="Arial" w:hAnsi="Arial" w:cs="Arial"/>
                      <w:color w:val="auto"/>
                      <w:sz w:val="21"/>
                      <w:szCs w:val="21"/>
                    </w:rPr>
                  </w:pPr>
                </w:p>
              </w:tc>
              <w:tc>
                <w:tcPr>
                  <w:tcW w:w="907" w:type="dxa"/>
                  <w:vMerge w:val="continue"/>
                  <w:tcBorders>
                    <w:tl2br w:val="nil"/>
                    <w:tr2bl w:val="nil"/>
                  </w:tcBorders>
                  <w:noWrap w:val="0"/>
                  <w:vAlign w:val="center"/>
                </w:tcPr>
                <w:p w14:paraId="5261F758">
                  <w:pPr>
                    <w:keepNext w:val="0"/>
                    <w:keepLines w:val="0"/>
                    <w:widowControl/>
                    <w:suppressLineNumbers w:val="0"/>
                    <w:spacing w:before="0" w:beforeAutospacing="0" w:after="0" w:afterAutospacing="0"/>
                    <w:ind w:left="0" w:right="0" w:firstLine="0" w:firstLineChars="0"/>
                    <w:jc w:val="center"/>
                    <w:rPr>
                      <w:rFonts w:hint="default" w:ascii="Arial" w:hAnsi="Arial" w:eastAsia="宋体" w:cs="Arial"/>
                      <w:color w:val="auto"/>
                      <w:sz w:val="21"/>
                      <w:szCs w:val="21"/>
                      <w:lang w:val="en-US" w:eastAsia="zh-CN" w:bidi="ar"/>
                    </w:rPr>
                  </w:pPr>
                </w:p>
              </w:tc>
            </w:tr>
          </w:tbl>
          <w:p w14:paraId="63633BF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20" w:lineRule="exact"/>
              <w:ind w:left="0" w:leftChars="0" w:right="0" w:rightChars="0"/>
              <w:jc w:val="left"/>
              <w:textAlignment w:val="auto"/>
              <w:rPr>
                <w:rFonts w:hint="default" w:ascii="Arial" w:hAnsi="Arial" w:eastAsia="宋体" w:cs="Arial"/>
                <w:kern w:val="0"/>
                <w:sz w:val="21"/>
                <w:szCs w:val="21"/>
                <w:vertAlign w:val="baseline"/>
                <w:lang w:val="en-US" w:eastAsia="zh-CN"/>
              </w:rPr>
            </w:pPr>
          </w:p>
        </w:tc>
      </w:tr>
      <w:tr w14:paraId="17C4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3BF02A86">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5</w:t>
            </w:r>
          </w:p>
        </w:tc>
        <w:tc>
          <w:tcPr>
            <w:tcW w:w="707" w:type="dxa"/>
            <w:vAlign w:val="center"/>
          </w:tcPr>
          <w:p w14:paraId="1025B6D1">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投标人须知</w:t>
            </w:r>
          </w:p>
        </w:tc>
        <w:tc>
          <w:tcPr>
            <w:tcW w:w="6386" w:type="dxa"/>
            <w:vAlign w:val="center"/>
          </w:tcPr>
          <w:p w14:paraId="176B9395">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最高投标限价：/</w:t>
            </w:r>
          </w:p>
        </w:tc>
        <w:tc>
          <w:tcPr>
            <w:tcW w:w="6955" w:type="dxa"/>
            <w:vAlign w:val="center"/>
          </w:tcPr>
          <w:p w14:paraId="10FF25D7">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最高投标限价：人民币陆佰伍拾万元整（¥6,500,000.00）</w:t>
            </w:r>
          </w:p>
          <w:p w14:paraId="35E02BD1">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注：最高投标限价为五年总费用。投标总报价超出此报价时投标无效。</w:t>
            </w:r>
          </w:p>
        </w:tc>
      </w:tr>
      <w:tr w14:paraId="4772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2FFA63E2">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6</w:t>
            </w:r>
          </w:p>
        </w:tc>
        <w:tc>
          <w:tcPr>
            <w:tcW w:w="707" w:type="dxa"/>
            <w:vAlign w:val="center"/>
          </w:tcPr>
          <w:p w14:paraId="2A8B181E">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招标公告</w:t>
            </w:r>
          </w:p>
        </w:tc>
        <w:tc>
          <w:tcPr>
            <w:tcW w:w="6386" w:type="dxa"/>
            <w:vAlign w:val="center"/>
          </w:tcPr>
          <w:p w14:paraId="10EAB9B1">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5.1 投标人应于2025年7月17日9时00分至9时30分将投标文件密封送交到广西机电设备招标有限公司桂林分公司（广西桂林市七星区骖鸾路31号湘商大厦603），2025年7月17日9时30分为投标截止时间。</w:t>
            </w:r>
          </w:p>
        </w:tc>
        <w:tc>
          <w:tcPr>
            <w:tcW w:w="6955" w:type="dxa"/>
            <w:vAlign w:val="center"/>
          </w:tcPr>
          <w:p w14:paraId="1F325146">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default" w:ascii="Arial" w:hAnsi="Arial" w:cs="Arial"/>
                <w:kern w:val="0"/>
                <w:sz w:val="21"/>
                <w:szCs w:val="21"/>
                <w:vertAlign w:val="baseline"/>
                <w:lang w:val="en-US" w:eastAsia="zh-CN"/>
              </w:rPr>
            </w:pPr>
            <w:r>
              <w:rPr>
                <w:rFonts w:hint="default" w:ascii="Arial" w:hAnsi="Arial" w:cs="Arial"/>
                <w:kern w:val="0"/>
                <w:sz w:val="21"/>
                <w:szCs w:val="21"/>
                <w:vertAlign w:val="baseline"/>
                <w:lang w:val="en-US" w:eastAsia="zh-CN"/>
              </w:rPr>
              <w:t>5.1 投标人应于2025年7月22日9时00分至9时30分将投标文件密封送交到广西机电设备招标有限公司桂林分公司（广西桂林市七星区骖鸾路31号湘商大厦603），2025年7月22日9时30分为投标截止时间。</w:t>
            </w:r>
          </w:p>
        </w:tc>
      </w:tr>
    </w:tbl>
    <w:p w14:paraId="6958500F">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Arial" w:hAnsi="Arial" w:eastAsia="宋体" w:cs="Arial"/>
          <w:kern w:val="0"/>
          <w:sz w:val="21"/>
          <w:szCs w:val="21"/>
          <w:lang w:val="en-US" w:eastAsia="zh-CN"/>
        </w:rPr>
      </w:pPr>
      <w:r>
        <w:rPr>
          <w:rFonts w:hint="eastAsia" w:ascii="Arial" w:hAnsi="Arial" w:cs="Arial"/>
          <w:kern w:val="0"/>
          <w:sz w:val="21"/>
          <w:szCs w:val="21"/>
          <w:lang w:val="en-US" w:eastAsia="zh-CN"/>
        </w:rPr>
        <w:t>涉及以上内容一并变更，</w:t>
      </w:r>
      <w:r>
        <w:rPr>
          <w:rFonts w:hint="eastAsia" w:ascii="Arial" w:hAnsi="Arial" w:eastAsia="宋体" w:cs="Arial"/>
          <w:kern w:val="0"/>
          <w:sz w:val="21"/>
          <w:szCs w:val="21"/>
          <w:lang w:val="en-US" w:eastAsia="zh-CN"/>
        </w:rPr>
        <w:t>其他内容不变，特此公告。</w:t>
      </w:r>
    </w:p>
    <w:p w14:paraId="0F322AB6">
      <w:pPr>
        <w:keepNext w:val="0"/>
        <w:keepLines w:val="0"/>
        <w:pageBreakBefore w:val="0"/>
        <w:kinsoku/>
        <w:wordWrap/>
        <w:overflowPunct/>
        <w:topLinePunct w:val="0"/>
        <w:autoSpaceDE w:val="0"/>
        <w:autoSpaceDN w:val="0"/>
        <w:bidi w:val="0"/>
        <w:adjustRightInd w:val="0"/>
        <w:snapToGrid/>
        <w:spacing w:line="420" w:lineRule="exact"/>
        <w:textAlignment w:val="auto"/>
        <w:rPr>
          <w:rFonts w:ascii="Arial" w:hAnsi="Arial" w:eastAsia="宋体" w:cs="Arial"/>
          <w:kern w:val="0"/>
          <w:sz w:val="21"/>
          <w:szCs w:val="21"/>
        </w:rPr>
      </w:pPr>
      <w:r>
        <w:rPr>
          <w:rFonts w:hint="eastAsia" w:ascii="Arial" w:hAnsi="Arial" w:eastAsia="宋体" w:cs="Arial"/>
          <w:kern w:val="0"/>
          <w:sz w:val="21"/>
          <w:szCs w:val="21"/>
        </w:rPr>
        <w:t>八、联系方式：</w:t>
      </w:r>
    </w:p>
    <w:p w14:paraId="4108186C">
      <w:pPr>
        <w:keepNext w:val="0"/>
        <w:keepLines w:val="0"/>
        <w:pageBreakBefore w:val="0"/>
        <w:kinsoku/>
        <w:overflowPunct/>
        <w:topLinePunct w:val="0"/>
        <w:autoSpaceDE w:val="0"/>
        <w:autoSpaceDN w:val="0"/>
        <w:bidi w:val="0"/>
        <w:adjustRightInd w:val="0"/>
        <w:snapToGrid/>
        <w:spacing w:line="420" w:lineRule="exact"/>
        <w:ind w:firstLine="420" w:firstLineChars="200"/>
        <w:jc w:val="left"/>
        <w:textAlignment w:val="auto"/>
        <w:rPr>
          <w:rFonts w:ascii="Arial" w:hAnsi="Arial" w:cs="Arial"/>
          <w:kern w:val="0"/>
          <w:sz w:val="21"/>
          <w:szCs w:val="21"/>
        </w:rPr>
      </w:pPr>
      <w:r>
        <w:rPr>
          <w:rFonts w:hint="eastAsia" w:ascii="Arial" w:hAnsi="Arial" w:cs="Arial"/>
          <w:kern w:val="0"/>
          <w:sz w:val="21"/>
          <w:szCs w:val="21"/>
        </w:rPr>
        <w:t>招标人</w:t>
      </w:r>
      <w:r>
        <w:rPr>
          <w:rFonts w:ascii="Arial" w:hAnsi="Arial" w:cs="Arial"/>
          <w:kern w:val="0"/>
          <w:sz w:val="21"/>
          <w:szCs w:val="21"/>
        </w:rPr>
        <w:t>：桂林银行股份有限公司</w:t>
      </w:r>
    </w:p>
    <w:p w14:paraId="4DE33FA1">
      <w:pPr>
        <w:keepNext w:val="0"/>
        <w:keepLines w:val="0"/>
        <w:pageBreakBefore w:val="0"/>
        <w:kinsoku/>
        <w:overflowPunct/>
        <w:topLinePunct w:val="0"/>
        <w:autoSpaceDE w:val="0"/>
        <w:autoSpaceDN w:val="0"/>
        <w:bidi w:val="0"/>
        <w:adjustRightInd w:val="0"/>
        <w:snapToGrid/>
        <w:spacing w:line="420" w:lineRule="exact"/>
        <w:ind w:firstLine="420" w:firstLineChars="200"/>
        <w:jc w:val="left"/>
        <w:textAlignment w:val="auto"/>
        <w:rPr>
          <w:rFonts w:ascii="Arial" w:hAnsi="Arial" w:cs="Arial"/>
          <w:kern w:val="0"/>
          <w:sz w:val="21"/>
          <w:szCs w:val="21"/>
        </w:rPr>
      </w:pPr>
      <w:r>
        <w:rPr>
          <w:rFonts w:ascii="Arial" w:hAnsi="Arial" w:cs="Arial"/>
          <w:kern w:val="0"/>
          <w:sz w:val="21"/>
          <w:szCs w:val="21"/>
        </w:rPr>
        <w:t>地址：广西桂林市临桂区公园北路8号桂林金融大厦</w:t>
      </w:r>
    </w:p>
    <w:p w14:paraId="5272F9E9">
      <w:pPr>
        <w:keepNext w:val="0"/>
        <w:keepLines w:val="0"/>
        <w:pageBreakBefore w:val="0"/>
        <w:kinsoku/>
        <w:overflowPunct/>
        <w:topLinePunct w:val="0"/>
        <w:autoSpaceDE w:val="0"/>
        <w:autoSpaceDN w:val="0"/>
        <w:bidi w:val="0"/>
        <w:adjustRightInd w:val="0"/>
        <w:snapToGrid/>
        <w:spacing w:line="420" w:lineRule="exact"/>
        <w:ind w:firstLine="420" w:firstLineChars="200"/>
        <w:jc w:val="left"/>
        <w:textAlignment w:val="auto"/>
        <w:rPr>
          <w:rFonts w:ascii="Arial" w:hAnsi="Arial" w:cs="Arial"/>
          <w:kern w:val="0"/>
          <w:sz w:val="21"/>
          <w:szCs w:val="21"/>
        </w:rPr>
      </w:pPr>
      <w:r>
        <w:rPr>
          <w:rFonts w:ascii="Arial" w:hAnsi="Arial" w:cs="Arial"/>
          <w:kern w:val="0"/>
          <w:sz w:val="21"/>
          <w:szCs w:val="21"/>
        </w:rPr>
        <w:t>联系人：</w:t>
      </w:r>
      <w:r>
        <w:rPr>
          <w:rFonts w:hint="eastAsia" w:ascii="Arial" w:hAnsi="Arial" w:cs="Arial"/>
          <w:sz w:val="21"/>
          <w:szCs w:val="21"/>
        </w:rPr>
        <w:t>李经理</w:t>
      </w:r>
    </w:p>
    <w:p w14:paraId="7F83DA5C">
      <w:pPr>
        <w:keepNext w:val="0"/>
        <w:keepLines w:val="0"/>
        <w:pageBreakBefore w:val="0"/>
        <w:kinsoku/>
        <w:overflowPunct/>
        <w:topLinePunct w:val="0"/>
        <w:autoSpaceDE w:val="0"/>
        <w:autoSpaceDN w:val="0"/>
        <w:bidi w:val="0"/>
        <w:adjustRightInd w:val="0"/>
        <w:snapToGrid/>
        <w:spacing w:line="420" w:lineRule="exact"/>
        <w:ind w:firstLine="420" w:firstLineChars="200"/>
        <w:jc w:val="left"/>
        <w:textAlignment w:val="auto"/>
        <w:rPr>
          <w:rFonts w:ascii="Arial" w:hAnsi="Arial" w:cs="Arial"/>
          <w:kern w:val="0"/>
          <w:sz w:val="21"/>
          <w:szCs w:val="21"/>
        </w:rPr>
      </w:pPr>
      <w:r>
        <w:rPr>
          <w:rFonts w:ascii="Arial" w:hAnsi="Arial" w:cs="Arial"/>
          <w:kern w:val="0"/>
          <w:sz w:val="21"/>
          <w:szCs w:val="21"/>
        </w:rPr>
        <w:t>联系电话：</w:t>
      </w:r>
      <w:r>
        <w:rPr>
          <w:rFonts w:ascii="Arial" w:hAnsi="Arial" w:cs="Arial"/>
          <w:sz w:val="21"/>
          <w:szCs w:val="21"/>
        </w:rPr>
        <w:t>0773-5592002</w:t>
      </w:r>
    </w:p>
    <w:p w14:paraId="607EC874">
      <w:pPr>
        <w:keepNext w:val="0"/>
        <w:keepLines w:val="0"/>
        <w:pageBreakBefore w:val="0"/>
        <w:kinsoku/>
        <w:overflowPunct/>
        <w:topLinePunct w:val="0"/>
        <w:autoSpaceDE w:val="0"/>
        <w:autoSpaceDN w:val="0"/>
        <w:bidi w:val="0"/>
        <w:adjustRightInd w:val="0"/>
        <w:snapToGrid/>
        <w:spacing w:line="420" w:lineRule="exact"/>
        <w:ind w:firstLine="420" w:firstLineChars="200"/>
        <w:jc w:val="left"/>
        <w:textAlignment w:val="auto"/>
        <w:rPr>
          <w:rFonts w:ascii="Arial" w:hAnsi="Arial" w:cs="Arial"/>
          <w:kern w:val="0"/>
          <w:sz w:val="21"/>
          <w:szCs w:val="21"/>
        </w:rPr>
      </w:pPr>
      <w:r>
        <w:rPr>
          <w:rFonts w:hint="eastAsia" w:ascii="Arial" w:hAnsi="Arial" w:cs="Arial"/>
          <w:kern w:val="0"/>
          <w:sz w:val="21"/>
          <w:szCs w:val="21"/>
        </w:rPr>
        <w:t>招标</w:t>
      </w:r>
      <w:r>
        <w:rPr>
          <w:rFonts w:ascii="Arial" w:hAnsi="Arial" w:cs="Arial"/>
          <w:kern w:val="0"/>
          <w:sz w:val="21"/>
          <w:szCs w:val="21"/>
        </w:rPr>
        <w:t>代理机构：广西机电设备招标有限公司</w:t>
      </w:r>
    </w:p>
    <w:p w14:paraId="27370DFE">
      <w:pPr>
        <w:keepNext w:val="0"/>
        <w:keepLines w:val="0"/>
        <w:pageBreakBefore w:val="0"/>
        <w:kinsoku/>
        <w:overflowPunct/>
        <w:topLinePunct w:val="0"/>
        <w:autoSpaceDE w:val="0"/>
        <w:autoSpaceDN w:val="0"/>
        <w:bidi w:val="0"/>
        <w:adjustRightInd w:val="0"/>
        <w:snapToGrid/>
        <w:spacing w:line="420" w:lineRule="exact"/>
        <w:ind w:firstLine="420" w:firstLineChars="200"/>
        <w:jc w:val="left"/>
        <w:textAlignment w:val="auto"/>
        <w:rPr>
          <w:rFonts w:ascii="Arial" w:hAnsi="Arial" w:cs="Arial"/>
          <w:kern w:val="0"/>
          <w:sz w:val="21"/>
          <w:szCs w:val="21"/>
        </w:rPr>
      </w:pPr>
      <w:r>
        <w:rPr>
          <w:rFonts w:ascii="Arial" w:hAnsi="Arial" w:cs="Arial"/>
          <w:kern w:val="0"/>
          <w:sz w:val="21"/>
          <w:szCs w:val="21"/>
        </w:rPr>
        <w:t>地址：桂林市骖鸾路31号湘商大厦6楼603（桂林分公司）</w:t>
      </w:r>
    </w:p>
    <w:p w14:paraId="03091DE2">
      <w:pPr>
        <w:keepNext w:val="0"/>
        <w:keepLines w:val="0"/>
        <w:pageBreakBefore w:val="0"/>
        <w:kinsoku/>
        <w:overflowPunct/>
        <w:topLinePunct w:val="0"/>
        <w:autoSpaceDE w:val="0"/>
        <w:autoSpaceDN w:val="0"/>
        <w:bidi w:val="0"/>
        <w:adjustRightInd w:val="0"/>
        <w:snapToGrid/>
        <w:spacing w:line="420" w:lineRule="exact"/>
        <w:ind w:firstLine="420" w:firstLineChars="200"/>
        <w:jc w:val="left"/>
        <w:textAlignment w:val="auto"/>
        <w:rPr>
          <w:rFonts w:hint="default" w:ascii="Arial" w:hAnsi="Arial" w:eastAsia="宋体" w:cs="Arial"/>
          <w:kern w:val="0"/>
          <w:sz w:val="21"/>
          <w:szCs w:val="21"/>
          <w:lang w:val="en-US" w:eastAsia="zh-CN"/>
        </w:rPr>
      </w:pPr>
      <w:r>
        <w:rPr>
          <w:rFonts w:ascii="Arial" w:hAnsi="Arial" w:cs="Arial"/>
          <w:kern w:val="0"/>
          <w:sz w:val="21"/>
          <w:szCs w:val="21"/>
        </w:rPr>
        <w:t>项目联系人：夏冬梅、</w:t>
      </w:r>
      <w:r>
        <w:rPr>
          <w:rFonts w:hint="eastAsia" w:ascii="Arial" w:hAnsi="Arial" w:cs="Arial"/>
          <w:kern w:val="0"/>
          <w:sz w:val="21"/>
          <w:szCs w:val="21"/>
          <w:lang w:val="en-US" w:eastAsia="zh-CN"/>
        </w:rPr>
        <w:t>伍燕菲</w:t>
      </w:r>
    </w:p>
    <w:p w14:paraId="6D1D32E2">
      <w:pPr>
        <w:keepNext w:val="0"/>
        <w:keepLines w:val="0"/>
        <w:pageBreakBefore w:val="0"/>
        <w:kinsoku/>
        <w:overflowPunct/>
        <w:topLinePunct w:val="0"/>
        <w:autoSpaceDE w:val="0"/>
        <w:autoSpaceDN w:val="0"/>
        <w:bidi w:val="0"/>
        <w:adjustRightInd w:val="0"/>
        <w:snapToGrid/>
        <w:spacing w:line="420" w:lineRule="exact"/>
        <w:ind w:firstLine="420" w:firstLineChars="200"/>
        <w:jc w:val="left"/>
        <w:textAlignment w:val="auto"/>
        <w:rPr>
          <w:rFonts w:ascii="Arial" w:hAnsi="Arial" w:cs="Arial"/>
          <w:kern w:val="0"/>
          <w:sz w:val="21"/>
          <w:szCs w:val="21"/>
        </w:rPr>
      </w:pPr>
      <w:r>
        <w:rPr>
          <w:rFonts w:ascii="Arial" w:hAnsi="Arial" w:cs="Arial"/>
          <w:kern w:val="0"/>
          <w:sz w:val="21"/>
          <w:szCs w:val="21"/>
        </w:rPr>
        <w:t>联系电话：</w:t>
      </w:r>
      <w:r>
        <w:rPr>
          <w:rFonts w:hint="eastAsia" w:ascii="Arial" w:hAnsi="Arial" w:cs="Arial"/>
          <w:kern w:val="0"/>
          <w:sz w:val="21"/>
          <w:szCs w:val="21"/>
        </w:rPr>
        <w:t>0773-3690068</w:t>
      </w:r>
    </w:p>
    <w:p w14:paraId="1C4411B5">
      <w:pPr>
        <w:pStyle w:val="6"/>
        <w:ind w:left="0" w:leftChars="0" w:firstLine="0" w:firstLineChars="0"/>
        <w:rPr>
          <w:rFonts w:hint="eastAsia" w:ascii="Arial" w:hAnsi="Arial" w:eastAsia="宋体" w:cs="Arial"/>
          <w:kern w:val="0"/>
          <w:sz w:val="24"/>
          <w:szCs w:val="24"/>
          <w:lang w:val="en-US" w:eastAsia="zh-CN"/>
        </w:rPr>
      </w:pPr>
    </w:p>
    <w:p w14:paraId="214D9B94">
      <w:pPr>
        <w:pStyle w:val="6"/>
        <w:ind w:left="0" w:leftChars="0" w:firstLine="0" w:firstLineChars="0"/>
        <w:jc w:val="right"/>
        <w:rPr>
          <w:sz w:val="21"/>
          <w:szCs w:val="21"/>
        </w:rPr>
      </w:pPr>
      <w:bookmarkStart w:id="1" w:name="_GoBack"/>
      <w:bookmarkEnd w:id="1"/>
      <w:r>
        <w:rPr>
          <w:rFonts w:hint="eastAsia" w:ascii="Arial" w:hAnsi="Arial" w:eastAsia="宋体" w:cs="Arial"/>
          <w:kern w:val="0"/>
          <w:sz w:val="21"/>
          <w:szCs w:val="21"/>
          <w:lang w:val="en-US" w:eastAsia="zh-CN"/>
        </w:rPr>
        <w:t>202</w:t>
      </w:r>
      <w:r>
        <w:rPr>
          <w:rFonts w:hint="eastAsia" w:ascii="Arial" w:hAnsi="Arial" w:cs="Arial"/>
          <w:kern w:val="0"/>
          <w:sz w:val="21"/>
          <w:szCs w:val="21"/>
          <w:lang w:val="en-US" w:eastAsia="zh-CN"/>
        </w:rPr>
        <w:t>5</w:t>
      </w:r>
      <w:r>
        <w:rPr>
          <w:rFonts w:ascii="Arial" w:hAnsi="Arial" w:eastAsia="宋体" w:cs="Arial"/>
          <w:kern w:val="0"/>
          <w:sz w:val="21"/>
          <w:szCs w:val="21"/>
        </w:rPr>
        <w:t>年</w:t>
      </w:r>
      <w:r>
        <w:rPr>
          <w:rFonts w:hint="eastAsia" w:ascii="Arial" w:hAnsi="Arial" w:cs="Arial"/>
          <w:kern w:val="0"/>
          <w:sz w:val="21"/>
          <w:szCs w:val="21"/>
          <w:lang w:val="en-US" w:eastAsia="zh-CN"/>
        </w:rPr>
        <w:t>7</w:t>
      </w:r>
      <w:r>
        <w:rPr>
          <w:rFonts w:ascii="Arial" w:hAnsi="Arial" w:eastAsia="宋体" w:cs="Arial"/>
          <w:kern w:val="0"/>
          <w:sz w:val="21"/>
          <w:szCs w:val="21"/>
        </w:rPr>
        <w:t>月</w:t>
      </w:r>
      <w:r>
        <w:rPr>
          <w:rFonts w:hint="eastAsia" w:ascii="Arial" w:hAnsi="Arial" w:cs="Arial"/>
          <w:kern w:val="0"/>
          <w:sz w:val="21"/>
          <w:szCs w:val="21"/>
          <w:lang w:val="en-US" w:eastAsia="zh-CN"/>
        </w:rPr>
        <w:t>4</w:t>
      </w:r>
      <w:r>
        <w:rPr>
          <w:rFonts w:ascii="Arial" w:hAnsi="Arial" w:eastAsia="宋体" w:cs="Arial"/>
          <w:kern w:val="0"/>
          <w:sz w:val="21"/>
          <w:szCs w:val="21"/>
        </w:rPr>
        <w:t>日</w:t>
      </w: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B31C3"/>
    <w:rsid w:val="03015719"/>
    <w:rsid w:val="06442936"/>
    <w:rsid w:val="06471FDD"/>
    <w:rsid w:val="06E45A7E"/>
    <w:rsid w:val="082E40D5"/>
    <w:rsid w:val="0AFC0ACF"/>
    <w:rsid w:val="0C6F6E83"/>
    <w:rsid w:val="0E4D5CB6"/>
    <w:rsid w:val="134A17F3"/>
    <w:rsid w:val="139879D4"/>
    <w:rsid w:val="15365996"/>
    <w:rsid w:val="18C9640A"/>
    <w:rsid w:val="19DC4392"/>
    <w:rsid w:val="1B7B74D4"/>
    <w:rsid w:val="1C894A3D"/>
    <w:rsid w:val="1FEB373D"/>
    <w:rsid w:val="29B513EB"/>
    <w:rsid w:val="2B161375"/>
    <w:rsid w:val="2BF76EE4"/>
    <w:rsid w:val="31A60937"/>
    <w:rsid w:val="348236CB"/>
    <w:rsid w:val="362C0724"/>
    <w:rsid w:val="37BF70C0"/>
    <w:rsid w:val="38BE34AC"/>
    <w:rsid w:val="3C5E2B4F"/>
    <w:rsid w:val="3EE61320"/>
    <w:rsid w:val="42834542"/>
    <w:rsid w:val="430D2CC1"/>
    <w:rsid w:val="453E18DA"/>
    <w:rsid w:val="4FCE7C5A"/>
    <w:rsid w:val="54D627D6"/>
    <w:rsid w:val="559650E5"/>
    <w:rsid w:val="57D55C77"/>
    <w:rsid w:val="5B322AE1"/>
    <w:rsid w:val="5B6D64BE"/>
    <w:rsid w:val="5DA96A1C"/>
    <w:rsid w:val="5E0D40E7"/>
    <w:rsid w:val="5E8343A9"/>
    <w:rsid w:val="64155696"/>
    <w:rsid w:val="6E076F26"/>
    <w:rsid w:val="73F04D4C"/>
    <w:rsid w:val="746C2386"/>
    <w:rsid w:val="76937450"/>
    <w:rsid w:val="791F7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3"/>
    <w:basedOn w:val="1"/>
    <w:next w:val="1"/>
    <w:qFormat/>
    <w:uiPriority w:val="1"/>
    <w:pPr>
      <w:spacing w:before="61" w:line="312" w:lineRule="auto"/>
      <w:ind w:left="102" w:firstLine="0" w:firstLineChars="0"/>
      <w:outlineLvl w:val="2"/>
    </w:pPr>
    <w:rPr>
      <w:b/>
      <w:bCs/>
    </w:rPr>
  </w:style>
  <w:style w:type="paragraph" w:styleId="3">
    <w:name w:val="heading 4"/>
    <w:basedOn w:val="1"/>
    <w:next w:val="1"/>
    <w:qFormat/>
    <w:uiPriority w:val="1"/>
    <w:pPr>
      <w:ind w:left="102" w:firstLine="0" w:firstLineChars="0"/>
      <w:outlineLvl w:val="3"/>
    </w:pPr>
    <w:rPr>
      <w:rFonts w:ascii="Times New Roman" w:hAnsi="Times New Roman"/>
      <w:b/>
      <w:bCs/>
      <w:sz w:val="21"/>
      <w:szCs w:val="21"/>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rPr>
      <w:rFonts w:ascii="Times New Roman" w:hAnsi="Times New Roman" w:eastAsia="宋体" w:cs="Times New Roman"/>
    </w:rPr>
  </w:style>
  <w:style w:type="paragraph" w:styleId="5">
    <w:name w:val="annotation text"/>
    <w:basedOn w:val="1"/>
    <w:unhideWhenUsed/>
    <w:qFormat/>
    <w:uiPriority w:val="99"/>
  </w:style>
  <w:style w:type="paragraph" w:styleId="6">
    <w:name w:val="Body Text"/>
    <w:basedOn w:val="1"/>
    <w:next w:val="1"/>
    <w:qFormat/>
    <w:uiPriority w:val="0"/>
    <w:pPr>
      <w:ind w:left="100"/>
    </w:pPr>
    <w:rPr>
      <w:rFonts w:ascii="Times New Roman" w:hAnsi="Times New Roman" w:eastAsia="宋体" w:cs="Times New Roman"/>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toc 2"/>
    <w:basedOn w:val="1"/>
    <w:next w:val="1"/>
    <w:qFormat/>
    <w:uiPriority w:val="0"/>
    <w:pPr>
      <w:ind w:left="420" w:leftChars="200"/>
    </w:pPr>
    <w:rPr>
      <w:rFonts w:ascii="Times New Roman" w:hAnsi="Times New Roman" w:eastAsia="宋体" w:cs="Times New Roma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7"/>
    <w:next w:val="6"/>
    <w:qFormat/>
    <w:uiPriority w:val="0"/>
    <w:pPr>
      <w:jc w:val="left"/>
    </w:pPr>
    <w:rPr>
      <w:rFonts w:ascii="Times New Roman" w:hAnsi="Times New Roman" w:eastAsia="宋体" w:cs="Times New Roman"/>
      <w:bCs/>
      <w:spacing w:val="10"/>
      <w:sz w:val="24"/>
    </w:rPr>
  </w:style>
  <w:style w:type="paragraph" w:styleId="13">
    <w:name w:val="List Paragraph"/>
    <w:basedOn w:val="1"/>
    <w:qFormat/>
    <w:uiPriority w:val="0"/>
    <w:rPr>
      <w:rFonts w:ascii="Times New Roman" w:hAnsi="Times New Roman" w:eastAsia="宋体" w:cs="Times New Roman"/>
    </w:rPr>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5062</Words>
  <Characters>5466</Characters>
  <Lines>0</Lines>
  <Paragraphs>0</Paragraphs>
  <TotalTime>1</TotalTime>
  <ScaleCrop>false</ScaleCrop>
  <LinksUpToDate>false</LinksUpToDate>
  <CharactersWithSpaces>5481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2025-04-18T03:45:00Z</dcterms:created>
  <dc:creator>wu</dc:creator>
  <cp:lastModifiedBy>广西机电</cp:lastModifiedBy>
  <dcterms:modified xsi:type="dcterms:W3CDTF">2025-07-04T06:36:40Z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eyJoZGlkIjoiZWJlNmEyYjZkZGExM2UyM2M0NzJkOWE3ZjU1OGQ4YjQiLCJ1c2VySWQiOiIxNjUxNjQ0NjMyIn0=</vt:lpwstr>
  </property>
  <property fmtid="{D5CDD505-2E9C-101B-9397-08002B2CF9AE}" pid="4" name="ICV">
    <vt:lpwstr>0F7CF12E8FED43A398B316CBCA4797B1_12</vt:lpwstr>
  </property>
</Properties>
</file>